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87" w:rsidRPr="008C0122" w:rsidRDefault="003C4987" w:rsidP="003C498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0122">
        <w:rPr>
          <w:rFonts w:ascii="Times New Roman" w:hAnsi="Times New Roman"/>
          <w:b/>
          <w:sz w:val="20"/>
          <w:szCs w:val="20"/>
        </w:rPr>
        <w:t xml:space="preserve">DREJTORIA </w:t>
      </w:r>
      <w:r w:rsidR="00BE6A8B">
        <w:rPr>
          <w:rFonts w:ascii="Times New Roman" w:hAnsi="Times New Roman"/>
          <w:b/>
          <w:sz w:val="20"/>
          <w:szCs w:val="20"/>
        </w:rPr>
        <w:t>E</w:t>
      </w:r>
      <w:r w:rsidRPr="008C0122">
        <w:rPr>
          <w:rFonts w:ascii="Times New Roman" w:hAnsi="Times New Roman"/>
          <w:b/>
          <w:sz w:val="20"/>
          <w:szCs w:val="20"/>
        </w:rPr>
        <w:t xml:space="preserve"> FINANCË</w:t>
      </w:r>
      <w:r w:rsidR="00BE6A8B">
        <w:rPr>
          <w:rFonts w:ascii="Times New Roman" w:hAnsi="Times New Roman"/>
          <w:b/>
          <w:sz w:val="20"/>
          <w:szCs w:val="20"/>
        </w:rPr>
        <w:t>, PROKURIMEVE</w:t>
      </w:r>
      <w:r w:rsidRPr="008C0122">
        <w:rPr>
          <w:rFonts w:ascii="Times New Roman" w:hAnsi="Times New Roman"/>
          <w:b/>
          <w:sz w:val="20"/>
          <w:szCs w:val="20"/>
        </w:rPr>
        <w:t xml:space="preserve"> DHE SHËRBIMEVE MBËSHTETËSE</w:t>
      </w:r>
    </w:p>
    <w:p w:rsidR="003C4987" w:rsidRDefault="003C4987" w:rsidP="003C498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C0122">
        <w:rPr>
          <w:rFonts w:ascii="Times New Roman" w:hAnsi="Times New Roman"/>
          <w:b/>
          <w:sz w:val="20"/>
          <w:szCs w:val="20"/>
        </w:rPr>
        <w:t xml:space="preserve">SEKTORI </w:t>
      </w:r>
      <w:r>
        <w:rPr>
          <w:rFonts w:ascii="Times New Roman" w:hAnsi="Times New Roman"/>
          <w:b/>
          <w:sz w:val="20"/>
          <w:szCs w:val="20"/>
        </w:rPr>
        <w:t>FINANC</w:t>
      </w:r>
      <w:r w:rsidRPr="008C0122">
        <w:rPr>
          <w:rFonts w:ascii="Times New Roman" w:hAnsi="Times New Roman"/>
          <w:b/>
          <w:sz w:val="20"/>
          <w:szCs w:val="20"/>
        </w:rPr>
        <w:t>Ë</w:t>
      </w:r>
      <w:r>
        <w:rPr>
          <w:rFonts w:ascii="Times New Roman" w:hAnsi="Times New Roman"/>
          <w:b/>
          <w:sz w:val="20"/>
          <w:szCs w:val="20"/>
        </w:rPr>
        <w:t>S DHE BUXHETIT</w:t>
      </w:r>
    </w:p>
    <w:p w:rsidR="003C4987" w:rsidRPr="003C4987" w:rsidRDefault="003C4987" w:rsidP="003C498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01BA" w:rsidRPr="000C0762" w:rsidRDefault="00C636D1" w:rsidP="00EC6E7A">
      <w:pPr>
        <w:pStyle w:val="Answer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0C0762">
        <w:rPr>
          <w:rFonts w:ascii="Times New Roman" w:hAnsi="Times New Roman"/>
          <w:sz w:val="24"/>
          <w:szCs w:val="24"/>
          <w:lang w:val="fr-FR"/>
        </w:rPr>
        <w:t>Nr</w:t>
      </w:r>
      <w:r w:rsidR="005F01BA" w:rsidRPr="000C0762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0C0762">
        <w:rPr>
          <w:rFonts w:ascii="Times New Roman" w:hAnsi="Times New Roman"/>
          <w:sz w:val="24"/>
          <w:szCs w:val="24"/>
          <w:lang w:val="fr-FR"/>
        </w:rPr>
        <w:softHyphen/>
      </w:r>
      <w:r w:rsidRPr="000C0762">
        <w:rPr>
          <w:rFonts w:ascii="Times New Roman" w:hAnsi="Times New Roman"/>
          <w:sz w:val="24"/>
          <w:szCs w:val="24"/>
          <w:lang w:val="fr-FR"/>
        </w:rPr>
        <w:softHyphen/>
      </w:r>
      <w:r w:rsidRPr="000C0762">
        <w:rPr>
          <w:rFonts w:ascii="Times New Roman" w:hAnsi="Times New Roman"/>
          <w:sz w:val="24"/>
          <w:szCs w:val="24"/>
          <w:lang w:val="fr-FR"/>
        </w:rPr>
        <w:softHyphen/>
      </w:r>
      <w:r w:rsidRPr="000C0762">
        <w:rPr>
          <w:rFonts w:ascii="Times New Roman" w:hAnsi="Times New Roman"/>
          <w:sz w:val="24"/>
          <w:szCs w:val="24"/>
          <w:lang w:val="fr-FR"/>
        </w:rPr>
        <w:softHyphen/>
      </w:r>
      <w:r w:rsidRPr="000C0762">
        <w:rPr>
          <w:rFonts w:ascii="Times New Roman" w:hAnsi="Times New Roman"/>
          <w:sz w:val="24"/>
          <w:szCs w:val="24"/>
          <w:lang w:val="fr-FR"/>
        </w:rPr>
        <w:softHyphen/>
      </w:r>
      <w:r w:rsidRPr="000C0762">
        <w:rPr>
          <w:rFonts w:ascii="Times New Roman" w:hAnsi="Times New Roman"/>
          <w:sz w:val="24"/>
          <w:szCs w:val="24"/>
          <w:lang w:val="fr-FR"/>
        </w:rPr>
        <w:softHyphen/>
        <w:t>_______</w:t>
      </w:r>
      <w:r w:rsidR="005F01BA" w:rsidRPr="000C076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C0762">
        <w:rPr>
          <w:rFonts w:ascii="Times New Roman" w:hAnsi="Times New Roman"/>
          <w:sz w:val="24"/>
          <w:szCs w:val="24"/>
          <w:lang w:val="fr-FR"/>
        </w:rPr>
        <w:t>Prot.</w:t>
      </w:r>
      <w:r w:rsidRPr="000C0762">
        <w:rPr>
          <w:rFonts w:ascii="Times New Roman" w:hAnsi="Times New Roman"/>
          <w:sz w:val="24"/>
          <w:szCs w:val="24"/>
          <w:lang w:val="fr-FR"/>
        </w:rPr>
        <w:tab/>
      </w:r>
      <w:r w:rsidRPr="000C0762">
        <w:rPr>
          <w:rFonts w:ascii="Times New Roman" w:hAnsi="Times New Roman"/>
          <w:sz w:val="24"/>
          <w:szCs w:val="24"/>
          <w:lang w:val="fr-FR"/>
        </w:rPr>
        <w:tab/>
      </w:r>
      <w:r w:rsidRPr="000C0762">
        <w:rPr>
          <w:rFonts w:ascii="Times New Roman" w:hAnsi="Times New Roman"/>
          <w:sz w:val="24"/>
          <w:szCs w:val="24"/>
          <w:lang w:val="fr-FR"/>
        </w:rPr>
        <w:tab/>
      </w:r>
      <w:r w:rsidRPr="000C0762">
        <w:rPr>
          <w:rFonts w:ascii="Times New Roman" w:hAnsi="Times New Roman"/>
          <w:sz w:val="24"/>
          <w:szCs w:val="24"/>
          <w:lang w:val="fr-FR"/>
        </w:rPr>
        <w:tab/>
        <w:t xml:space="preserve">           </w:t>
      </w:r>
      <w:r w:rsidR="0066727F" w:rsidRPr="000C0762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0C0762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56D06" w:rsidRPr="000C0762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16674B" w:rsidRPr="000C076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857A0" w:rsidRPr="000C0762">
        <w:rPr>
          <w:rFonts w:ascii="Times New Roman" w:hAnsi="Times New Roman"/>
          <w:sz w:val="24"/>
          <w:szCs w:val="24"/>
          <w:lang w:val="fr-FR"/>
        </w:rPr>
        <w:t xml:space="preserve">              </w:t>
      </w:r>
      <w:r w:rsidR="00C35DD3" w:rsidRPr="000C076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C0762">
        <w:rPr>
          <w:rFonts w:ascii="Times New Roman" w:hAnsi="Times New Roman"/>
          <w:sz w:val="24"/>
          <w:szCs w:val="24"/>
        </w:rPr>
        <w:t>Tiran</w:t>
      </w:r>
      <w:r w:rsidR="00EC6E7A" w:rsidRPr="000C0762">
        <w:rPr>
          <w:rFonts w:ascii="Times New Roman" w:hAnsi="Times New Roman"/>
          <w:sz w:val="24"/>
          <w:szCs w:val="24"/>
        </w:rPr>
        <w:t>ë</w:t>
      </w:r>
      <w:proofErr w:type="spellEnd"/>
      <w:r w:rsidRPr="000C07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0762">
        <w:rPr>
          <w:rFonts w:ascii="Times New Roman" w:hAnsi="Times New Roman"/>
          <w:sz w:val="24"/>
          <w:szCs w:val="24"/>
        </w:rPr>
        <w:t>m</w:t>
      </w:r>
      <w:r w:rsidR="00EC6E7A" w:rsidRPr="000C0762">
        <w:rPr>
          <w:rFonts w:ascii="Times New Roman" w:hAnsi="Times New Roman"/>
          <w:sz w:val="24"/>
          <w:szCs w:val="24"/>
        </w:rPr>
        <w:t>ë</w:t>
      </w:r>
      <w:proofErr w:type="spellEnd"/>
      <w:r w:rsidR="005F01BA" w:rsidRPr="000C0762">
        <w:rPr>
          <w:rFonts w:ascii="Times New Roman" w:hAnsi="Times New Roman"/>
          <w:sz w:val="24"/>
          <w:szCs w:val="24"/>
        </w:rPr>
        <w:t xml:space="preserve"> </w:t>
      </w:r>
      <w:r w:rsidRPr="000C0762">
        <w:rPr>
          <w:rFonts w:ascii="Times New Roman" w:hAnsi="Times New Roman"/>
          <w:sz w:val="24"/>
          <w:szCs w:val="24"/>
        </w:rPr>
        <w:t>___</w:t>
      </w:r>
      <w:proofErr w:type="gramStart"/>
      <w:r w:rsidRPr="000C0762">
        <w:rPr>
          <w:rFonts w:ascii="Times New Roman" w:hAnsi="Times New Roman"/>
          <w:sz w:val="24"/>
          <w:szCs w:val="24"/>
        </w:rPr>
        <w:t>_</w:t>
      </w:r>
      <w:r w:rsidR="005F01BA" w:rsidRPr="000C0762">
        <w:rPr>
          <w:rFonts w:ascii="Times New Roman" w:hAnsi="Times New Roman"/>
          <w:sz w:val="24"/>
          <w:szCs w:val="24"/>
        </w:rPr>
        <w:t>.</w:t>
      </w:r>
      <w:r w:rsidRPr="000C0762">
        <w:rPr>
          <w:rFonts w:ascii="Times New Roman" w:hAnsi="Times New Roman"/>
          <w:sz w:val="24"/>
          <w:szCs w:val="24"/>
        </w:rPr>
        <w:t>_</w:t>
      </w:r>
      <w:proofErr w:type="gramEnd"/>
      <w:r w:rsidRPr="000C0762">
        <w:rPr>
          <w:rFonts w:ascii="Times New Roman" w:hAnsi="Times New Roman"/>
          <w:sz w:val="24"/>
          <w:szCs w:val="24"/>
        </w:rPr>
        <w:t>___</w:t>
      </w:r>
      <w:r w:rsidR="005F01BA" w:rsidRPr="000C0762">
        <w:rPr>
          <w:rFonts w:ascii="Times New Roman" w:hAnsi="Times New Roman"/>
          <w:sz w:val="24"/>
          <w:szCs w:val="24"/>
        </w:rPr>
        <w:t>.</w:t>
      </w:r>
      <w:r w:rsidRPr="000C0762">
        <w:rPr>
          <w:rFonts w:ascii="Times New Roman" w:hAnsi="Times New Roman"/>
          <w:sz w:val="24"/>
          <w:szCs w:val="24"/>
        </w:rPr>
        <w:t xml:space="preserve"> 202</w:t>
      </w:r>
      <w:r w:rsidR="00241461" w:rsidRPr="000C0762">
        <w:rPr>
          <w:rFonts w:ascii="Times New Roman" w:hAnsi="Times New Roman"/>
          <w:sz w:val="24"/>
          <w:szCs w:val="24"/>
        </w:rPr>
        <w:t>5</w:t>
      </w:r>
    </w:p>
    <w:p w:rsidR="007835B5" w:rsidRPr="000C0762" w:rsidRDefault="007835B5" w:rsidP="000857A0">
      <w:pPr>
        <w:tabs>
          <w:tab w:val="left" w:pos="630"/>
        </w:tabs>
        <w:ind w:left="720" w:hanging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CB74D0" w:rsidRPr="000C0762" w:rsidRDefault="00CB74D0" w:rsidP="000857A0">
      <w:pPr>
        <w:tabs>
          <w:tab w:val="left" w:pos="630"/>
        </w:tabs>
        <w:ind w:left="720" w:hanging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L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nda: 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Raporti i monitorimit 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produkteve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buxhetit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Insitutit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Statistikave, </w:t>
      </w:r>
      <w:r w:rsidR="001404B8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për </w:t>
      </w:r>
      <w:r w:rsidR="003C4987" w:rsidRPr="000C0762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periudhën Janar -</w:t>
      </w:r>
      <w:r w:rsidR="00C61616" w:rsidRPr="000C0762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 xml:space="preserve"> </w:t>
      </w:r>
      <w:r w:rsidR="00BE6A8B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Gusht</w:t>
      </w:r>
      <w:r w:rsidR="003C4987" w:rsidRPr="000C0762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 xml:space="preserve"> 202</w:t>
      </w:r>
      <w:r w:rsidR="006110E3" w:rsidRPr="000C0762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5</w:t>
      </w:r>
      <w:r w:rsidR="003C4987" w:rsidRPr="000C0762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.</w:t>
      </w:r>
    </w:p>
    <w:p w:rsidR="00A227B3" w:rsidRPr="000C0762" w:rsidRDefault="00A227B3" w:rsidP="000857A0">
      <w:pPr>
        <w:rPr>
          <w:rFonts w:ascii="Times New Roman" w:eastAsia="Calibri" w:hAnsi="Times New Roman" w:cs="Times New Roman"/>
          <w:bCs/>
          <w:color w:val="auto"/>
          <w:sz w:val="24"/>
          <w:szCs w:val="24"/>
          <w:u w:val="single"/>
          <w:lang w:val="it-IT"/>
        </w:rPr>
      </w:pPr>
    </w:p>
    <w:p w:rsidR="00CB74D0" w:rsidRPr="000C0762" w:rsidRDefault="00CB74D0" w:rsidP="000857A0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</w:pP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>MINISTRIS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 xml:space="preserve"> S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 xml:space="preserve"> FINANCAVE</w:t>
      </w:r>
    </w:p>
    <w:p w:rsidR="00CB74D0" w:rsidRPr="000C0762" w:rsidRDefault="00CB74D0" w:rsidP="000857A0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</w:pP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>DREJTORIS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 xml:space="preserve"> S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>RGJITHSHME T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  <w:t xml:space="preserve"> BUXHETIT</w:t>
      </w:r>
    </w:p>
    <w:p w:rsidR="00CB74D0" w:rsidRPr="000C0762" w:rsidRDefault="00CB74D0" w:rsidP="000857A0">
      <w:pPr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val="it-IT"/>
        </w:rPr>
      </w:pPr>
      <w:r w:rsidRPr="000C0762">
        <w:rPr>
          <w:rFonts w:ascii="Times New Roman" w:eastAsia="Calibri" w:hAnsi="Times New Roman" w:cs="Times New Roman"/>
          <w:color w:val="auto"/>
          <w:sz w:val="24"/>
          <w:szCs w:val="24"/>
          <w:lang w:val="it-IT"/>
        </w:rPr>
        <w:t>Adresa: Bulevardi “D</w:t>
      </w:r>
      <w:r w:rsidR="00EC6E7A" w:rsidRPr="000C0762">
        <w:rPr>
          <w:rFonts w:ascii="Times New Roman" w:eastAsia="Calibri" w:hAnsi="Times New Roman" w:cs="Times New Roman"/>
          <w:color w:val="auto"/>
          <w:sz w:val="24"/>
          <w:szCs w:val="24"/>
          <w:lang w:val="it-IT"/>
        </w:rPr>
        <w:t>ë</w:t>
      </w:r>
      <w:r w:rsidRPr="000C0762">
        <w:rPr>
          <w:rFonts w:ascii="Times New Roman" w:eastAsia="Calibri" w:hAnsi="Times New Roman" w:cs="Times New Roman"/>
          <w:color w:val="auto"/>
          <w:sz w:val="24"/>
          <w:szCs w:val="24"/>
          <w:lang w:val="it-IT"/>
        </w:rPr>
        <w:t>shmor</w:t>
      </w:r>
      <w:r w:rsidR="00EC6E7A" w:rsidRPr="000C0762">
        <w:rPr>
          <w:rFonts w:ascii="Times New Roman" w:eastAsia="Calibri" w:hAnsi="Times New Roman" w:cs="Times New Roman"/>
          <w:color w:val="auto"/>
          <w:sz w:val="24"/>
          <w:szCs w:val="24"/>
          <w:lang w:val="it-IT"/>
        </w:rPr>
        <w:t>ë</w:t>
      </w:r>
      <w:r w:rsidRPr="000C0762">
        <w:rPr>
          <w:rFonts w:ascii="Times New Roman" w:eastAsia="Calibri" w:hAnsi="Times New Roman" w:cs="Times New Roman"/>
          <w:color w:val="auto"/>
          <w:sz w:val="24"/>
          <w:szCs w:val="24"/>
          <w:lang w:val="it-IT"/>
        </w:rPr>
        <w:t>t e Kombit”, Nr. 3, Tiran</w:t>
      </w:r>
      <w:r w:rsidR="00EC6E7A" w:rsidRPr="000C0762">
        <w:rPr>
          <w:rFonts w:ascii="Times New Roman" w:eastAsia="Calibri" w:hAnsi="Times New Roman" w:cs="Times New Roman"/>
          <w:color w:val="auto"/>
          <w:sz w:val="24"/>
          <w:szCs w:val="24"/>
          <w:lang w:val="it-IT"/>
        </w:rPr>
        <w:t>ë</w:t>
      </w:r>
    </w:p>
    <w:p w:rsidR="007835B5" w:rsidRPr="000C0762" w:rsidRDefault="007835B5" w:rsidP="000857A0">
      <w:pPr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:rsidR="00FB0671" w:rsidRPr="000C0762" w:rsidRDefault="002877C9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Instituti i Statistikave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 mb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shtetur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l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igjin 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me n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r.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17, dat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05.04.2018 </w:t>
      </w:r>
      <w:r w:rsidR="00FB0671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“P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r Statistikat Zyrtare”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,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prodhuesi kryesor i statistikave zyrtare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Republik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e Shqip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ris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. Misioni i tij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prodhoj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statistika asnjan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se, transparente dhe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rdit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suara,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cilat ndihmojn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gjykimin e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rdoruesve mbi pro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c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eset e zhvillimit 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dh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e transformimit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fushat ekonomiko-sociale brenda vendit. Programi i Statistikave Zyrtare, 2022-2026,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rcakton strategjin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e zhvillimit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statistikave zyrtare dhe Sistemit Komb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tar Statistikor, duke synuar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rmbushjen e 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rkesave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rdoruesve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statistika cil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sore. Programi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rmban aktivitetet statistikore,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cilat jan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funksion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zbatimit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strategjis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dhe prioriteteve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institucionit.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Politika e 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tij programi konsiston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prodhimin 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nave statistikore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nevojshme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v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zhgimin e gjendjes ekonomike, shoq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rore dhe mjedisore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Republik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e Shqip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ris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 duke u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ndruar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fenomene thelb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sore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vendimmarr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sit, si dhe duke respektuar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drejt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e qytetar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ve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na zyrtare,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rmir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simin e funksionimit dhe menaxhimit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Institucionit,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rmjet zhvillimit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kapaciteteve menaxhuese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implementimin e objektivave 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jn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mundur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rmbushjen e standardeve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vendosura nga BE,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garantimin e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rmir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vazhduesh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rdorimit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burimeve njer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zore dhe financiare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INSTAT-it.</w:t>
      </w:r>
    </w:p>
    <w:p w:rsidR="001404B8" w:rsidRPr="000C0762" w:rsidRDefault="001404B8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EE67CA" w:rsidRPr="000C0762" w:rsidRDefault="00FB0671" w:rsidP="000857A0">
      <w:p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Buxheti i Institutit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Statistikave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r </w:t>
      </w:r>
      <w:proofErr w:type="spellStart"/>
      <w:r w:rsidRPr="000C0762">
        <w:rPr>
          <w:rFonts w:ascii="Times New Roman" w:eastAsia="Calibri" w:hAnsi="Times New Roman" w:cs="Times New Roman"/>
          <w:color w:val="auto"/>
          <w:sz w:val="24"/>
          <w:szCs w:val="24"/>
          <w:lang w:val="fr-FR"/>
        </w:rPr>
        <w:t>vitin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202</w:t>
      </w:r>
      <w:r w:rsidR="00064236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, i miratuar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me </w:t>
      </w:r>
      <w:proofErr w:type="spellStart"/>
      <w:r w:rsidR="000857A0" w:rsidRPr="000C0762">
        <w:rPr>
          <w:rFonts w:ascii="Times New Roman" w:eastAsia="Calibri" w:hAnsi="Times New Roman" w:cs="Times New Roman"/>
          <w:color w:val="auto"/>
          <w:sz w:val="24"/>
          <w:szCs w:val="24"/>
          <w:lang w:val="fr-FR"/>
        </w:rPr>
        <w:t>l</w:t>
      </w:r>
      <w:r w:rsidRPr="000C0762">
        <w:rPr>
          <w:rFonts w:ascii="Times New Roman" w:eastAsia="Calibri" w:hAnsi="Times New Roman" w:cs="Times New Roman"/>
          <w:color w:val="auto"/>
          <w:sz w:val="24"/>
          <w:szCs w:val="24"/>
          <w:lang w:val="fr-FR"/>
        </w:rPr>
        <w:t>igjin</w:t>
      </w:r>
      <w:proofErr w:type="spellEnd"/>
      <w:r w:rsidRPr="000C0762">
        <w:rPr>
          <w:rFonts w:ascii="Times New Roman" w:eastAsia="Calibri" w:hAnsi="Times New Roman" w:cs="Times New Roman"/>
          <w:color w:val="auto"/>
          <w:sz w:val="24"/>
          <w:szCs w:val="24"/>
          <w:lang w:val="fr-FR"/>
        </w:rPr>
        <w:t xml:space="preserve"> </w:t>
      </w:r>
      <w:bookmarkStart w:id="0" w:name="_Hlk177650393"/>
      <w:r w:rsidR="005E4E1F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r. </w:t>
      </w:r>
      <w:r w:rsidR="00127F4F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115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/202</w:t>
      </w:r>
      <w:r w:rsidR="00127F4F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4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, </w:t>
      </w:r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“</w:t>
      </w:r>
      <w:proofErr w:type="spellStart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P</w:t>
      </w:r>
      <w:r w:rsidR="00EC6E7A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ë</w:t>
      </w:r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r</w:t>
      </w:r>
      <w:proofErr w:type="spellEnd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buxhetin</w:t>
      </w:r>
      <w:proofErr w:type="spellEnd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e </w:t>
      </w:r>
      <w:proofErr w:type="spellStart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vitit</w:t>
      </w:r>
      <w:proofErr w:type="spellEnd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202</w:t>
      </w:r>
      <w:r w:rsidR="00127F4F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5</w:t>
      </w:r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sq-AL"/>
        </w:rPr>
        <w:t>”</w:t>
      </w:r>
      <w:bookmarkEnd w:id="0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 ndryshuar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,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1,0</w:t>
      </w:r>
      <w:r w:rsidR="00AC1E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51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,750</w:t>
      </w: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,000 </w:t>
      </w:r>
      <w:r w:rsidR="000857A0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(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nj</w:t>
      </w:r>
      <w:r w:rsidR="004F712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miliard e </w:t>
      </w:r>
      <w:r w:rsidR="00AC1E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pes</w:t>
      </w:r>
      <w:r w:rsid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AC1E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dhjet</w:t>
      </w:r>
      <w:r w:rsid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AC1E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e nj</w:t>
      </w:r>
      <w:r w:rsid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AC1E3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milion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e shtat</w:t>
      </w:r>
      <w:r w:rsidR="004F712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qind e pes</w:t>
      </w:r>
      <w:r w:rsidR="004F712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dhjet</w:t>
      </w:r>
      <w:r w:rsidR="004F712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EE67C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</w:t>
      </w:r>
      <w:r w:rsidR="000857A0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mij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0857A0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)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. </w:t>
      </w:r>
    </w:p>
    <w:p w:rsidR="0066727F" w:rsidRPr="000C0762" w:rsidRDefault="00FB0671" w:rsidP="000857A0">
      <w:p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to fonde, I</w:t>
      </w:r>
      <w:r w:rsidR="0066727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nsituti i Statistikave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 administron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program 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buxhetor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“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Veprimtaria</w:t>
      </w:r>
      <w:r w:rsidR="00EE67C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Statistikore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”,  si 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posht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vijon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:      </w:t>
      </w:r>
    </w:p>
    <w:p w:rsidR="00F354AE" w:rsidRPr="000C0762" w:rsidRDefault="0066727F" w:rsidP="002877C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Fondi i Pagave: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E67C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651,790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,000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66727F" w:rsidRPr="000C0762" w:rsidRDefault="0066727F" w:rsidP="002877C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Fondi i Sigurimeve shoq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rore dhe sh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ndet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sore: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ab/>
      </w:r>
      <w:r w:rsidR="00EE67C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112,110,000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66727F" w:rsidRPr="000C0762" w:rsidRDefault="0066727F" w:rsidP="002877C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Mallra dhe sh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rbime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tjera: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E67C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140,530,000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66727F" w:rsidRPr="000C0762" w:rsidRDefault="0066727F" w:rsidP="002877C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Transferta korente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br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e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d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shme: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1,57</w:t>
      </w:r>
      <w:r w:rsidR="00AA23F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0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,000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66727F" w:rsidRPr="000C0762" w:rsidRDefault="0066727F" w:rsidP="002877C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Transferta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buxhet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e familjare dhe individ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: </w:t>
      </w:r>
      <w:r w:rsidR="00AA23F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1,150</w:t>
      </w:r>
      <w:r w:rsidR="00DE7AD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,000</w:t>
      </w:r>
      <w:r w:rsidR="00B03D3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B03D3F" w:rsidRPr="000C0762" w:rsidRDefault="00B03D3F" w:rsidP="002877C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Fondi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invesime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br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e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ndshme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trup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zuara: </w:t>
      </w:r>
      <w:r w:rsidR="00AC1E30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44</w:t>
      </w:r>
      <w:r w:rsidR="00AA23F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,600,000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1404B8" w:rsidRPr="00A93636" w:rsidRDefault="00B03D3F" w:rsidP="007835B5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Fondi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investime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huaja: 1</w:t>
      </w:r>
      <w:r w:rsidR="00AA23F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0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0,000,000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7835B5" w:rsidRPr="00A93636" w:rsidRDefault="007835B5" w:rsidP="007835B5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</w:pPr>
      <w:r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lastRenderedPageBreak/>
        <w:t>Numri i punonj</w:t>
      </w:r>
      <w:r w:rsidR="00412CD7"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sve për </w:t>
      </w:r>
      <w:proofErr w:type="spellStart"/>
      <w:r w:rsidRPr="00A93636">
        <w:rPr>
          <w:rFonts w:ascii="Times New Roman" w:eastAsia="Calibri" w:hAnsi="Times New Roman" w:cs="Times New Roman"/>
          <w:b/>
          <w:color w:val="auto"/>
          <w:sz w:val="24"/>
          <w:szCs w:val="24"/>
          <w:lang w:val="fr-FR"/>
        </w:rPr>
        <w:t>vitin</w:t>
      </w:r>
      <w:proofErr w:type="spellEnd"/>
      <w:r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202</w:t>
      </w:r>
      <w:r w:rsidR="00DA505F"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5</w:t>
      </w:r>
      <w:r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n</w:t>
      </w:r>
      <w:r w:rsidR="00412CD7"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struktur</w:t>
      </w:r>
      <w:r w:rsidR="00412CD7"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1404B8"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, </w:t>
      </w:r>
      <w:r w:rsidRPr="00A9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i miratuar 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me </w:t>
      </w:r>
      <w:proofErr w:type="spellStart"/>
      <w:r w:rsidRPr="00A93636">
        <w:rPr>
          <w:rFonts w:ascii="Times New Roman" w:eastAsia="Calibri" w:hAnsi="Times New Roman" w:cs="Times New Roman"/>
          <w:b/>
          <w:color w:val="auto"/>
          <w:sz w:val="24"/>
          <w:szCs w:val="24"/>
          <w:lang w:val="fr-FR"/>
        </w:rPr>
        <w:t>ligjin</w:t>
      </w:r>
      <w:proofErr w:type="spellEnd"/>
      <w:r w:rsidRPr="00A93636">
        <w:rPr>
          <w:rFonts w:ascii="Times New Roman" w:eastAsia="Calibri" w:hAnsi="Times New Roman" w:cs="Times New Roman"/>
          <w:b/>
          <w:color w:val="auto"/>
          <w:sz w:val="24"/>
          <w:szCs w:val="24"/>
          <w:lang w:val="fr-FR"/>
        </w:rPr>
        <w:t xml:space="preserve"> 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nr. </w:t>
      </w:r>
      <w:r w:rsidR="00DA505F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115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/202</w:t>
      </w:r>
      <w:r w:rsidR="00DA505F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4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, </w:t>
      </w:r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>“</w:t>
      </w:r>
      <w:proofErr w:type="spellStart"/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>Për</w:t>
      </w:r>
      <w:proofErr w:type="spellEnd"/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 xml:space="preserve"> </w:t>
      </w:r>
      <w:proofErr w:type="spellStart"/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>buxhetin</w:t>
      </w:r>
      <w:proofErr w:type="spellEnd"/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 xml:space="preserve"> e </w:t>
      </w:r>
      <w:proofErr w:type="spellStart"/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>vitit</w:t>
      </w:r>
      <w:proofErr w:type="spellEnd"/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 xml:space="preserve"> 202</w:t>
      </w:r>
      <w:r w:rsidR="00DA505F"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fr-FR"/>
        </w:rPr>
        <w:t>5</w:t>
      </w:r>
      <w:r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sq-AL"/>
        </w:rPr>
        <w:t>”</w:t>
      </w:r>
      <w:r w:rsidR="00412CD7" w:rsidRPr="00A9363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sq-AL"/>
        </w:rPr>
        <w:t xml:space="preserve">, </w:t>
      </w:r>
      <w:r w:rsidR="00412CD7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i ndryshuar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</w:t>
      </w:r>
      <w:r w:rsidR="00412CD7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ë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sht</w:t>
      </w:r>
      <w:r w:rsidR="00412CD7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ë,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plani</w:t>
      </w:r>
      <w:r w:rsidR="001404B8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: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2</w:t>
      </w:r>
      <w:r w:rsidR="00DA505F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60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dhe fakti</w:t>
      </w:r>
      <w:r w:rsidR="001404B8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: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22</w:t>
      </w:r>
      <w:r w:rsidR="00AC1E30"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6</w:t>
      </w:r>
      <w:r w:rsidRPr="00A9363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.</w:t>
      </w:r>
    </w:p>
    <w:p w:rsidR="001404B8" w:rsidRPr="000C0762" w:rsidRDefault="001404B8" w:rsidP="007835B5">
      <w:pP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74216D" w:rsidRDefault="00F354AE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Buxheti i akorduar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r programin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“Veprimtaria statistikore”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 ka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baz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tij Deklarat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e Politik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Programit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hartuar gjat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c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esit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Projekt Buxhetit Afatmes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2024-2026 dhe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funksion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realizimit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Politik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Programit.</w:t>
      </w:r>
    </w:p>
    <w:p w:rsidR="00443132" w:rsidRDefault="00443132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2F0A4E" w:rsidRPr="000C0762" w:rsidRDefault="002F0A4E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Monitorimi i buxhetit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INSTAT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periudh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Janar-</w:t>
      </w:r>
      <w:r w:rsidR="0074216D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Gusht</w:t>
      </w:r>
      <w:r w:rsidR="00CF594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202</w:t>
      </w:r>
      <w:r w:rsidR="00DA505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5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rfaq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son pro</w:t>
      </w:r>
      <w:r w:rsidR="000857A0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c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esin e vler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fondeve buxhetore,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rmjet krahasimit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treguesve faktik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me ato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planifikuar. Strukturat e INSTAT-it kan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kryer monitorimin e treguesve buxhetor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me 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llim ndjekjen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vijim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si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objektivave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synuar dhe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rcaktuar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Deklarat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e Politik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Programit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INSTAT-it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rfshir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Programin e Statistikave Zyrtare 2022-2026.</w:t>
      </w:r>
    </w:p>
    <w:p w:rsidR="000857A0" w:rsidRPr="000C0762" w:rsidRDefault="000857A0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2F0A4E" w:rsidRPr="000C0762" w:rsidRDefault="002F0A4E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Insitutin e Statistikeve, gjat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83442C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tet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DA505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mujori</w:t>
      </w:r>
      <w:r w:rsidR="00DE7AD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</w:t>
      </w:r>
      <w:r w:rsidR="00DA505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DA505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vitit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202</w:t>
      </w:r>
      <w:r w:rsidR="00DA505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 situata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lidhje me ndryshimet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planifikim gjat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saj periudhe, paraqitet sipas tabel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posht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:</w:t>
      </w:r>
    </w:p>
    <w:p w:rsidR="00FB0671" w:rsidRPr="000C0762" w:rsidRDefault="000F7D7D" w:rsidP="000857A0">
      <w:pPr>
        <w:ind w:left="792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q-AL"/>
        </w:rPr>
        <w:t>ë</w:t>
      </w:r>
    </w:p>
    <w:tbl>
      <w:tblPr>
        <w:tblW w:w="4921" w:type="pct"/>
        <w:jc w:val="center"/>
        <w:tblLook w:val="04A0" w:firstRow="1" w:lastRow="0" w:firstColumn="1" w:lastColumn="0" w:noHBand="0" w:noVBand="1"/>
      </w:tblPr>
      <w:tblGrid>
        <w:gridCol w:w="3482"/>
        <w:gridCol w:w="2110"/>
        <w:gridCol w:w="1897"/>
        <w:gridCol w:w="2189"/>
      </w:tblGrid>
      <w:tr w:rsidR="000C0762" w:rsidRPr="000C0762" w:rsidTr="00A302F2">
        <w:trPr>
          <w:trHeight w:val="751"/>
          <w:jc w:val="center"/>
        </w:trPr>
        <w:tc>
          <w:tcPr>
            <w:tcW w:w="1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857A0" w:rsidRPr="000C0762" w:rsidRDefault="000857A0" w:rsidP="000857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Programet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57A0" w:rsidRPr="000C0762" w:rsidRDefault="000857A0" w:rsidP="000857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Buxheti fillestar 202</w:t>
            </w:r>
            <w:r w:rsidR="00DA505F"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57A0" w:rsidRPr="000C0762" w:rsidRDefault="000857A0" w:rsidP="000857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Buxheti me ndryshime 202</w:t>
            </w:r>
            <w:r w:rsidR="00DA505F"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857A0" w:rsidRPr="000C0762" w:rsidRDefault="000857A0" w:rsidP="000857A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Diferenca</w:t>
            </w:r>
          </w:p>
        </w:tc>
      </w:tr>
      <w:tr w:rsidR="000C0762" w:rsidRPr="000C0762" w:rsidTr="00A302F2">
        <w:trPr>
          <w:trHeight w:val="280"/>
          <w:jc w:val="center"/>
        </w:trPr>
        <w:tc>
          <w:tcPr>
            <w:tcW w:w="1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7A0" w:rsidRPr="000C0762" w:rsidRDefault="000857A0" w:rsidP="000857A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A0" w:rsidRPr="000C0762" w:rsidRDefault="000857A0" w:rsidP="000857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(1)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57A0" w:rsidRPr="000C0762" w:rsidRDefault="000857A0" w:rsidP="000857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(2)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7A0" w:rsidRPr="000C0762" w:rsidRDefault="000857A0" w:rsidP="000857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(3=2-1)</w:t>
            </w:r>
          </w:p>
        </w:tc>
      </w:tr>
      <w:tr w:rsidR="000C0762" w:rsidRPr="000C0762" w:rsidTr="00A302F2">
        <w:trPr>
          <w:trHeight w:val="326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7D7D" w:rsidRPr="000C0762" w:rsidRDefault="000857A0" w:rsidP="000857A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Veprimtaria statistikore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7D" w:rsidRPr="000C0762" w:rsidRDefault="00DA505F" w:rsidP="000857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1,022,</w:t>
            </w:r>
            <w:r w:rsidR="0099115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100</w:t>
            </w:r>
            <w:r w:rsidRPr="000C076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,000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D7D" w:rsidRPr="000C0762" w:rsidRDefault="00DA505F" w:rsidP="000857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1,0</w:t>
            </w:r>
            <w:r w:rsidR="00130AA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51</w:t>
            </w:r>
            <w:r w:rsidRPr="000C076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,</w:t>
            </w:r>
            <w:r w:rsidR="0099115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750</w:t>
            </w:r>
            <w:r w:rsidRPr="000C076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,000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D7D" w:rsidRPr="000C0762" w:rsidRDefault="00130AAF" w:rsidP="000857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29,</w:t>
            </w:r>
            <w:r w:rsidR="00DA505F"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,000</w:t>
            </w:r>
          </w:p>
        </w:tc>
      </w:tr>
    </w:tbl>
    <w:p w:rsidR="00FB0671" w:rsidRPr="000C0762" w:rsidRDefault="00FB0671" w:rsidP="000857A0">
      <w:pP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473AD3" w:rsidRDefault="00D22E5B" w:rsidP="00443132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Ndryshimi i planit</w:t>
      </w:r>
      <w:r w:rsidR="00DA505F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gjatë </w:t>
      </w:r>
      <w:r w:rsidR="00F96EC4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tet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DA505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mujorit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vitit 202</w:t>
      </w:r>
      <w:r w:rsidR="00DA505F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="00473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paraqitet me diferenca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73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shkak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73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akordimit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73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fondeve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73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73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rdorimin e fondit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73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veçant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570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59107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9107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EE3B8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Ministris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EE3B8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EE3B8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Financave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4913A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sipas shkres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913A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nr. 2244/1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prot.,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dat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06.02.2025</w:t>
      </w:r>
      <w:r w:rsidR="00F96EC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ku u shtuan 650,000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F96EC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dhe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shtes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fondi n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vler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 29,000,000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EE05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n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z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rin Investime 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br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ndshme, sipas shkres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Ministris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E55E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Financave</w:t>
      </w:r>
      <w:r w:rsidR="006C6C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nr. </w:t>
      </w:r>
      <w:r w:rsidR="00C9744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9326/53</w:t>
      </w:r>
      <w:r w:rsidR="00C9744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prot. datë</w:t>
      </w:r>
      <w:r w:rsidR="0044313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C9744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08.07.</w:t>
      </w:r>
      <w:r w:rsidR="00C9744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2025 të </w:t>
      </w:r>
      <w:r w:rsidR="00C9744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Ministrisë së Financave</w:t>
      </w:r>
      <w:r w:rsidR="00B3384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C97441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“</w:t>
      </w:r>
      <w:r w:rsidR="00C97441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Në zbatim të Aktit Normativ Nr. 6, datë 11.06.2025</w:t>
      </w:r>
      <w:r w:rsidR="00C9744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</w:t>
      </w:r>
      <w:r w:rsidR="00C9744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C9744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drejtuar </w:t>
      </w:r>
      <w:r w:rsidR="00C9744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Insitut</w:t>
      </w:r>
      <w:r w:rsidR="00D32F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</w:t>
      </w:r>
      <w:r w:rsidR="00C9744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 të Statistikave</w:t>
      </w:r>
      <w:r w:rsidR="0044313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</w:p>
    <w:p w:rsidR="00443132" w:rsidRPr="000C0762" w:rsidRDefault="00443132" w:rsidP="00443132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D22E5B" w:rsidRPr="000C0762" w:rsidRDefault="00D22E5B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Politika e 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tij institucioni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hartuar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kontribuar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arritjen e 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llimeve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poshtme afatgjata:</w:t>
      </w:r>
    </w:p>
    <w:p w:rsidR="001404B8" w:rsidRPr="000C0762" w:rsidRDefault="001404B8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D22E5B" w:rsidRPr="000C0762" w:rsidRDefault="00D22E5B" w:rsidP="002877C9">
      <w:pPr>
        <w:numPr>
          <w:ilvl w:val="0"/>
          <w:numId w:val="24"/>
        </w:numPr>
        <w:contextualSpacing/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Prodhimi dhe shp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rndarja 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koh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e me cil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 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nave statistikore 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fushat ekonomike, sociale,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zhvillimit demografik dhe mjedisor 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nivel q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ndror dhe lokal.  </w:t>
      </w:r>
    </w:p>
    <w:p w:rsidR="00D22E5B" w:rsidRPr="000C0762" w:rsidRDefault="00D22E5B" w:rsidP="002877C9">
      <w:pPr>
        <w:numPr>
          <w:ilvl w:val="0"/>
          <w:numId w:val="24"/>
        </w:numPr>
        <w:contextualSpacing/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rdorimi i burimeve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nave dhe instrumenteve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duhura,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rmir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suar prodhimin dhe cil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e treguesve dhe sh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rbimeve statistikore.  </w:t>
      </w:r>
    </w:p>
    <w:p w:rsidR="00D22E5B" w:rsidRPr="000C0762" w:rsidRDefault="00D22E5B" w:rsidP="002877C9">
      <w:pPr>
        <w:numPr>
          <w:ilvl w:val="0"/>
          <w:numId w:val="24"/>
        </w:numPr>
        <w:contextualSpacing/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rmir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simi profesional dhe organizativ i Sistemit Komb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tar Statistikor. </w:t>
      </w:r>
    </w:p>
    <w:p w:rsidR="00D22E5B" w:rsidRPr="000C0762" w:rsidRDefault="00D22E5B" w:rsidP="002877C9">
      <w:pPr>
        <w:numPr>
          <w:ilvl w:val="0"/>
          <w:numId w:val="24"/>
        </w:numPr>
        <w:contextualSpacing/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Zhvillimi i sistemeve inovative I</w:t>
      </w:r>
      <w:r w:rsidR="00B3384B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.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T</w:t>
      </w:r>
      <w:r w:rsidR="00B3384B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.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C</w:t>
      </w:r>
      <w:r w:rsidR="00B3384B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.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rpunimin statistikor, shk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mbimin 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nave dhe komunikimin. </w:t>
      </w:r>
    </w:p>
    <w:p w:rsidR="00D22E5B" w:rsidRDefault="00D22E5B" w:rsidP="000857A0">
      <w:p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</w:p>
    <w:p w:rsidR="00B3384B" w:rsidRPr="000C0762" w:rsidRDefault="00B3384B" w:rsidP="000857A0">
      <w:p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</w:p>
    <w:p w:rsidR="001404B8" w:rsidRPr="000C0762" w:rsidRDefault="00D22E5B" w:rsidP="001404B8">
      <w:p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lastRenderedPageBreak/>
        <w:t xml:space="preserve">Menaxhimi i buxhetit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 fokusuar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financimin e shpenzimeve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funksion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rmbushjes 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objektivave prioritare strategjike 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poshtme:</w:t>
      </w:r>
    </w:p>
    <w:p w:rsidR="00D22E5B" w:rsidRPr="000C0762" w:rsidRDefault="00D22E5B" w:rsidP="001404B8">
      <w:pPr>
        <w:pStyle w:val="ListParagraph"/>
        <w:numPr>
          <w:ilvl w:val="0"/>
          <w:numId w:val="28"/>
        </w:num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rmir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simin e cil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sis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s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realizimit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vrojtimeve, duke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rdorur teknika moderne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 grumbullimin e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rpunimin 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nave, si dhe duke rritur kapacitetin profesional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punonj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sve mb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shtet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 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rmjet trajnimeve.</w:t>
      </w:r>
    </w:p>
    <w:p w:rsidR="00D22E5B" w:rsidRPr="000C0762" w:rsidRDefault="00D22E5B" w:rsidP="002877C9">
      <w:pPr>
        <w:numPr>
          <w:ilvl w:val="0"/>
          <w:numId w:val="25"/>
        </w:num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Zgjerimin e fush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mbulimit me aktivitete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reja sipas k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rkesave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rdoruesve dhe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rris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numrin e 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sive statistikore (nj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 ekonomike dhe familje)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intervistuara 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vrojtimet statistikore.</w:t>
      </w:r>
    </w:p>
    <w:p w:rsidR="00D22E5B" w:rsidRPr="000C0762" w:rsidRDefault="00D22E5B" w:rsidP="002877C9">
      <w:pPr>
        <w:numPr>
          <w:ilvl w:val="0"/>
          <w:numId w:val="25"/>
        </w:num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Paraqitjen e 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produkti statistikor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rmir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suar cil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sor dhe sasior tek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rdoruesit</w:t>
      </w:r>
      <w:r w:rsidR="000857A0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rmjet publikimeve statistikore, zhvillimit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konferencave, interpretimit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tyre me mjete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ndryshme komunikimi.</w:t>
      </w:r>
    </w:p>
    <w:p w:rsidR="00D22E5B" w:rsidRPr="000C0762" w:rsidRDefault="00D22E5B" w:rsidP="002877C9">
      <w:pPr>
        <w:numPr>
          <w:ilvl w:val="0"/>
          <w:numId w:val="25"/>
        </w:numPr>
        <w:ind w:right="-108"/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Mir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menaxhimin e institucionit, duke aplikuar 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menaxhim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lart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administrativ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burimeve financiare dhe njer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zore.</w:t>
      </w:r>
    </w:p>
    <w:p w:rsidR="00D22E5B" w:rsidRPr="000C0762" w:rsidRDefault="00D22E5B" w:rsidP="002877C9">
      <w:pPr>
        <w:numPr>
          <w:ilvl w:val="0"/>
          <w:numId w:val="25"/>
        </w:num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rdit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simin e infrastruktur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nevojshme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 kryerjen e pro</w:t>
      </w:r>
      <w:r w:rsidR="000857A0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c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eseve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rpunimit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nave.</w:t>
      </w:r>
    </w:p>
    <w:p w:rsidR="00D22E5B" w:rsidRPr="000C0762" w:rsidRDefault="00D22E5B" w:rsidP="002877C9">
      <w:pPr>
        <w:numPr>
          <w:ilvl w:val="0"/>
          <w:numId w:val="25"/>
        </w:numPr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Pajisjen e punonj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sve me baz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n e nevojshme materiale dhe kompjuterike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rpunimin 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nave, si dhe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krijohen kushte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rshtatshme pune 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 punonj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sit 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rmjet mobilimit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 zyrave.</w:t>
      </w:r>
    </w:p>
    <w:p w:rsidR="000857A0" w:rsidRPr="000C0762" w:rsidRDefault="000857A0" w:rsidP="000857A0">
      <w:pPr>
        <w:ind w:left="720"/>
        <w:jc w:val="both"/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</w:pPr>
    </w:p>
    <w:p w:rsidR="00D22E5B" w:rsidRPr="000C0762" w:rsidRDefault="005E4E1F" w:rsidP="000857A0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Nga fondi i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rgjithsh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 buxhetor,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zbatim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0857A0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ligjit me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nr. </w:t>
      </w:r>
      <w:r w:rsidR="002B13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115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/202</w:t>
      </w:r>
      <w:r w:rsidR="002B13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4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,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fr-FR"/>
        </w:rPr>
        <w:t>“</w:t>
      </w:r>
      <w:proofErr w:type="spellStart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P</w:t>
      </w:r>
      <w:r w:rsidR="00EC6E7A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ë</w:t>
      </w:r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r</w:t>
      </w:r>
      <w:proofErr w:type="spellEnd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buxhetin</w:t>
      </w:r>
      <w:proofErr w:type="spellEnd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e </w:t>
      </w:r>
      <w:proofErr w:type="spellStart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vitit</w:t>
      </w:r>
      <w:proofErr w:type="spellEnd"/>
      <w:r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202</w:t>
      </w:r>
      <w:r w:rsidR="00643B98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5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”</w:t>
      </w:r>
      <w:r w:rsidR="000857A0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,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i</w:t>
      </w:r>
      <w:r w:rsidR="00B6252C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ndryshuar</w:t>
      </w:r>
      <w:r w:rsidR="000857A0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r periudh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n e raportuar</w:t>
      </w:r>
      <w:r w:rsidR="001404B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Insituti i Statistikave ka realizuar vler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n buxhetore </w:t>
      </w:r>
      <w:r w:rsidR="003F0C7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3F0C7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shum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3F0C7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n </w:t>
      </w:r>
      <w:r w:rsidR="001404B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prej </w:t>
      </w:r>
      <w:r w:rsidR="009F22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594,561,341</w:t>
      </w:r>
      <w:r w:rsidR="00A753C1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ë</w:t>
      </w:r>
      <w:r w:rsidR="00A753C1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ose </w:t>
      </w:r>
      <w:r w:rsidR="009F22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56</w:t>
      </w:r>
      <w:r w:rsidR="00A753C1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.</w:t>
      </w:r>
      <w:r w:rsidR="006F5708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5</w:t>
      </w:r>
      <w:r w:rsidR="00A753C1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%</w:t>
      </w:r>
      <w:r w:rsidR="009952AC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ë</w:t>
      </w:r>
      <w:r w:rsidR="009952AC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fondit t</w:t>
      </w:r>
      <w:r w:rsidR="00EC6E7A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ë</w:t>
      </w:r>
      <w:r w:rsidR="009952AC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 xml:space="preserve"> planifikuar p</w:t>
      </w:r>
      <w:r w:rsidR="00EC6E7A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ë</w:t>
      </w:r>
      <w:r w:rsidR="009952AC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r vitin 202</w:t>
      </w:r>
      <w:r w:rsidR="00643B98" w:rsidRPr="000C07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sq-AL"/>
        </w:rPr>
        <w:t>5</w:t>
      </w:r>
      <w:r w:rsidR="009952AC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.</w:t>
      </w:r>
    </w:p>
    <w:p w:rsidR="007A7857" w:rsidRPr="000C0762" w:rsidRDefault="007A7857" w:rsidP="000857A0">
      <w:pP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sq-AL"/>
        </w:rPr>
      </w:pPr>
    </w:p>
    <w:p w:rsidR="007A7857" w:rsidRDefault="007A7857" w:rsidP="000857A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sq-AL"/>
        </w:rPr>
      </w:pPr>
      <w:r w:rsidRPr="009F220F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sq-AL"/>
        </w:rPr>
        <w:t xml:space="preserve">Performanca e shpenzimeve </w:t>
      </w:r>
      <w:r w:rsidR="00643B98" w:rsidRPr="009F220F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sq-AL"/>
        </w:rPr>
        <w:t xml:space="preserve">gjatë </w:t>
      </w:r>
      <w:bookmarkStart w:id="1" w:name="_Hlk198562800"/>
      <w:r w:rsidR="009F220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q-AL"/>
        </w:rPr>
        <w:t>te</w:t>
      </w:r>
      <w:r w:rsidR="00643B98" w:rsidRPr="009F220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q-AL"/>
        </w:rPr>
        <w:t>t</w:t>
      </w:r>
      <w:r w:rsidR="004F712E" w:rsidRPr="009F220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q-AL"/>
        </w:rPr>
        <w:t>ë</w:t>
      </w:r>
      <w:r w:rsidR="00643B98" w:rsidRPr="009F220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q-AL"/>
        </w:rPr>
        <w:t xml:space="preserve"> mujorit t</w:t>
      </w:r>
      <w:r w:rsidR="004F712E" w:rsidRPr="009F220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q-AL"/>
        </w:rPr>
        <w:t>ë</w:t>
      </w:r>
      <w:r w:rsidR="00643B98" w:rsidRPr="009F220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sq-AL"/>
        </w:rPr>
        <w:t xml:space="preserve"> vitit 2025.</w:t>
      </w:r>
      <w:bookmarkEnd w:id="1"/>
    </w:p>
    <w:p w:rsidR="007D6605" w:rsidRPr="009F220F" w:rsidRDefault="007D6605" w:rsidP="007D6605">
      <w:pPr>
        <w:pStyle w:val="ListParagrap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sq-AL"/>
        </w:rPr>
      </w:pPr>
    </w:p>
    <w:p w:rsidR="007A7857" w:rsidRPr="000C0762" w:rsidRDefault="007A7857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fund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9F220F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te</w:t>
      </w:r>
      <w:r w:rsidR="00643B9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</w:t>
      </w:r>
      <w:r w:rsidR="004F712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43B9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mujorit t</w:t>
      </w:r>
      <w:r w:rsidR="004F712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43B9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vitit 2025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situata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lidhje me realizimin e shpenzimeve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buxhetit, krahasuar me planin e periudh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 paraqitet si m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posht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:</w:t>
      </w:r>
    </w:p>
    <w:p w:rsidR="007A7857" w:rsidRPr="000C0762" w:rsidRDefault="00305AD3" w:rsidP="001404B8">
      <w:pPr>
        <w:pStyle w:val="ListParagraph"/>
        <w:jc w:val="right"/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 xml:space="preserve">     n</w:t>
      </w:r>
      <w:r w:rsidR="00EC6E7A"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>ë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996"/>
        <w:gridCol w:w="1596"/>
        <w:gridCol w:w="1596"/>
        <w:gridCol w:w="1559"/>
        <w:gridCol w:w="1322"/>
      </w:tblGrid>
      <w:tr w:rsidR="000C0762" w:rsidRPr="000C0762" w:rsidTr="006A1381">
        <w:trPr>
          <w:trHeight w:val="480"/>
          <w:jc w:val="center"/>
        </w:trPr>
        <w:tc>
          <w:tcPr>
            <w:tcW w:w="1390" w:type="dxa"/>
            <w:shd w:val="clear" w:color="000000" w:fill="F2F2F2"/>
            <w:noWrap/>
            <w:vAlign w:val="center"/>
            <w:hideMark/>
          </w:tcPr>
          <w:p w:rsidR="00305AD3" w:rsidRPr="007D6605" w:rsidRDefault="00305AD3" w:rsidP="0008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Llog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Ekonomike</w:t>
            </w:r>
            <w:proofErr w:type="spellEnd"/>
          </w:p>
        </w:tc>
        <w:tc>
          <w:tcPr>
            <w:tcW w:w="2996" w:type="dxa"/>
            <w:shd w:val="clear" w:color="000000" w:fill="F2F2F2"/>
            <w:vAlign w:val="center"/>
            <w:hideMark/>
          </w:tcPr>
          <w:p w:rsidR="00305AD3" w:rsidRPr="007D6605" w:rsidRDefault="00305AD3" w:rsidP="0008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P</w:t>
            </w:r>
            <w:r w:rsidR="00EC6E7A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ë</w:t>
            </w: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rshkrimi</w:t>
            </w:r>
            <w:proofErr w:type="spellEnd"/>
          </w:p>
        </w:tc>
        <w:tc>
          <w:tcPr>
            <w:tcW w:w="1596" w:type="dxa"/>
            <w:shd w:val="clear" w:color="000000" w:fill="F2F2F2"/>
            <w:noWrap/>
            <w:vAlign w:val="center"/>
            <w:hideMark/>
          </w:tcPr>
          <w:p w:rsidR="00305AD3" w:rsidRPr="007D6605" w:rsidRDefault="00305AD3" w:rsidP="0008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Plan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buxheti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vjetor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202</w:t>
            </w:r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5</w:t>
            </w: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596" w:type="dxa"/>
            <w:shd w:val="clear" w:color="000000" w:fill="F2F2F2"/>
            <w:noWrap/>
            <w:vAlign w:val="center"/>
            <w:hideMark/>
          </w:tcPr>
          <w:p w:rsidR="00305AD3" w:rsidRPr="007D6605" w:rsidRDefault="00305AD3" w:rsidP="0008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Plan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buxheti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vjetor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i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ndryshuar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202</w:t>
            </w:r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:rsidR="00305AD3" w:rsidRPr="007D6605" w:rsidRDefault="00305AD3" w:rsidP="0008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Buxheti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i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realizuar</w:t>
            </w:r>
            <w:proofErr w:type="spellEnd"/>
            <w:r w:rsidR="009F220F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220F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te</w:t>
            </w:r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t</w:t>
            </w:r>
            <w:r w:rsidR="004F712E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ë</w:t>
            </w:r>
            <w:proofErr w:type="spellEnd"/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mujori</w:t>
            </w:r>
            <w:proofErr w:type="spellEnd"/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 2025</w:t>
            </w:r>
            <w:proofErr w:type="gramEnd"/>
          </w:p>
        </w:tc>
        <w:tc>
          <w:tcPr>
            <w:tcW w:w="1322" w:type="dxa"/>
            <w:shd w:val="clear" w:color="000000" w:fill="F2F2F2"/>
            <w:vAlign w:val="center"/>
            <w:hideMark/>
          </w:tcPr>
          <w:p w:rsidR="00305AD3" w:rsidRPr="007D6605" w:rsidRDefault="00305AD3" w:rsidP="0008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Realizimi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n</w:t>
            </w:r>
            <w:r w:rsidR="00EC6E7A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ë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%</w:t>
            </w:r>
            <w:r w:rsidR="009F220F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9F220F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te</w:t>
            </w:r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t</w:t>
            </w:r>
            <w:r w:rsidR="004F712E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ë</w:t>
            </w:r>
            <w:proofErr w:type="spellEnd"/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mujori</w:t>
            </w:r>
            <w:proofErr w:type="spellEnd"/>
            <w:r w:rsidR="00643B98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 2025</w:t>
            </w:r>
            <w:proofErr w:type="gramEnd"/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305A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600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Paga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643B98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651,790,000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643B98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651,790,000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9F220F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359,604,067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9F220F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55</w:t>
            </w:r>
            <w:r w:rsidR="00643B98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.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2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305A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601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Kontribute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Sig.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Shoq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dhe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Sh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nd</w:t>
            </w:r>
            <w:r w:rsidR="00305AD3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et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r w:rsidR="00305AD3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sore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643B98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112,110,000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643B98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112,110,000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9F220F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62,897,670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9F220F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56.1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305A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602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Mallra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dhe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sh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rbime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t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tjera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3D35C7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141</w:t>
            </w:r>
            <w:r w:rsidR="00F5390D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030</w:t>
            </w:r>
            <w:r w:rsidR="00F5390D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000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F5390D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140,530,000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292C8D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84,</w:t>
            </w:r>
            <w:r w:rsidR="0037070A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963,216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37070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60.5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305A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604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Transferime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korente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1,57</w:t>
            </w:r>
            <w:r w:rsidR="00967282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</w:t>
            </w:r>
            <w:r w:rsidR="00850049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000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1,57</w:t>
            </w:r>
            <w:r w:rsidR="00967282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</w:t>
            </w:r>
            <w:r w:rsidR="00850049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37070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294,000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37070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18.7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305A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606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Transferime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buxhetesh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familjare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967282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1,150,000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37070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780</w:t>
            </w:r>
            <w:r w:rsidR="00967282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918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37070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67.9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305A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231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5010A0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Kapitale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t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trup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zuara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967282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15,6</w:t>
            </w:r>
            <w:r w:rsidR="008D3F4B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00</w:t>
            </w:r>
            <w:r w:rsidR="00850049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="008D3F4B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000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37070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44</w:t>
            </w:r>
            <w:r w:rsidR="00967282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,600,000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DE45D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29,419,737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DE45D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66.0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305A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231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Financim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i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huaj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100,000</w:t>
            </w:r>
            <w:r w:rsidR="00850049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000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1</w:t>
            </w:r>
            <w:r w:rsidR="00444D9E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0,000</w:t>
            </w:r>
            <w:r w:rsidR="00850049"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,</w:t>
            </w: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DE45D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50,546,670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DE45DA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50.5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T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ardhura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jasht</w:t>
            </w:r>
            <w:r w:rsidR="00EC6E7A"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ë</w:t>
            </w:r>
            <w:proofErr w:type="spellEnd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limitit</w:t>
            </w:r>
            <w:proofErr w:type="spellEnd"/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</w:t>
            </w:r>
          </w:p>
        </w:tc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D3F4B" w:rsidRPr="007D6605" w:rsidRDefault="00DE45DA" w:rsidP="009F47E8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6,055,063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8D3F4B" w:rsidRPr="007D6605" w:rsidRDefault="008D3F4B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lang w:val="en-GB" w:eastAsia="en-GB"/>
              </w:rPr>
              <w:t>0.0</w:t>
            </w:r>
          </w:p>
        </w:tc>
      </w:tr>
      <w:tr w:rsidR="000C0762" w:rsidRPr="000C0762" w:rsidTr="006A1381">
        <w:trPr>
          <w:trHeight w:val="330"/>
          <w:jc w:val="center"/>
        </w:trPr>
        <w:tc>
          <w:tcPr>
            <w:tcW w:w="1390" w:type="dxa"/>
            <w:shd w:val="clear" w:color="000000" w:fill="F2F2F2"/>
            <w:noWrap/>
            <w:vAlign w:val="center"/>
            <w:hideMark/>
          </w:tcPr>
          <w:p w:rsidR="00444D9E" w:rsidRPr="007D6605" w:rsidRDefault="00444D9E" w:rsidP="00444D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96" w:type="dxa"/>
            <w:shd w:val="clear" w:color="000000" w:fill="F2F2F2"/>
            <w:noWrap/>
            <w:vAlign w:val="center"/>
            <w:hideMark/>
          </w:tcPr>
          <w:p w:rsidR="00444D9E" w:rsidRPr="007D6605" w:rsidRDefault="00444D9E" w:rsidP="00444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TOTALI</w:t>
            </w:r>
          </w:p>
        </w:tc>
        <w:tc>
          <w:tcPr>
            <w:tcW w:w="1596" w:type="dxa"/>
            <w:shd w:val="clear" w:color="000000" w:fill="F2F2F2"/>
            <w:noWrap/>
            <w:vAlign w:val="center"/>
            <w:hideMark/>
          </w:tcPr>
          <w:p w:rsidR="00444D9E" w:rsidRPr="007D6605" w:rsidRDefault="00444D9E" w:rsidP="00444D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  <w:t>1,022,100,000</w:t>
            </w:r>
          </w:p>
        </w:tc>
        <w:tc>
          <w:tcPr>
            <w:tcW w:w="1596" w:type="dxa"/>
            <w:shd w:val="clear" w:color="000000" w:fill="F2F2F2"/>
            <w:noWrap/>
            <w:vAlign w:val="center"/>
            <w:hideMark/>
          </w:tcPr>
          <w:p w:rsidR="00444D9E" w:rsidRPr="007D6605" w:rsidRDefault="00444D9E" w:rsidP="00444D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  <w:t>1,0</w:t>
            </w:r>
            <w:r w:rsidR="00DE45DA"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  <w:t>51</w:t>
            </w: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  <w:t>,750,000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:rsidR="00444D9E" w:rsidRPr="007D6605" w:rsidRDefault="00DE45DA" w:rsidP="00444D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  <w:t>594,561,341</w:t>
            </w:r>
          </w:p>
        </w:tc>
        <w:tc>
          <w:tcPr>
            <w:tcW w:w="1322" w:type="dxa"/>
            <w:shd w:val="clear" w:color="000000" w:fill="F2F2F2"/>
            <w:noWrap/>
            <w:vAlign w:val="center"/>
            <w:hideMark/>
          </w:tcPr>
          <w:p w:rsidR="00444D9E" w:rsidRPr="007D6605" w:rsidRDefault="00DE45DA" w:rsidP="00444D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</w:pPr>
            <w:r w:rsidRPr="007D660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n-GB"/>
              </w:rPr>
              <w:t>56.5</w:t>
            </w:r>
          </w:p>
        </w:tc>
      </w:tr>
    </w:tbl>
    <w:p w:rsidR="00530BE8" w:rsidRPr="00A93636" w:rsidRDefault="00530BE8" w:rsidP="00A93636">
      <w:pPr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</w:p>
    <w:p w:rsidR="00FB0671" w:rsidRPr="000C0762" w:rsidRDefault="00FB0671" w:rsidP="002877C9">
      <w:pPr>
        <w:pStyle w:val="ListParagraph"/>
        <w:numPr>
          <w:ilvl w:val="0"/>
          <w:numId w:val="26"/>
        </w:numPr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“Pagat, Sigurimet Shoq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rore dhe Sh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ndet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sore”</w:t>
      </w:r>
      <w:bookmarkStart w:id="2" w:name="_Hlk177972534"/>
      <w:r w:rsidR="001404B8"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>_</w:t>
      </w:r>
      <w:r w:rsidR="0062564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(</w:t>
      </w:r>
      <w:r w:rsidR="007E668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artikulli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600-601</w:t>
      </w:r>
      <w:r w:rsidR="0062564A" w:rsidRPr="000C0762">
        <w:rPr>
          <w:rFonts w:ascii="Times New Roman" w:eastAsia="MS Mincho" w:hAnsi="Times New Roman" w:cs="Times New Roman"/>
          <w:color w:val="auto"/>
          <w:sz w:val="24"/>
          <w:szCs w:val="24"/>
          <w:u w:val="single"/>
          <w:lang w:val="sq-AL" w:eastAsia="en-GB"/>
        </w:rPr>
        <w:t>)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u w:val="single"/>
          <w:lang w:val="sq-AL" w:eastAsia="en-GB"/>
        </w:rPr>
        <w:t xml:space="preserve"> </w:t>
      </w:r>
      <w:bookmarkEnd w:id="2"/>
    </w:p>
    <w:p w:rsidR="00530BE8" w:rsidRPr="000C0762" w:rsidRDefault="00530BE8" w:rsidP="00530BE8">
      <w:pPr>
        <w:pStyle w:val="ListParagraph"/>
        <w:ind w:left="840"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</w:p>
    <w:p w:rsidR="00A93095" w:rsidRPr="000C0762" w:rsidRDefault="00305AD3" w:rsidP="00305AD3">
      <w:pPr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Struktura e </w:t>
      </w:r>
      <w:r w:rsidR="0086601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Insituti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t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="0086601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Statistikave 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sht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="0086601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miratuar me</w:t>
      </w:r>
      <w:r w:rsidR="000A03F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r w:rsidR="0086601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V</w:t>
      </w:r>
      <w:r w:rsidR="000A03F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endim</w:t>
      </w:r>
      <w:r w:rsidR="0086601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r w:rsidR="0086601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Kuvendi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t me</w:t>
      </w:r>
      <w:r w:rsidR="000A03F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nr. </w:t>
      </w:r>
      <w:r w:rsidR="008179C8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28</w:t>
      </w:r>
      <w:r w:rsidR="000A03F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/202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5</w:t>
      </w:r>
      <w:r w:rsidR="000A03F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,</w:t>
      </w:r>
      <w:r w:rsidR="00374D1D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dat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17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.0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3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.202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5</w:t>
      </w:r>
      <w:r w:rsidR="000A03F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“P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r disa ndryshime n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 xml:space="preserve"> vendimin e Kuvendit nr.</w:t>
      </w:r>
      <w:r w:rsidR="00020AA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 xml:space="preserve"> 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127/2018 “P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r miratimin e struktur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s, organik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s dhe kategorizimit t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 xml:space="preserve"> pozicioneve t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 xml:space="preserve"> pun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 xml:space="preserve">s </w:t>
      </w:r>
      <w:r w:rsidR="00B769F7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s</w:t>
      </w:r>
      <w:r w:rsidR="00EC6E7A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 xml:space="preserve"> I</w:t>
      </w:r>
      <w:r w:rsidR="00B769F7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nsitutit t</w:t>
      </w:r>
      <w:r w:rsidR="004F712E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ë</w:t>
      </w:r>
      <w:r w:rsidR="00B769F7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 xml:space="preserve"> Statistikave</w:t>
      </w:r>
      <w:r w:rsidR="000A03F4" w:rsidRPr="000C0762">
        <w:rPr>
          <w:rFonts w:ascii="Times New Roman" w:eastAsia="MS Mincho" w:hAnsi="Times New Roman" w:cs="Times New Roman"/>
          <w:i/>
          <w:color w:val="auto"/>
          <w:sz w:val="24"/>
          <w:szCs w:val="24"/>
          <w:lang w:val="sq-AL" w:eastAsia="en-GB"/>
        </w:rPr>
        <w:t>”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,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n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total </w:t>
      </w:r>
      <w:r w:rsidR="004F712E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sht</w:t>
      </w:r>
      <w:r w:rsidR="004F712E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2</w:t>
      </w:r>
      <w:r w:rsidR="00B769F7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60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punonj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="00020AA4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s.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</w:t>
      </w:r>
      <w:proofErr w:type="spellEnd"/>
      <w:r w:rsidR="00B769F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DE45DA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tet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DE45DA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mujorin e</w:t>
      </w:r>
      <w:r w:rsidR="00B769F7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vitit 2025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,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fondi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i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pagave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dhe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sigurimeve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shoq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rore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e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ndet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sore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,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realizuar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zbatim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numrit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punonj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sve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,</w:t>
      </w:r>
      <w:r w:rsidR="008C4D3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miratuar</w:t>
      </w:r>
      <w:proofErr w:type="spellEnd"/>
      <w:r w:rsidR="008C4D3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me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ligjin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nr. </w:t>
      </w:r>
      <w:r w:rsidR="008C4D3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115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/202</w:t>
      </w:r>
      <w:r w:rsidR="008C4D3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4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>"</w:t>
      </w:r>
      <w:proofErr w:type="spellStart"/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>P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>r</w:t>
      </w:r>
      <w:proofErr w:type="spellEnd"/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>buxhetin</w:t>
      </w:r>
      <w:proofErr w:type="spellEnd"/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 xml:space="preserve"> e </w:t>
      </w:r>
      <w:proofErr w:type="spellStart"/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>vitit</w:t>
      </w:r>
      <w:proofErr w:type="spellEnd"/>
      <w:r w:rsidR="00A9309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 xml:space="preserve"> 202</w:t>
      </w:r>
      <w:r w:rsidR="008C4D35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GB" w:eastAsia="en-GB"/>
        </w:rPr>
        <w:t>5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",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i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ndryshuar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total 2</w:t>
      </w:r>
      <w:r w:rsidR="008C4D3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60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punonj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A9309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</w:t>
      </w:r>
      <w:proofErr w:type="spellEnd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dhe</w:t>
      </w:r>
      <w:proofErr w:type="spellEnd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punonj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sit</w:t>
      </w:r>
      <w:proofErr w:type="spellEnd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me </w:t>
      </w:r>
      <w:proofErr w:type="spellStart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kontrat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="00692AAE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rkohshme</w:t>
      </w:r>
      <w:proofErr w:type="spellEnd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pune</w:t>
      </w:r>
      <w:proofErr w:type="spellEnd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total </w:t>
      </w:r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1</w:t>
      </w:r>
      <w:r w:rsidR="008C4D35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,</w:t>
      </w:r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6</w:t>
      </w:r>
      <w:r w:rsidR="008348AB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17</w:t>
      </w:r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punonj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</w:t>
      </w:r>
      <w:proofErr w:type="spellEnd"/>
      <w:r w:rsidR="0038700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.</w:t>
      </w:r>
    </w:p>
    <w:p w:rsidR="00692AAE" w:rsidRPr="000C0762" w:rsidRDefault="00692AAE" w:rsidP="000857A0">
      <w:pPr>
        <w:ind w:left="17" w:right="11" w:hanging="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</w:p>
    <w:p w:rsidR="007E668A" w:rsidRPr="000C0762" w:rsidRDefault="00FB0671" w:rsidP="000857A0">
      <w:pPr>
        <w:ind w:left="17" w:right="11" w:hanging="6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Fondi i akorduar nga buxheti i shtetit</w:t>
      </w:r>
      <w:r w:rsidR="00305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i ndryshuar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vitin 202</w:t>
      </w:r>
      <w:r w:rsidR="008C4D3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="00305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z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rin “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Paga”</w:t>
      </w:r>
      <w:r w:rsidR="007E668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(artikulli 600)</w:t>
      </w:r>
      <w:r w:rsidR="00F36B6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F67AEC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sq-AL"/>
        </w:rPr>
        <w:t xml:space="preserve"> </w:t>
      </w:r>
      <w:r w:rsidR="008C4D35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651,790,000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nga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cilat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shpenzuar </w:t>
      </w:r>
      <w:r w:rsidR="00650DDF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/>
        </w:rPr>
        <w:t>359,604,067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ose </w:t>
      </w:r>
      <w:r w:rsidR="00650DDF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55.2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% e planit </w:t>
      </w:r>
      <w:r w:rsidR="00F67AE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vjetor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202</w:t>
      </w:r>
      <w:r w:rsidR="008C4D3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</w:p>
    <w:p w:rsidR="00305AD3" w:rsidRPr="000C0762" w:rsidRDefault="00305AD3" w:rsidP="000857A0">
      <w:pPr>
        <w:ind w:left="17" w:right="11" w:hanging="6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7E668A" w:rsidRPr="000C0762" w:rsidRDefault="007E668A" w:rsidP="000857A0">
      <w:pPr>
        <w:ind w:left="17" w:right="11" w:hanging="6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F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ondi i akorduar nga buxheti i shtetit</w:t>
      </w:r>
      <w:r w:rsidR="00305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i ndryshuar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vitin 202</w:t>
      </w:r>
      <w:r w:rsidR="00690D9D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="00305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z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rin “</w:t>
      </w:r>
      <w:r w:rsidR="00A9309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Sigurime Shoq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rore dhe Sh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ndet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sore”</w:t>
      </w:r>
      <w:r w:rsidR="008348AB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(artikulli 601)</w:t>
      </w:r>
      <w:r w:rsidR="00305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305A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690D9D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112</w:t>
      </w:r>
      <w:r w:rsidR="008348AB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,</w:t>
      </w:r>
      <w:r w:rsidR="00690D9D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110</w:t>
      </w:r>
      <w:r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,000</w:t>
      </w:r>
      <w:r w:rsidR="00305AD3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 xml:space="preserve"> 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nga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cilat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shpenzuar </w:t>
      </w:r>
      <w:r w:rsidR="0026422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/>
        </w:rPr>
        <w:t>62,897,670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/>
        </w:rPr>
        <w:t xml:space="preserve"> 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ose </w:t>
      </w:r>
      <w:r w:rsidR="0026422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56.1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% e planit vjetor 202</w:t>
      </w:r>
      <w:r w:rsidR="008348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="00A9309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</w:p>
    <w:p w:rsidR="00305AD3" w:rsidRPr="000C0762" w:rsidRDefault="00305AD3" w:rsidP="000857A0">
      <w:pPr>
        <w:ind w:left="17" w:right="11" w:hanging="6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4028DB" w:rsidRPr="000C0762" w:rsidRDefault="00FB0671" w:rsidP="000857A0">
      <w:pPr>
        <w:ind w:left="17" w:right="11" w:hanging="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z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rin “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Paga, Sigurime Shoq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rore dhe Sh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ndet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sore”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rfshihen pagat e punonj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sve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struktur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242BDF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Insitutit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242BDF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si dhe pagat e punonj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sve me kontrat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rkohshme pune,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organizimin dhe zhvillimin e anketave, mb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shtetur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rllogaritjen e numrit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punonj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sve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domosdosh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 sipas pozicioneve, duke mbajtur parasysh kontributin e çdo pozicioni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secil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anket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8348AB" w:rsidRPr="000C0762" w:rsidRDefault="008348AB" w:rsidP="000857A0">
      <w:pPr>
        <w:ind w:left="17" w:right="11" w:hanging="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periudh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Janar-</w:t>
      </w:r>
      <w:r w:rsidR="00B75AF1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Gusht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2025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për zërin “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Paga, Sigurime Shoqërore dhe Shëndetësore”,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nuk kemi pasur ndryshime n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buxhet.</w:t>
      </w:r>
    </w:p>
    <w:p w:rsidR="00FB0671" w:rsidRPr="000C0762" w:rsidRDefault="00FB0671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FB0671" w:rsidRPr="000C0762" w:rsidRDefault="00FB0671" w:rsidP="002877C9">
      <w:pPr>
        <w:numPr>
          <w:ilvl w:val="0"/>
          <w:numId w:val="27"/>
        </w:numPr>
        <w:contextualSpacing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“</w:t>
      </w:r>
      <w:bookmarkStart w:id="3" w:name="_Hlk178060468"/>
      <w:bookmarkStart w:id="4" w:name="_Hlk178145545"/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Shpenzime p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r Mallra dhe Sh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rbime t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 xml:space="preserve"> Tjera</w:t>
      </w:r>
      <w:bookmarkEnd w:id="3"/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”</w:t>
      </w:r>
      <w:r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 xml:space="preserve">. </w:t>
      </w:r>
      <w:bookmarkEnd w:id="4"/>
      <w:r w:rsidR="00C12512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(artikulli 602)</w:t>
      </w:r>
    </w:p>
    <w:p w:rsidR="00530BE8" w:rsidRPr="000C0762" w:rsidRDefault="00530BE8" w:rsidP="00530BE8">
      <w:pPr>
        <w:ind w:left="495"/>
        <w:contextualSpacing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</w:p>
    <w:p w:rsidR="00FB0671" w:rsidRPr="000C0762" w:rsidRDefault="00FB0671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Fondi i akorduar nga buxheti i shtetit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i ndryshuar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vitin 202</w:t>
      </w:r>
      <w:r w:rsidR="00AE201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z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rin “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hpenzime p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r </w:t>
      </w:r>
      <w:r w:rsidR="00AC2ED4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m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allra dhe </w:t>
      </w:r>
      <w:r w:rsidR="00AC2ED4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s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h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rbime 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 </w:t>
      </w:r>
      <w:r w:rsidR="00AC2ED4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t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jera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” 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D2A4D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140</w:t>
      </w:r>
      <w:r w:rsidR="00AC2ED4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,</w:t>
      </w:r>
      <w:r w:rsidR="00BD2A4D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530,</w:t>
      </w:r>
      <w:r w:rsidR="00AC2ED4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000</w:t>
      </w:r>
      <w:r w:rsidR="00C12512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dhe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shpenzuar </w:t>
      </w:r>
      <w:r w:rsidR="00264225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84,963,216</w:t>
      </w:r>
      <w:r w:rsidR="00C12512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ose </w:t>
      </w:r>
      <w:r w:rsidR="0026422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60.5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% e planit </w:t>
      </w:r>
      <w:r w:rsidR="00C1251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vjetor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</w:p>
    <w:p w:rsidR="00DE4007" w:rsidRPr="000C0762" w:rsidRDefault="00FB0671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z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rin “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Shpenzime p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 Mallra dhe Sh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rbime 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Tjera”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rfshihen pagat e anketuesve me kontrat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rbimi, shpenzime ndaj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tret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ve, si dhe shpenzime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blerje dhe sh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rbime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ndryshme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institucionin.</w:t>
      </w:r>
    </w:p>
    <w:p w:rsidR="00BE653A" w:rsidRPr="000C0762" w:rsidRDefault="00BE653A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EC6E7A" w:rsidRPr="000C0762" w:rsidRDefault="00BE653A" w:rsidP="003425F3">
      <w:pPr>
        <w:ind w:right="11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Ndryshime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buxhet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z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rin </w:t>
      </w:r>
      <w:bookmarkStart w:id="5" w:name="_Hlk178145637"/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shpenzime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mallra dhe sh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rbime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tjera </w:t>
      </w:r>
      <w:bookmarkEnd w:id="5"/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kryer sipas shkres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 me nr.</w:t>
      </w:r>
      <w:r w:rsidR="00BD2A4D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9856E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269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prot. dat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9856E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30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.0</w:t>
      </w:r>
      <w:r w:rsidR="009856E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.202</w:t>
      </w:r>
      <w:r w:rsidR="009856E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Insitutit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“Mbi transferimin e fondeve  buxhetore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  drejtuar Ministris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Financave, ku u pak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suan </w:t>
      </w:r>
      <w:r w:rsidR="009856E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00,000 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nga artikulli 60</w:t>
      </w:r>
      <w:r w:rsidR="009856E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dhe u shtuan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artikullin 60</w:t>
      </w:r>
      <w:r w:rsidR="009856E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6 </w:t>
      </w:r>
      <w:proofErr w:type="spellStart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për</w:t>
      </w:r>
      <w:proofErr w:type="spellEnd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kompesim</w:t>
      </w:r>
      <w:proofErr w:type="spellEnd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të</w:t>
      </w:r>
      <w:proofErr w:type="spellEnd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telefonisë</w:t>
      </w:r>
      <w:proofErr w:type="spellEnd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celulare</w:t>
      </w:r>
      <w:proofErr w:type="spellEnd"/>
      <w:r w:rsidR="009856E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FB0671" w:rsidRPr="000C0762" w:rsidRDefault="009856EB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lastRenderedPageBreak/>
        <w:t>P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periudh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Janar-</w:t>
      </w:r>
      <w:r w:rsidR="009C51C4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Gusht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2025 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realizimi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grupin e shpenzimeve operative 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mb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shtetur duke respektuar dispozitat lig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j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ore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fuqi.</w:t>
      </w:r>
    </w:p>
    <w:p w:rsidR="006F71CC" w:rsidRPr="000C0762" w:rsidRDefault="006F71CC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1404B8" w:rsidRPr="009874BE" w:rsidRDefault="00103D72" w:rsidP="009874BE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bookmarkStart w:id="6" w:name="_Hlk190430600"/>
      <w:r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“</w:t>
      </w:r>
      <w:r w:rsidR="006F71CC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Sh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rbimi i ruajtjes me roje civile</w:t>
      </w:r>
      <w:r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”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0C603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sipas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kontrat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s 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nr. </w:t>
      </w:r>
      <w:r w:rsidR="00376C5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2067/2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prot., dat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376C5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30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1A30A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12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.202</w:t>
      </w:r>
      <w:r w:rsidR="00376C5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nshkruar midis Institutit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 dhe O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peratorin 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konomik me kapital shtet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ror "Illyrian Guard" sh.a,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mb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shtetje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Vendimit</w:t>
      </w:r>
      <w:r w:rsidR="00D402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D402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D402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shillit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3B29D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D402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Ministrave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nr.177, dat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4.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</w:t>
      </w:r>
      <w:r w:rsidR="006F71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4.2019 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"P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 krijimin e Shoq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ris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"Illyrian Guard" </w:t>
      </w:r>
      <w:r w:rsidR="00376C59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h.</w:t>
      </w:r>
      <w:r w:rsidR="00376C59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A.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dhe p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 p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rcaktimin e autoritetit publik q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rfaq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son shtetin si pronar 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aksioneve 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k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saj shoq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6F71C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rie</w:t>
      </w:r>
      <w:r w:rsidR="002121D2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”</w:t>
      </w:r>
      <w:r w:rsidR="00A9286C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.</w:t>
      </w:r>
    </w:p>
    <w:p w:rsidR="000B229C" w:rsidRDefault="006F71CC" w:rsidP="009874BE">
      <w:pPr>
        <w:pStyle w:val="ListParagraph"/>
        <w:ind w:left="36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fondin e parashikuar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grup artikullin "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Sh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rbimi i ruajtjes me roje civile</w:t>
      </w:r>
      <w:r w:rsidR="00D5631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godin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 e In</w:t>
      </w:r>
      <w:r w:rsidR="00D5631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D5631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</w:t>
      </w:r>
      <w:r w:rsidR="000C603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viti</w:t>
      </w:r>
      <w:r w:rsidR="000C603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202</w:t>
      </w:r>
      <w:r w:rsidR="00376C5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="00EF15D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vazhdoi </w:t>
      </w:r>
      <w:r w:rsidR="006904E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kontra</w:t>
      </w:r>
      <w:r w:rsidR="0094210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ta e sh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94210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rbimit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nr.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376C5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2067/2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prot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dat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376C5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30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32454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12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.202</w:t>
      </w:r>
      <w:r w:rsidR="00376C5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g</w:t>
      </w:r>
      <w:r w:rsidR="002121D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j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tha kushtet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rcaktuara, me afat 12 muaj, nga</w:t>
      </w:r>
      <w:r w:rsidR="00A9286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momenti i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nshkrimit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kontrat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s.</w:t>
      </w:r>
      <w:r w:rsidR="004B6B30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bookmarkEnd w:id="6"/>
    </w:p>
    <w:p w:rsidR="007C4029" w:rsidRPr="009874BE" w:rsidRDefault="007C4029" w:rsidP="009874BE">
      <w:pPr>
        <w:pStyle w:val="ListParagraph"/>
        <w:ind w:left="36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B75AF1" w:rsidRDefault="00103D72" w:rsidP="009874BE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bookmarkStart w:id="7" w:name="_Hlk190431424"/>
      <w:r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“</w:t>
      </w:r>
      <w:r w:rsidR="007D723B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Sh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D723B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rbimi i marrjes me qera t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D723B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ambientit t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D723B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magazinimit t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D723B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tabletave</w:t>
      </w:r>
      <w:bookmarkEnd w:id="7"/>
      <w:r w:rsidR="001830B1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</w:t>
      </w:r>
      <w:r w:rsidR="00724530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t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24530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blera n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24530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kuad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24530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 t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24530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Censit t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24530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Popullsis</w:t>
      </w:r>
      <w:r w:rsidR="00EC6E7A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724530"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dhe Banesave 2023</w:t>
      </w:r>
      <w:r w:rsidRPr="00103D7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”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724530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sipas kontrat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s </w:t>
      </w:r>
      <w:bookmarkStart w:id="8" w:name="_Hlk190431927"/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nr</w:t>
      </w:r>
      <w:bookmarkStart w:id="9" w:name="_Hlk190432252"/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 861/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prot., dat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02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09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.202</w:t>
      </w:r>
      <w:bookmarkEnd w:id="9"/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me nr. repertori 24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24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nr. koleksioni 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1561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dat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02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.0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9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.202</w:t>
      </w:r>
      <w:bookmarkEnd w:id="8"/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 w:rsidR="001830B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“</w:t>
      </w:r>
      <w:r w:rsidR="001830B1" w:rsidRPr="00B75AF1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Amendim Kontrat</w:t>
      </w:r>
      <w:r w:rsidR="00EC6E7A" w:rsidRPr="00B75AF1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1830B1" w:rsidRPr="00B75AF1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Qeraje</w:t>
      </w:r>
      <w:r w:rsidR="001830B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bookmarkStart w:id="10" w:name="_Hlk209527844"/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nshkruar midis Institutit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 dhe operatorin ekonomik Natural Health Sh.pk</w:t>
      </w:r>
      <w:r w:rsidR="001830B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bookmarkEnd w:id="10"/>
    </w:p>
    <w:p w:rsidR="00312FDC" w:rsidRDefault="001830B1" w:rsidP="00B75AF1">
      <w:pPr>
        <w:pStyle w:val="ListParagraph"/>
        <w:ind w:left="36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fondin e parashikuar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grup artikullin</w:t>
      </w:r>
      <w:r w:rsidR="00B75A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Sh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rbimi i marrjes me qera 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ambientit 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magazinimit t</w:t>
      </w:r>
      <w:r w:rsidR="00EC6E7A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tabletave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”,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vitin 202</w:t>
      </w:r>
      <w:r w:rsidR="004047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9C51C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9C51C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shpenzuar n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9C51C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total </w:t>
      </w:r>
      <w:r w:rsidR="00D9706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1,260,000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B75A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Kontrata e </w:t>
      </w:r>
      <w:r w:rsidR="007D723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75AF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nënshkruar midis Institutit të Statistikave dhe operatorin ekonomik </w:t>
      </w:r>
      <w:r w:rsidR="00B75A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“</w:t>
      </w:r>
      <w:r w:rsidR="00B75AF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Natural Health</w:t>
      </w:r>
      <w:r w:rsidR="00B75A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</w:t>
      </w:r>
      <w:r w:rsidR="00B75AF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Sh.</w:t>
      </w:r>
      <w:r w:rsidR="00D32F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B75A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D32F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K</w:t>
      </w:r>
      <w:r w:rsidR="00B75A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 ka përfunduar.</w:t>
      </w:r>
    </w:p>
    <w:p w:rsidR="007C4029" w:rsidRPr="009874BE" w:rsidRDefault="007C4029" w:rsidP="007C4029">
      <w:pPr>
        <w:pStyle w:val="ListParagraph"/>
        <w:ind w:left="36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9874BE" w:rsidRDefault="00D97066" w:rsidP="009874BE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bookmarkStart w:id="11" w:name="_Hlk177990941"/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Për fondin e parashikuar për "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materiale Higjeno Sanitare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</w:t>
      </w:r>
      <w:r w:rsidR="00312FDC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limit</w:t>
      </w:r>
      <w:r w:rsidR="00B3067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360,000 lekë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me tvsh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është realizuar procedura e prokurimit me vlerë të vogël, ku ka rezultuar fitues operatori ekonomik “Bledi Loçi”</w:t>
      </w:r>
      <w:r w:rsidR="00691FA1" w:rsidRPr="00691FA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691FA1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vlerë ekonomike të ofertuar </w:t>
      </w:r>
      <w:r w:rsidR="00691FA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179,826 dhe operatori ekonomok “Natasha Vaska”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vlerë ekonomike të ofertuar </w:t>
      </w:r>
      <w:r w:rsidR="00691FA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70,560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 ose </w:t>
      </w:r>
      <w:r w:rsidR="00691FA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69.5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</w:t>
      </w:r>
      <w:bookmarkEnd w:id="11"/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uar.</w:t>
      </w:r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9874BE" w:rsidRDefault="009874BE" w:rsidP="009874BE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bookmarkStart w:id="12" w:name="_Hlk209444015"/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karburant naft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3,000,000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me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tvsh,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 e thjeshtuar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Gega Center GKG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Sh.P.K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me vlerë ekonomike të ofertuar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2,684,358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tvsh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lekë ose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89.4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planifikuar.</w:t>
      </w:r>
      <w:bookmarkEnd w:id="12"/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312FDC" w:rsidRDefault="00D97066" w:rsidP="00312FD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bookmarkStart w:id="13" w:name="_Hlk209442450"/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Për fondin e parashikuar për 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"Blerje siguracion godine dhe paisjeve të zyrës"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312FDC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fond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limit</w:t>
      </w:r>
      <w:r w:rsidR="00B3067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420,000 lekë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me tvsh,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me vlerë të vogël, ku ka rezultuar fitues operatori ekonomik “INSIG" SH.A, </w:t>
      </w:r>
      <w:bookmarkStart w:id="14" w:name="_Hlk178257544"/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vlerë ekonomike të ofertuar </w:t>
      </w:r>
      <w:bookmarkEnd w:id="14"/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415,200 lekë ose 98.8% e fondit të planifikuar.</w:t>
      </w:r>
      <w:bookmarkEnd w:id="13"/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1404B8" w:rsidRPr="000C0762" w:rsidRDefault="006F71CC" w:rsidP="008B1F33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Blerje </w:t>
      </w:r>
      <w:r w:rsidR="00D444AB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Bileta Avioni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", </w:t>
      </w:r>
      <w:r w:rsidR="00312FDC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="00B30675" w:rsidRP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limit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327CE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327CE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00,000 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E5DF3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me tvsh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realizuar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sipas rastit,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procedurat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e blerjes 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rmjet sistemit dinamik </w:t>
      </w:r>
      <w:r w:rsidR="00DD510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DD510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blerjen e biletave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DD510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transportit ajror nd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DD510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rkomb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DD510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tar</w:t>
      </w:r>
      <w:r w:rsidR="00D444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dhe 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D444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shpenzuar 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total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vler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n </w:t>
      </w:r>
      <w:r w:rsidR="00CE3CD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1,405,030</w:t>
      </w:r>
      <w:r w:rsidR="00E14A46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D444A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</w:t>
      </w:r>
      <w:r w:rsidR="0094210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tvsh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ose </w:t>
      </w:r>
      <w:r w:rsidR="00CE3CD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56.2</w:t>
      </w:r>
      <w:r w:rsidR="00CE3CD3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% e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lastRenderedPageBreak/>
        <w:t>fondit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planifikuar.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s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hpenzimet 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e kryera 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blerje bileta avioni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zhvilluar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takime pune, konferenca, trajnime etj.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punonj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sit e Insitutit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F70B9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sipas 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rkesave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miratuara nga Titullari,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vijim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cilave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realizuar procedurat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rkat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prokurimit, me Operator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 Ekonomik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fitues,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paraqitur 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tabel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 e m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97A3E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poshtme:</w:t>
      </w:r>
    </w:p>
    <w:p w:rsidR="001404B8" w:rsidRPr="000C0762" w:rsidRDefault="001404B8" w:rsidP="001404B8">
      <w:pPr>
        <w:pStyle w:val="ListParagraph"/>
        <w:ind w:left="36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tbl>
      <w:tblPr>
        <w:tblW w:w="8632" w:type="dxa"/>
        <w:jc w:val="center"/>
        <w:tblLook w:val="04A0" w:firstRow="1" w:lastRow="0" w:firstColumn="1" w:lastColumn="0" w:noHBand="0" w:noVBand="1"/>
      </w:tblPr>
      <w:tblGrid>
        <w:gridCol w:w="2251"/>
        <w:gridCol w:w="1484"/>
        <w:gridCol w:w="1944"/>
        <w:gridCol w:w="2953"/>
      </w:tblGrid>
      <w:tr w:rsidR="000C0762" w:rsidRPr="000C0762" w:rsidTr="00CE3CD3">
        <w:trPr>
          <w:trHeight w:val="70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25AD" w:rsidRPr="000C0762" w:rsidRDefault="001525AD" w:rsidP="00BE6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Objekti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i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Prokurimit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25AD" w:rsidRPr="000C0762" w:rsidRDefault="001525AD" w:rsidP="00BE6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Fondi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i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parashikuar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me TVSH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25AD" w:rsidRPr="000C0762" w:rsidRDefault="001525AD" w:rsidP="00BE65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Vlera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kontratës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 xml:space="preserve"> me TVSH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25AD" w:rsidRPr="000C0762" w:rsidRDefault="001525AD" w:rsidP="00BE653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Fituesi</w:t>
            </w:r>
            <w:proofErr w:type="spellEnd"/>
          </w:p>
        </w:tc>
      </w:tr>
      <w:tr w:rsidR="000C0762" w:rsidRPr="000C0762" w:rsidTr="00CE3CD3">
        <w:trPr>
          <w:trHeight w:val="259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BB" w:rsidRPr="000C0762" w:rsidRDefault="00803DBB" w:rsidP="001525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07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14,000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0C0762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3DBB" w:rsidRPr="000C0762" w:rsidRDefault="00803DBB" w:rsidP="00803DBB">
            <w:pPr>
              <w:jc w:val="righ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BB" w:rsidRPr="000C0762" w:rsidRDefault="00803DBB" w:rsidP="001525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3DBB" w:rsidRPr="000C0762" w:rsidRDefault="00803DBB" w:rsidP="00803DBB">
            <w:pPr>
              <w:jc w:val="righ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07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78,490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0C0762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3DBB" w:rsidRPr="000C0762" w:rsidRDefault="00803DBB" w:rsidP="00803DBB">
            <w:pPr>
              <w:jc w:val="righ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BB" w:rsidRPr="000C0762" w:rsidRDefault="00803DBB" w:rsidP="001525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3DBB" w:rsidRPr="000C0762" w:rsidRDefault="00803DBB" w:rsidP="00803DBB">
            <w:pPr>
              <w:jc w:val="righ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C07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58,000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0C0762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BB" w:rsidRPr="000C0762" w:rsidRDefault="00803DBB" w:rsidP="001525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334,000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0C0762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BB" w:rsidRPr="000C0762" w:rsidRDefault="00803DBB" w:rsidP="001525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82,000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Kelvin Travel</w:t>
            </w:r>
          </w:p>
        </w:tc>
      </w:tr>
      <w:tr w:rsidR="000C0762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66" w:rsidRPr="000C0762" w:rsidRDefault="00D97066" w:rsidP="00D9706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158,500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BB" w:rsidRPr="000C0762" w:rsidRDefault="00803DBB" w:rsidP="00803DB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Pelingu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Sh.</w:t>
            </w:r>
            <w:proofErr w:type="gram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P.K</w:t>
            </w:r>
            <w:proofErr w:type="spellEnd"/>
            <w:proofErr w:type="gramEnd"/>
          </w:p>
        </w:tc>
      </w:tr>
      <w:tr w:rsidR="00D97066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66" w:rsidRPr="000C0762" w:rsidRDefault="00D97066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66" w:rsidRPr="000C0762" w:rsidRDefault="00D97066" w:rsidP="001525A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66" w:rsidRPr="00D07EBA" w:rsidRDefault="006E73E7" w:rsidP="00803DB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 w:rsidRPr="00D07E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50,500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66" w:rsidRPr="000C0762" w:rsidRDefault="006E73E7" w:rsidP="00803DBB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D07EBA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CE3CD3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Blerje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bileta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C076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avioni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EBA" w:rsidRPr="000C0762" w:rsidRDefault="00CE3CD3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2,500,000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EBA" w:rsidRPr="00D07EBA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07EBA">
              <w:rPr>
                <w:rFonts w:ascii="Times New Roman" w:hAnsi="Times New Roman" w:cs="Times New Roman"/>
                <w:bCs/>
                <w:sz w:val="24"/>
                <w:szCs w:val="24"/>
              </w:rPr>
              <w:t>29,500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Spirit </w:t>
            </w:r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Travel &amp; Tours</w:t>
            </w:r>
          </w:p>
        </w:tc>
      </w:tr>
      <w:tr w:rsidR="00D07EBA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EBA" w:rsidRPr="00D07EBA" w:rsidRDefault="00D07EBA" w:rsidP="00D07E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EBA">
              <w:rPr>
                <w:rFonts w:ascii="Times New Roman" w:hAnsi="Times New Roman" w:cs="Times New Roman"/>
                <w:bCs/>
                <w:sz w:val="24"/>
                <w:szCs w:val="24"/>
              </w:rPr>
              <w:t>35,770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Feleqi</w:t>
            </w:r>
            <w:proofErr w:type="spellEnd"/>
          </w:p>
        </w:tc>
      </w:tr>
      <w:tr w:rsidR="00D07EBA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EBA" w:rsidRPr="00D07EBA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07EBA">
              <w:rPr>
                <w:rFonts w:ascii="Times New Roman" w:hAnsi="Times New Roman" w:cs="Times New Roman"/>
                <w:bCs/>
                <w:sz w:val="24"/>
                <w:szCs w:val="24"/>
              </w:rPr>
              <w:t>109,600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D07EBA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EBA" w:rsidRPr="00D07EBA" w:rsidRDefault="00D07EBA" w:rsidP="00D07E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EBA">
              <w:rPr>
                <w:rFonts w:ascii="Times New Roman" w:hAnsi="Times New Roman" w:cs="Times New Roman"/>
                <w:bCs/>
                <w:sz w:val="24"/>
                <w:szCs w:val="24"/>
              </w:rPr>
              <w:t>22,770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Feleqi</w:t>
            </w:r>
            <w:proofErr w:type="spellEnd"/>
          </w:p>
        </w:tc>
      </w:tr>
      <w:tr w:rsidR="00D07EBA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269,000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BA" w:rsidRPr="000C0762" w:rsidRDefault="00D07EBA" w:rsidP="00D07EB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0C07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CE3CD3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CD3" w:rsidRPr="000C0762" w:rsidRDefault="00CE3CD3" w:rsidP="00CE3C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D3" w:rsidRPr="000C0762" w:rsidRDefault="00CE3CD3" w:rsidP="00CE3C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3CD3" w:rsidRPr="00CE3CD3" w:rsidRDefault="00CE3CD3" w:rsidP="00CE3C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E3CD3">
              <w:rPr>
                <w:rFonts w:ascii="Times New Roman" w:hAnsi="Times New Roman" w:cs="Times New Roman"/>
                <w:bCs/>
                <w:sz w:val="24"/>
                <w:szCs w:val="24"/>
              </w:rPr>
              <w:t>83,000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CD3" w:rsidRPr="00CE3CD3" w:rsidRDefault="00CE3CD3" w:rsidP="00CE3C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CE3C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Amadeos</w:t>
            </w:r>
            <w:proofErr w:type="spellEnd"/>
            <w:r w:rsidRPr="00CE3C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Travel &amp; Tours</w:t>
            </w:r>
          </w:p>
        </w:tc>
      </w:tr>
      <w:tr w:rsidR="00CE3CD3" w:rsidRPr="000C0762" w:rsidTr="00CE3CD3">
        <w:trPr>
          <w:trHeight w:val="259"/>
          <w:jc w:val="center"/>
        </w:trPr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CD3" w:rsidRPr="000C0762" w:rsidRDefault="00CE3CD3" w:rsidP="00CE3C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CD3" w:rsidRPr="000C0762" w:rsidRDefault="00CE3CD3" w:rsidP="00CE3C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3CD3" w:rsidRPr="00CE3CD3" w:rsidRDefault="00CE3CD3" w:rsidP="00CE3CD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CD3">
              <w:rPr>
                <w:rFonts w:ascii="Times New Roman" w:hAnsi="Times New Roman" w:cs="Times New Roman"/>
                <w:bCs/>
                <w:sz w:val="24"/>
                <w:szCs w:val="24"/>
              </w:rPr>
              <w:t>79,900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CD3" w:rsidRPr="00CE3CD3" w:rsidRDefault="00CE3CD3" w:rsidP="00CE3C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 w:rsidRPr="00CE3C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2 </w:t>
            </w:r>
            <w:proofErr w:type="spellStart"/>
            <w:r w:rsidRPr="00CE3C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Feleqi</w:t>
            </w:r>
            <w:proofErr w:type="spellEnd"/>
          </w:p>
        </w:tc>
      </w:tr>
      <w:tr w:rsidR="00CE3CD3" w:rsidRPr="000C0762" w:rsidTr="00CE3CD3">
        <w:trPr>
          <w:trHeight w:val="39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3CD3" w:rsidRPr="000C0762" w:rsidRDefault="00CE3CD3" w:rsidP="00CE3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proofErr w:type="spellStart"/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Totali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3CD3" w:rsidRPr="000C0762" w:rsidRDefault="00CE3CD3" w:rsidP="00CE3C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2,500,000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3CD3" w:rsidRPr="000C0762" w:rsidRDefault="00CE3CD3" w:rsidP="00CE3C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1,405,030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3CD3" w:rsidRPr="000C0762" w:rsidRDefault="00CE3CD3" w:rsidP="00CE3CD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</w:pPr>
            <w:r w:rsidRPr="000C07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GB" w:eastAsia="en-GB"/>
              </w:rPr>
              <w:t> </w:t>
            </w:r>
          </w:p>
        </w:tc>
      </w:tr>
    </w:tbl>
    <w:p w:rsidR="003C4987" w:rsidRPr="000C0762" w:rsidRDefault="003C4987" w:rsidP="0004011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312FDC" w:rsidRDefault="008B1F33" w:rsidP="009874BE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Për fondin e parashikuar për "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siguracion p</w:t>
      </w:r>
      <w:r w:rsidR="004F712E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 automjetet e INSTAT</w:t>
      </w:r>
      <w:r w:rsidRPr="007C4029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B75A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312FDC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="00B30675" w:rsidRP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limit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200,000 është realizuar procedura e prokurimit me vlerë të vogël, ku ka rezultuar fitues operatori ekonomik “INSIG” Sh.A., me vlerë ekonomike të ofertuar 199,763 lekë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me tvsh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ose 99.8% e fondit të planifikuar.</w:t>
      </w:r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312FDC" w:rsidRDefault="00D76084" w:rsidP="00312FD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="008911E9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materiale kancelari dhe let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="008911E9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312FDC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limit </w:t>
      </w:r>
      <w:r w:rsidR="008911E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2,001,206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8911E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me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tvsh,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 w:rsidR="008911E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 e thjeshtuar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 w:rsidR="008911E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IT Gjergji kompjuter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</w:t>
      </w:r>
      <w:r w:rsidR="008911E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Sh.P.K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me vlerë ekonomike të ofertuar </w:t>
      </w:r>
      <w:r w:rsidR="008911E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1,319,964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8911E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tvsh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lekë ose </w:t>
      </w:r>
      <w:r w:rsidR="008911E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65.9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planifikuar.</w:t>
      </w:r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CB0CA9" w:rsidRDefault="00045179" w:rsidP="009874BE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Sh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rbim mir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mbajtje printera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="00B30675" w:rsidRP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limit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</w:t>
      </w:r>
      <w:r w:rsidR="00CB0CA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68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0,000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me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tvsh,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 e thjeshtuar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 w:rsidR="00CB0CA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BT Solutions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", me vlerë ekonomike të ofertuar </w:t>
      </w:r>
      <w:r w:rsidR="00CB0CA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1,629,600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426E9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426E9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tvsh</w:t>
      </w:r>
      <w:r w:rsidR="00426E9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ose </w:t>
      </w:r>
      <w:r w:rsidR="00CB0CA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97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planifikuar.</w:t>
      </w:r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7C4029" w:rsidRDefault="00BA1D19" w:rsidP="007C4029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Për fondin e parashikuar për 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uje p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 pritje p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rcjellje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limit 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12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0,000 lekë 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me tvsh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është realizuar procedura e prokurimit 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vler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jo m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shum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se 100 mij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pa tvsh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ku ka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lastRenderedPageBreak/>
        <w:t>rezultuar fitues operatori ekonomik “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</w:t>
      </w:r>
      <w:r w:rsidR="002129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</w:t>
      </w:r>
      <w:r w:rsidR="00D32F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w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C</w:t>
      </w:r>
      <w:r w:rsidR="002129C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entury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Sh.P.K</w:t>
      </w:r>
      <w:r w:rsidRPr="00691FA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me vlerë ekonomike të ofertuar 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94,500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lekë ose</w:t>
      </w:r>
      <w:r w:rsidR="001E7CA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78.7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planifikuar.</w:t>
      </w:r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D67725" w:rsidRDefault="00D67725" w:rsidP="00D67725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="00A87B27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Rinovim i licencave egzistuese SAS</w:t>
      </w:r>
      <w:r w:rsidR="007C4029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limit </w:t>
      </w:r>
      <w:r w:rsidR="00A87B2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4,800,000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me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tvsh,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 w:rsidR="00426E9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Infosoft System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", me vlerë ekonomike të ofertuar </w:t>
      </w:r>
      <w:r w:rsidR="00A87B2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4,057,589</w:t>
      </w:r>
      <w:r w:rsidR="00426E9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tvsh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ose </w:t>
      </w:r>
      <w:r w:rsidR="00426E9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84.5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planifikuar.</w:t>
      </w:r>
    </w:p>
    <w:p w:rsidR="007C4029" w:rsidRPr="007C4029" w:rsidRDefault="007C4029" w:rsidP="007C4029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9874BE" w:rsidRDefault="009874BE" w:rsidP="009874BE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Rinovim i licencave egzistuese </w:t>
      </w:r>
      <w:r w:rsidR="00B30675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fortinet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limit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60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0,000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me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tvsh,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PC Store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", me vlerë ekonomike të ofertuar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50,000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tvsh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ose </w:t>
      </w:r>
      <w:r w:rsidR="00B30675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7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planifikuar.</w:t>
      </w:r>
    </w:p>
    <w:p w:rsidR="00E1258F" w:rsidRPr="00E1258F" w:rsidRDefault="00E1258F" w:rsidP="00E1258F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D76084" w:rsidRPr="00A93636" w:rsidRDefault="00E1258F" w:rsidP="00A93636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Rinovim i licencave egzistuese </w:t>
      </w:r>
      <w:r w:rsidR="00747B33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ESRI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fond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limit </w:t>
      </w:r>
      <w:r w:rsidR="00EB175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EB175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00,000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me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tvsh,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 w:rsidR="00EB175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GDI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"</w:t>
      </w:r>
      <w:r w:rsidR="00EB175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Sh.P.K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me vlerë ekonomike të ofertuar </w:t>
      </w:r>
      <w:r w:rsidR="00EB175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5,280,000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tvsh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ose </w:t>
      </w:r>
      <w:r w:rsidR="00EB175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97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EB175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7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 e fondit të planifikuar.</w:t>
      </w:r>
    </w:p>
    <w:p w:rsidR="00D23A58" w:rsidRPr="000C0762" w:rsidRDefault="00D23A58" w:rsidP="008B1F33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FB0671" w:rsidRPr="000C0762" w:rsidRDefault="00FB0671" w:rsidP="000857A0">
      <w:pPr>
        <w:numPr>
          <w:ilvl w:val="0"/>
          <w:numId w:val="2"/>
        </w:numPr>
        <w:contextualSpacing/>
        <w:jc w:val="both"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“Transferta korrente t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 xml:space="preserve"> br</w:t>
      </w:r>
      <w:bookmarkStart w:id="15" w:name="_Hlk190774246"/>
      <w:r w:rsidR="00EC6E7A" w:rsidRPr="000C0762">
        <w:rPr>
          <w:rFonts w:ascii="Times New Roman" w:eastAsia="MS Mincho" w:hAnsi="Times New Roman" w:cs="Times New Roman"/>
          <w:b/>
          <w:i/>
          <w:noProof/>
          <w:color w:val="auto"/>
          <w:sz w:val="24"/>
          <w:szCs w:val="24"/>
          <w:u w:val="single"/>
          <w:lang w:val="sq-AL" w:eastAsia="en-GB"/>
        </w:rPr>
        <w:t>ë</w:t>
      </w:r>
      <w:bookmarkEnd w:id="15"/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ndshme”</w:t>
      </w:r>
      <w:r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 xml:space="preserve">. </w:t>
      </w:r>
      <w:r w:rsidR="00963766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(artikulli 604)</w:t>
      </w:r>
    </w:p>
    <w:p w:rsidR="00530BE8" w:rsidRPr="000C0762" w:rsidRDefault="00530BE8" w:rsidP="00530BE8">
      <w:pPr>
        <w:ind w:left="495"/>
        <w:contextualSpacing/>
        <w:jc w:val="both"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</w:p>
    <w:p w:rsidR="00AE2018" w:rsidRDefault="00FB0671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Fondi i akorduar nga buxheti i shtetit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vitin 202</w:t>
      </w:r>
      <w:r w:rsidR="004965B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z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rin </w:t>
      </w:r>
      <w:r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>“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Transferta korrente t</w:t>
      </w:r>
      <w:r w:rsidR="00EC6E7A"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br</w:t>
      </w:r>
      <w:r w:rsidR="00EC6E7A"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ndshme”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1,57</w:t>
      </w:r>
      <w:r w:rsidR="00AE2018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</w:t>
      </w:r>
      <w:r w:rsidR="00963766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,000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nga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cilat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shpenzuar </w:t>
      </w:r>
      <w:r w:rsidR="00103D7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sq-AL"/>
        </w:rPr>
        <w:t>294,000</w:t>
      </w:r>
      <w:r w:rsidR="00F03AE6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ose 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18</w:t>
      </w:r>
      <w:r w:rsidR="00F03AE6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7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%</w:t>
      </w:r>
      <w:r w:rsidRPr="000C0762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planit </w:t>
      </w:r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vjetor</w:t>
      </w:r>
      <w:r w:rsidR="00F03AE6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Shpenzimet e 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kryera</w:t>
      </w:r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bookmarkStart w:id="16" w:name="_Hlk209518051"/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r 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dy</w:t>
      </w:r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mbledhje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zhvilluar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a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nga 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3707C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shi</w:t>
      </w:r>
      <w:r w:rsidR="002D3FE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lli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i</w:t>
      </w:r>
      <w:r w:rsidR="002D3FE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</w:t>
      </w:r>
      <w:r w:rsidR="002D3FE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tatistik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2D3FE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</w:t>
      </w:r>
      <w:bookmarkEnd w:id="16"/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dhe </w:t>
      </w:r>
      <w:r w:rsidR="00103D7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për 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nj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03D72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mbledhje të zhvilluar nga K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omisioni i nomeklatur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s.</w:t>
      </w:r>
    </w:p>
    <w:p w:rsidR="00103D72" w:rsidRPr="000C0762" w:rsidRDefault="00103D72" w:rsidP="000857A0">
      <w:pPr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sq-AL"/>
        </w:rPr>
      </w:pPr>
    </w:p>
    <w:p w:rsidR="00FB0671" w:rsidRPr="000C0762" w:rsidRDefault="00FB0671" w:rsidP="000857A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  <w:b/>
          <w:bCs/>
          <w:color w:val="auto"/>
          <w:sz w:val="24"/>
          <w:szCs w:val="24"/>
          <w:u w:val="single"/>
          <w:lang w:val="sq-AL" w:eastAsia="en-GB"/>
        </w:rPr>
      </w:pPr>
      <w:r w:rsidRPr="000C0762">
        <w:rPr>
          <w:rFonts w:ascii="Times New Roman" w:eastAsia="MS Mincho" w:hAnsi="Times New Roman" w:cs="Times New Roman"/>
          <w:b/>
          <w:bCs/>
          <w:i/>
          <w:color w:val="auto"/>
          <w:sz w:val="24"/>
          <w:szCs w:val="24"/>
          <w:u w:val="single"/>
          <w:lang w:val="sq-AL" w:eastAsia="en-GB"/>
        </w:rPr>
        <w:t>“Transferta p</w:t>
      </w:r>
      <w:r w:rsidR="00EC6E7A" w:rsidRPr="000C0762">
        <w:rPr>
          <w:rFonts w:ascii="Times New Roman" w:eastAsia="MS Mincho" w:hAnsi="Times New Roman" w:cs="Times New Roman"/>
          <w:b/>
          <w:bCs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bCs/>
          <w:i/>
          <w:color w:val="auto"/>
          <w:sz w:val="24"/>
          <w:szCs w:val="24"/>
          <w:u w:val="single"/>
          <w:lang w:val="sq-AL" w:eastAsia="en-GB"/>
        </w:rPr>
        <w:t>r buxhete familjare”</w:t>
      </w:r>
      <w:r w:rsidRPr="000C0762">
        <w:rPr>
          <w:rFonts w:ascii="Times New Roman" w:eastAsia="MS Mincho" w:hAnsi="Times New Roman" w:cs="Times New Roman"/>
          <w:b/>
          <w:bCs/>
          <w:color w:val="auto"/>
          <w:sz w:val="24"/>
          <w:szCs w:val="24"/>
          <w:u w:val="single"/>
          <w:lang w:val="sq-AL" w:eastAsia="en-GB"/>
        </w:rPr>
        <w:t xml:space="preserve">. </w:t>
      </w:r>
      <w:bookmarkStart w:id="17" w:name="_Hlk178074096"/>
      <w:r w:rsidR="009F5F9E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(artikulli 606)</w:t>
      </w:r>
      <w:bookmarkEnd w:id="17"/>
    </w:p>
    <w:p w:rsidR="00530BE8" w:rsidRPr="000C0762" w:rsidRDefault="00530BE8" w:rsidP="00530BE8">
      <w:pPr>
        <w:ind w:left="495"/>
        <w:contextualSpacing/>
        <w:rPr>
          <w:rFonts w:ascii="Times New Roman" w:eastAsia="MS Mincho" w:hAnsi="Times New Roman" w:cs="Times New Roman"/>
          <w:b/>
          <w:bCs/>
          <w:color w:val="auto"/>
          <w:sz w:val="24"/>
          <w:szCs w:val="24"/>
          <w:u w:val="single"/>
          <w:lang w:val="sq-AL" w:eastAsia="en-GB"/>
        </w:rPr>
      </w:pPr>
    </w:p>
    <w:p w:rsidR="000B229C" w:rsidRPr="00B93394" w:rsidRDefault="009F5F9E" w:rsidP="000857A0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Fondi i akorduar nga buxheti i shtetit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vitin  202</w:t>
      </w:r>
      <w:r w:rsidR="004965B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z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rin </w:t>
      </w:r>
      <w:r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>“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Transferta korrente t</w:t>
      </w:r>
      <w:r w:rsidR="00EC6E7A"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br</w:t>
      </w:r>
      <w:r w:rsidR="00EC6E7A" w:rsidRPr="000C0762">
        <w:rPr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ndshme”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4965BB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1,150</w:t>
      </w:r>
      <w:r w:rsidR="009F35DC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,000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nga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cilat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jan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shpenzuar </w:t>
      </w:r>
      <w:r w:rsidR="00103D7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>780,918</w:t>
      </w:r>
      <w:r w:rsidR="009F35DC" w:rsidRPr="000C0762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val="en-GB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ose </w:t>
      </w:r>
      <w:r w:rsidR="00103D7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67.9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% planit vjetor.  </w:t>
      </w:r>
    </w:p>
    <w:p w:rsidR="00837B15" w:rsidRPr="000C0762" w:rsidRDefault="002B7EEF" w:rsidP="000857A0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Fondet e shpenzuara 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r z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rin</w:t>
      </w:r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FB0671" w:rsidRPr="000C0762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sq-AL"/>
        </w:rPr>
        <w:t>“Transferta p</w:t>
      </w:r>
      <w:r w:rsidR="00EC6E7A" w:rsidRPr="000C0762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sq-AL"/>
        </w:rPr>
        <w:t>r buxhete  familjare”</w:t>
      </w:r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jan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kryer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konkretisht </w:t>
      </w:r>
      <w:proofErr w:type="spellStart"/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604D9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dy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rast</w:t>
      </w:r>
      <w:r w:rsidR="00F21F6B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dalje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pension, </w:t>
      </w:r>
      <w:proofErr w:type="spellStart"/>
      <w:r w:rsidR="001E0F7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</w:t>
      </w:r>
      <w:r w:rsidR="00A936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="001E0F7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nt</w:t>
      </w:r>
      <w:r w:rsidR="00A936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raste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shp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rblim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</w:t>
      </w:r>
      <w:proofErr w:type="spellEnd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A2596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fatkeq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si</w:t>
      </w:r>
      <w:proofErr w:type="spellEnd"/>
      <w:r w:rsidR="001E0F7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E0F7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dhe</w:t>
      </w:r>
      <w:proofErr w:type="spellEnd"/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kompesim</w:t>
      </w:r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</w:t>
      </w:r>
      <w:proofErr w:type="spellEnd"/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E0F7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</w:t>
      </w:r>
      <w:r w:rsidR="00A936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telefonis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FB0671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celulare</w:t>
      </w:r>
      <w:proofErr w:type="spellEnd"/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FB0671" w:rsidRDefault="00FB0671" w:rsidP="000857A0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Fondet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e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akorduara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z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rin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Fondi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Veçant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jan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kryer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baz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shkres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me n</w:t>
      </w:r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r. </w:t>
      </w:r>
      <w:r w:rsidR="0091125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2244/</w:t>
      </w:r>
      <w:r w:rsidR="0088479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</w:t>
      </w:r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rot.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dat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88479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06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.0</w:t>
      </w:r>
      <w:r w:rsidR="0088479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.202</w:t>
      </w:r>
      <w:r w:rsidR="0091125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5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023D4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023D4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Ministris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023D4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023D4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Financave “</w:t>
      </w:r>
      <w:r w:rsidR="00884792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Mbi</w:t>
      </w:r>
      <w:r w:rsidR="006F535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miratimi</w:t>
      </w:r>
      <w:r w:rsidR="00884792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n</w:t>
      </w:r>
      <w:r w:rsidR="006F535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i detajimit t</w:t>
      </w:r>
      <w:r w:rsidR="00EC6E7A" w:rsidRPr="000C0762">
        <w:rPr>
          <w:rFonts w:ascii="Times New Roman" w:eastAsia="Times New Roman" w:hAnsi="Times New Roman" w:cs="Times New Roman"/>
          <w:bCs/>
          <w:i/>
          <w:noProof/>
          <w:color w:val="auto"/>
          <w:sz w:val="24"/>
          <w:szCs w:val="24"/>
        </w:rPr>
        <w:t>ë</w:t>
      </w:r>
      <w:r w:rsidR="00884792" w:rsidRPr="000C0762">
        <w:rPr>
          <w:rFonts w:ascii="Times New Roman" w:eastAsia="Times New Roman" w:hAnsi="Times New Roman" w:cs="Times New Roman"/>
          <w:bCs/>
          <w:i/>
          <w:noProof/>
          <w:color w:val="auto"/>
          <w:sz w:val="24"/>
          <w:szCs w:val="24"/>
        </w:rPr>
        <w:t xml:space="preserve"> planit p</w:t>
      </w:r>
      <w:r w:rsidR="004F712E">
        <w:rPr>
          <w:rFonts w:ascii="Times New Roman" w:eastAsia="Times New Roman" w:hAnsi="Times New Roman" w:cs="Times New Roman"/>
          <w:bCs/>
          <w:i/>
          <w:noProof/>
          <w:color w:val="auto"/>
          <w:sz w:val="24"/>
          <w:szCs w:val="24"/>
        </w:rPr>
        <w:t>ë</w:t>
      </w:r>
      <w:r w:rsidR="00884792" w:rsidRPr="000C0762">
        <w:rPr>
          <w:rFonts w:ascii="Times New Roman" w:eastAsia="Times New Roman" w:hAnsi="Times New Roman" w:cs="Times New Roman"/>
          <w:bCs/>
          <w:i/>
          <w:noProof/>
          <w:color w:val="auto"/>
          <w:sz w:val="24"/>
          <w:szCs w:val="24"/>
        </w:rPr>
        <w:t>r</w:t>
      </w:r>
      <w:r w:rsidR="006F535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fondi</w:t>
      </w:r>
      <w:r w:rsidR="00884792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n</w:t>
      </w:r>
      <w:r w:rsidR="006F535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</w:t>
      </w:r>
      <w:r w:rsidR="00884792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e</w:t>
      </w:r>
      <w:r w:rsidR="006F535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vecant</w:t>
      </w:r>
      <w:r w:rsidR="00EC6E7A" w:rsidRPr="000C0762">
        <w:rPr>
          <w:rFonts w:ascii="Times New Roman" w:eastAsia="Times New Roman" w:hAnsi="Times New Roman" w:cs="Times New Roman"/>
          <w:bCs/>
          <w:i/>
          <w:noProof/>
          <w:color w:val="auto"/>
          <w:sz w:val="24"/>
          <w:szCs w:val="24"/>
        </w:rPr>
        <w:t>ë</w:t>
      </w:r>
      <w:r w:rsidR="00884792" w:rsidRPr="000C0762">
        <w:rPr>
          <w:rFonts w:ascii="Times New Roman" w:eastAsia="Times New Roman" w:hAnsi="Times New Roman" w:cs="Times New Roman"/>
          <w:bCs/>
          <w:i/>
          <w:noProof/>
          <w:color w:val="auto"/>
          <w:sz w:val="24"/>
          <w:szCs w:val="24"/>
        </w:rPr>
        <w:t xml:space="preserve"> </w:t>
      </w:r>
      <w:r w:rsidR="00884792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2025”</w:t>
      </w:r>
      <w:r w:rsidR="00023D4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drejtuar Insitutit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2120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023D47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Statistikave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ku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u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shtuan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650</w:t>
      </w:r>
      <w:r w:rsidR="00802B9E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,000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lek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dhe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shkres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m</w:t>
      </w:r>
      <w:r w:rsidR="006F535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</w:t>
      </w:r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n</w:t>
      </w:r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r. </w:t>
      </w:r>
      <w:r w:rsidR="0091125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269</w:t>
      </w:r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4C0228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rot.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dat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91125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30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.01.202</w:t>
      </w:r>
      <w:r w:rsidR="0091125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5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6F535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535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Insitutit t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535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</w:t>
      </w:r>
      <w:r w:rsidR="006F5355"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“Mbi transferimin e fondeve  buxhetore</w:t>
      </w:r>
      <w:r w:rsidR="006F535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  drejtuar Ministris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535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</w:t>
      </w:r>
      <w:r w:rsidR="00EC6E7A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6F535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Financave</w:t>
      </w:r>
      <w:r w:rsidR="00837B15"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ku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u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shtuan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91125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500</w:t>
      </w:r>
      <w:r w:rsidR="00802B9E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,000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lek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me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transferim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fondi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nga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llogaria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602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</w:t>
      </w:r>
      <w:r w:rsidR="00837B15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llogaria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606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kompesim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telefonis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celulare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A93636" w:rsidRPr="000C0762" w:rsidRDefault="00A93636" w:rsidP="000857A0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</w:pPr>
    </w:p>
    <w:p w:rsidR="00FB0671" w:rsidRPr="000C0762" w:rsidRDefault="00FB0671" w:rsidP="000857A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“Shpenzime p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r Investime”</w:t>
      </w:r>
      <w:r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 xml:space="preserve">. </w:t>
      </w:r>
      <w:r w:rsidR="008B0B5D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(artikulli 230-231)</w:t>
      </w:r>
    </w:p>
    <w:p w:rsidR="00530BE8" w:rsidRPr="000C0762" w:rsidRDefault="00530BE8" w:rsidP="00530BE8">
      <w:pPr>
        <w:ind w:left="495"/>
        <w:contextualSpacing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</w:p>
    <w:p w:rsidR="00FB0671" w:rsidRDefault="00FB0671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Bazuar n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ligjin </w:t>
      </w:r>
      <w:r w:rsidR="00837B15" w:rsidRPr="000C0762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me n</w:t>
      </w:r>
      <w:r w:rsidRPr="000C0762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r</w:t>
      </w:r>
      <w:r w:rsidR="00884792" w:rsidRPr="000C0762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 xml:space="preserve">. </w:t>
      </w:r>
      <w:r w:rsidR="0088479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115/2024, </w:t>
      </w:r>
      <w:r w:rsidR="0088479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fr-FR"/>
        </w:rPr>
        <w:t>“</w:t>
      </w:r>
      <w:proofErr w:type="spellStart"/>
      <w:r w:rsidR="00884792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Për</w:t>
      </w:r>
      <w:proofErr w:type="spellEnd"/>
      <w:r w:rsidR="00884792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</w:t>
      </w:r>
      <w:proofErr w:type="spellStart"/>
      <w:r w:rsidR="00884792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buxhetin</w:t>
      </w:r>
      <w:proofErr w:type="spellEnd"/>
      <w:r w:rsidR="00884792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e </w:t>
      </w:r>
      <w:proofErr w:type="spellStart"/>
      <w:r w:rsidR="00884792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>vitit</w:t>
      </w:r>
      <w:proofErr w:type="spellEnd"/>
      <w:r w:rsidR="00884792" w:rsidRPr="000C076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fr-FR"/>
        </w:rPr>
        <w:t xml:space="preserve"> 2025</w:t>
      </w:r>
      <w:r w:rsidR="0088479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”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,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plani i buxhetit p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r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“Shpenzime p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r Investime”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nga buxheti i shtetit i ndryshuar 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shum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n </w:t>
      </w:r>
      <w:r w:rsidR="001B2EF5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44</w:t>
      </w:r>
      <w:r w:rsidR="00271D64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,</w:t>
      </w:r>
      <w:r w:rsidR="00884792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600,0</w:t>
      </w:r>
      <w:r w:rsidR="00271D64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00</w:t>
      </w:r>
      <w:r w:rsidR="002B7F59"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. </w:t>
      </w:r>
    </w:p>
    <w:p w:rsidR="001E0F7B" w:rsidRPr="005A3707" w:rsidRDefault="001E0F7B" w:rsidP="001E0F7B">
      <w:pPr>
        <w:ind w:right="11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Ndryshime në buxhet për zërin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shpenzime për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investime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janë kryer sipas shkresës me nr.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9326/53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prot. datë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08.07.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2025 të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Ministris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Financave</w:t>
      </w:r>
      <w:r w:rsidRPr="000C0762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“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N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zbatim t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Aktit Normativ Nr. 6, dat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lastRenderedPageBreak/>
        <w:t>11.06.2025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</w:t>
      </w:r>
      <w:r w:rsidR="00D32F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drejtuar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Insitut</w:t>
      </w:r>
      <w:r w:rsidR="00D32F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t 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Statistikave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ku u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shtuan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29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00</w:t>
      </w:r>
      <w:r w:rsidRPr="000C0762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0,000 lekë 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r likujdimin e detyrimeve 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kontrat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 me nr. 1430/30 prot. dat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20.12.2024 “</w:t>
      </w:r>
      <w:r w:rsidR="005A3707" w:rsidRPr="005A3707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paisje kompjuterike servera dhe storage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”</w:t>
      </w:r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lidhur</w:t>
      </w:r>
      <w:proofErr w:type="spellEnd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midis </w:t>
      </w:r>
      <w:proofErr w:type="spellStart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Insitutit</w:t>
      </w:r>
      <w:proofErr w:type="spellEnd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</w:t>
      </w:r>
      <w:r w:rsidR="00A936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ë</w:t>
      </w:r>
      <w:proofErr w:type="spellEnd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Statistikave</w:t>
      </w:r>
      <w:proofErr w:type="spellEnd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dhe</w:t>
      </w:r>
      <w:proofErr w:type="spellEnd"/>
      <w:r w:rsidR="005A370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Communication Progress</w:t>
      </w:r>
      <w:r w:rsidR="005A3707"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Sh.P.K</w:t>
      </w:r>
      <w:r w:rsidR="005A370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</w:p>
    <w:p w:rsidR="00922AD0" w:rsidRDefault="00922AD0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Planifikimi n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buxhet p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vitin 2025 p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shpenzime p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r investime 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blerje</w:t>
      </w:r>
      <w:r w:rsidR="001E0F7B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paisje kompjuterike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l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içenca</w:t>
      </w:r>
      <w:r w:rsidR="001E0F7B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, </w:t>
      </w:r>
      <w:r w:rsidR="001E0F7B" w:rsidRPr="001E0F7B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servera dhe storage</w:t>
      </w:r>
      <w:r w:rsidR="001E0F7B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si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dhe p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likujdim t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TVSH-s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 n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baz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t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marr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veshjeve q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jan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me donator</w:t>
      </w:r>
      <w:r w:rsidR="004F712E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544E9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t.</w:t>
      </w:r>
    </w:p>
    <w:p w:rsidR="00321BAD" w:rsidRDefault="00321BAD" w:rsidP="000857A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p w:rsidR="00321BAD" w:rsidRDefault="00321BAD" w:rsidP="00321BAD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Për fondin e parashikuar për </w:t>
      </w: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="00045179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sistem Audio-Vidio Conferenc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"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fond 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12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0,000 lekë</w:t>
      </w:r>
      <w:r w:rsidRPr="00321B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me tvsh,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me vler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vog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PC Store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Sh.P.K, me vlerë ekonomike të ofertuar 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117,480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tvsh lekë ose 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97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04517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9%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e fondit të planifikuar.</w:t>
      </w:r>
    </w:p>
    <w:p w:rsidR="006568CD" w:rsidRDefault="006568CD" w:rsidP="006568CD">
      <w:pPr>
        <w:pStyle w:val="ListParagraph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6568CD" w:rsidRPr="006568CD" w:rsidRDefault="006568CD" w:rsidP="006568CD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Blerje paisje kompjuterike </w:t>
      </w:r>
      <w:bookmarkStart w:id="18" w:name="_Hlk209522072"/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servera dhe storage</w:t>
      </w:r>
      <w:bookmarkEnd w:id="18"/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</w:t>
      </w:r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vler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kontrate 29,352,000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321B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me tvsh,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, ku ka rezultuar fitues operatori ekonomik </w:t>
      </w:r>
      <w:bookmarkStart w:id="19" w:name="_Hlk209522859"/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“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Communication Progress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Sh.P.K, </w:t>
      </w:r>
      <w:bookmarkEnd w:id="19"/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dhe 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sht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likujduar n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vler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n 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5E13C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23,016,000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tvsh ose </w:t>
      </w:r>
      <w:r w:rsidR="007A70A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78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  <w:r w:rsidR="007A70A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4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e </w:t>
      </w:r>
      <w:r w:rsidR="007A70A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vler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A70A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 s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A70A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kontrat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="007A70A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s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.</w:t>
      </w:r>
    </w:p>
    <w:p w:rsidR="00B30675" w:rsidRPr="00B30675" w:rsidRDefault="00B30675" w:rsidP="00B30675">
      <w:pPr>
        <w:ind w:left="36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B30675" w:rsidRDefault="00B30675" w:rsidP="00B30675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bookmarkStart w:id="20" w:name="_Hlk209513869"/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Për fondin e parashikuar për </w:t>
      </w: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Licenc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Soft</w:t>
      </w:r>
      <w:r w:rsidR="00301CF7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w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ar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p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r monitorimin e faqes s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</w:t>
      </w:r>
      <w:r w:rsidR="003F5D8E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W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eb</w:t>
      </w: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"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fond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limit </w:t>
      </w:r>
      <w:r w:rsidR="00326E7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1,425,200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321B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me tvsh,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 e thjeshtuar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 w:rsidR="00326E7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Communication Progress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Sh.P.K, me vlerë ekonomike të ofertuar </w:t>
      </w:r>
      <w:r w:rsidR="00326E7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1,176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</w:t>
      </w:r>
      <w:r w:rsidR="00326E7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00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0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tvsh lekë ose </w:t>
      </w:r>
      <w:r w:rsidR="00326E7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82.5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%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e fondit të planifikuar.</w:t>
      </w:r>
    </w:p>
    <w:bookmarkEnd w:id="20"/>
    <w:p w:rsidR="006568CD" w:rsidRPr="006568CD" w:rsidRDefault="006568CD" w:rsidP="006568CD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EB1757" w:rsidRDefault="00EB1757" w:rsidP="00EB1757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bookmarkStart w:id="21" w:name="_Hlk209514356"/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Licenca Adobe Creative Cla</w:t>
      </w:r>
      <w:r w:rsidR="00301CF7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w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d</w:t>
      </w: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fond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limit 180,000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321B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me tvsh,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 e thjeshtuar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Infosoft Systems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Sh.P.K, me vlerë ekonomike të ofertuar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141,638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tvsh lekë ose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78.6%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e fondit të planifikuar.</w:t>
      </w:r>
    </w:p>
    <w:p w:rsidR="001B2EF5" w:rsidRPr="001B2EF5" w:rsidRDefault="001B2EF5" w:rsidP="001B2EF5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bookmarkEnd w:id="21"/>
    <w:p w:rsidR="001B2EF5" w:rsidRDefault="001B2EF5" w:rsidP="001B2EF5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Blerje Licenc</w:t>
      </w:r>
      <w:r w:rsidR="00A93636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 xml:space="preserve"> SPPS</w:t>
      </w:r>
      <w:r w:rsidRPr="00321BAD">
        <w:rPr>
          <w:rFonts w:ascii="Times New Roman" w:eastAsia="Times New Roman" w:hAnsi="Times New Roman" w:cs="Times New Roman"/>
          <w:i/>
          <w:noProof/>
          <w:color w:val="auto"/>
          <w:sz w:val="24"/>
          <w:szCs w:val="24"/>
          <w:lang w:val="sq-AL"/>
        </w:rPr>
        <w:t>"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fond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limit 2,880,000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lekë</w:t>
      </w:r>
      <w:r w:rsidRPr="00321BA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me tvsh,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është realizuar procedura e prokurimit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e hapur e thjeshtuar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, ku ka rezultuar fitues operatori ekonomik “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Infosoft Systems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" Sh.P.K, me vlerë ekonomike të ofertuar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2,804,880 lek</w:t>
      </w:r>
      <w:r w:rsidR="00A9363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ë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me tvsh lekë ose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97.3%</w:t>
      </w:r>
      <w:r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e fondit të planifikuar.</w:t>
      </w:r>
    </w:p>
    <w:p w:rsidR="00707332" w:rsidRPr="00707332" w:rsidRDefault="00707332" w:rsidP="00707332">
      <w:pPr>
        <w:pStyle w:val="ListParagrap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F977D3" w:rsidRPr="00D57680" w:rsidRDefault="00707332" w:rsidP="00D57680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sq-AL"/>
        </w:rPr>
        <w:t>“</w:t>
      </w:r>
      <w:r w:rsidRPr="00707332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sq-AL"/>
        </w:rPr>
        <w:t>Likujdim TVSh</w:t>
      </w:r>
      <w:r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sq-AL"/>
        </w:rPr>
        <w:t xml:space="preserve">”, </w:t>
      </w:r>
      <w:r w:rsidRPr="004100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plani p</w:t>
      </w:r>
      <w:r w:rsidR="00A9363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Pr="004100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r vitin 2025</w:t>
      </w:r>
      <w:r w:rsidR="004100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A9363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4100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sht</w:t>
      </w:r>
      <w:r w:rsidR="00A9363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4100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8,470,000</w:t>
      </w:r>
      <w:r w:rsidRPr="0041005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D57680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dhe </w:t>
      </w:r>
      <w:r w:rsidRPr="0070733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7073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sht</w:t>
      </w:r>
      <w:r w:rsidRPr="0070733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7073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realizuar në shumën </w:t>
      </w:r>
      <w:r w:rsid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2,160,739</w:t>
      </w:r>
      <w:r w:rsidR="00D57680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 </w:t>
      </w:r>
      <w:r w:rsidR="00D57680" w:rsidRPr="00321BA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 xml:space="preserve">lekë ose </w:t>
      </w:r>
      <w:r w:rsidR="00D57680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  <w:t>25.5%</w:t>
      </w:r>
      <w:r w:rsidRPr="0070733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.</w:t>
      </w:r>
      <w:r w:rsid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Likujdimi i TVS</w:t>
      </w:r>
      <w:r w:rsidR="00837B1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h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- s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sht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837B1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kryer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sipas faturave q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Insituti i Statistikav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ka b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r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</w:t>
      </w:r>
      <w:r w:rsidR="0023217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pagesat </w:t>
      </w:r>
      <w:r w:rsidR="00F977D3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me </w:t>
      </w:r>
      <w:r w:rsidR="0023217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llogarit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23217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e projeketeve me bankat e nivelit t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23217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dyt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23217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t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23217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 xml:space="preserve"> donator</w:t>
      </w:r>
      <w:r w:rsidR="00EC6E7A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ë</w:t>
      </w:r>
      <w:r w:rsidR="00232175" w:rsidRPr="00D5768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ve.</w:t>
      </w:r>
    </w:p>
    <w:p w:rsidR="000B229C" w:rsidRPr="000C0762" w:rsidRDefault="000B229C" w:rsidP="00805B34">
      <w:pPr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</w:p>
    <w:p w:rsidR="00332643" w:rsidRDefault="00FB0671" w:rsidP="00805B34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Realizimi</w:t>
      </w:r>
      <w:proofErr w:type="spellEnd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shpenzimeve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me “</w:t>
      </w:r>
      <w:proofErr w:type="spellStart"/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Financim</w:t>
      </w:r>
      <w:proofErr w:type="spellEnd"/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t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Huaj</w:t>
      </w:r>
      <w:proofErr w:type="spellEnd"/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”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r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periudh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Janar-</w:t>
      </w:r>
      <w:r w:rsidR="00D57680">
        <w:rPr>
          <w:rFonts w:ascii="Times New Roman" w:eastAsia="Times New Roman" w:hAnsi="Times New Roman" w:cs="Times New Roman"/>
          <w:color w:val="auto"/>
          <w:sz w:val="24"/>
          <w:szCs w:val="24"/>
        </w:rPr>
        <w:t>Gusht</w:t>
      </w:r>
      <w:proofErr w:type="spellEnd"/>
      <w:r w:rsidR="003539F0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884792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ë</w:t>
      </w:r>
      <w:r w:rsidR="00805B34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57680">
        <w:rPr>
          <w:rFonts w:ascii="Times New Roman" w:eastAsia="Times New Roman" w:hAnsi="Times New Roman" w:cs="Times New Roman"/>
          <w:color w:val="auto"/>
          <w:sz w:val="24"/>
          <w:szCs w:val="24"/>
        </w:rPr>
        <w:t>50,546</w:t>
      </w:r>
      <w:r w:rsidR="002129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,670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2129CE" w:rsidRDefault="002129CE" w:rsidP="00805B34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01CF7" w:rsidRDefault="00301CF7" w:rsidP="00805B34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B0671" w:rsidRPr="00301CF7" w:rsidRDefault="00805B34" w:rsidP="00301CF7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Projektet 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menaxhohen nga </w:t>
      </w:r>
      <w:r w:rsidR="004457B7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Instituti i Statistikave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jan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si 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posht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4457B7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vijon</w:t>
      </w:r>
      <w:r w:rsidR="00FB0671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: </w:t>
      </w:r>
    </w:p>
    <w:p w:rsidR="00FB0671" w:rsidRPr="000C0762" w:rsidRDefault="00FB0671" w:rsidP="000857A0">
      <w:pPr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</w:pP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S</w:t>
      </w:r>
      <w:r w:rsidR="00F3572E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alstat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- Statistika t</w:t>
      </w:r>
      <w:r w:rsidR="00EC6E7A"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color w:val="auto"/>
          <w:sz w:val="24"/>
          <w:szCs w:val="24"/>
          <w:lang w:val="sq-AL" w:eastAsia="en-GB"/>
        </w:rPr>
        <w:t xml:space="preserve"> Forta Vendore.</w:t>
      </w:r>
    </w:p>
    <w:p w:rsidR="00FB0671" w:rsidRPr="000C0762" w:rsidRDefault="00FB0671" w:rsidP="000857A0">
      <w:pPr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</w:pPr>
      <w:r w:rsidRPr="000C0762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  <w:t>Mb</w:t>
      </w:r>
      <w:r w:rsidR="00EC6E7A" w:rsidRPr="000C0762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  <w:t>shtetje p</w:t>
      </w:r>
      <w:r w:rsidR="00EC6E7A" w:rsidRPr="000C0762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  <w:t>r CENS.</w:t>
      </w:r>
    </w:p>
    <w:p w:rsidR="00FB0671" w:rsidRPr="000C0762" w:rsidRDefault="00FB0671" w:rsidP="000857A0">
      <w:pPr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</w:pPr>
      <w:r w:rsidRPr="000C0762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  <w:t>IPA 2019 Multi-Beneficiary Statistical Cooperation Programme.</w:t>
      </w:r>
    </w:p>
    <w:p w:rsidR="00FB0671" w:rsidRPr="000C0762" w:rsidRDefault="00FB0671" w:rsidP="000857A0">
      <w:pPr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</w:pPr>
      <w:r w:rsidRPr="000C0762">
        <w:rPr>
          <w:rFonts w:ascii="Times New Roman" w:eastAsia="MS Mincho" w:hAnsi="Times New Roman" w:cs="Times New Roman"/>
          <w:noProof/>
          <w:color w:val="auto"/>
          <w:sz w:val="24"/>
          <w:szCs w:val="24"/>
          <w:lang w:val="sq-AL" w:eastAsia="en-GB"/>
        </w:rPr>
        <w:t>Sida Direct Funding - Instat Census 2022.</w:t>
      </w:r>
    </w:p>
    <w:p w:rsidR="00FB0671" w:rsidRPr="00301CF7" w:rsidRDefault="00FB0671" w:rsidP="000857A0">
      <w:pPr>
        <w:rPr>
          <w:rFonts w:ascii="Times New Roman" w:eastAsia="Times New Roman" w:hAnsi="Times New Roman" w:cs="Times New Roman"/>
          <w:i/>
          <w:noProof/>
          <w:color w:val="auto"/>
          <w:sz w:val="16"/>
          <w:szCs w:val="16"/>
          <w:lang w:val="sq-AL"/>
        </w:rPr>
      </w:pPr>
    </w:p>
    <w:p w:rsidR="00FB0671" w:rsidRPr="000C0762" w:rsidRDefault="00113E87" w:rsidP="000857A0">
      <w:pPr>
        <w:numPr>
          <w:ilvl w:val="0"/>
          <w:numId w:val="2"/>
        </w:numPr>
        <w:contextualSpacing/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</w:pPr>
      <w:r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 xml:space="preserve">Shpenzime nga </w:t>
      </w:r>
      <w:r w:rsidR="00FB0671"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>t</w:t>
      </w:r>
      <w:r w:rsidR="00EC6E7A"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>ë</w:t>
      </w:r>
      <w:r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 xml:space="preserve"> “</w:t>
      </w:r>
      <w:r w:rsidR="00FB0671" w:rsidRPr="000C0762">
        <w:rPr>
          <w:rFonts w:ascii="Times New Roman" w:eastAsia="MS Mincho" w:hAnsi="Times New Roman" w:cs="Times New Roman"/>
          <w:b/>
          <w:color w:val="auto"/>
          <w:sz w:val="24"/>
          <w:szCs w:val="24"/>
          <w:u w:val="single"/>
          <w:lang w:val="sq-AL" w:eastAsia="en-GB"/>
        </w:rPr>
        <w:t xml:space="preserve"> </w:t>
      </w:r>
      <w:r w:rsidR="00FB0671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Ardhurat jasht</w:t>
      </w:r>
      <w:r w:rsidR="00EC6E7A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>ë</w:t>
      </w:r>
      <w:r w:rsidR="00FB0671" w:rsidRPr="000C0762">
        <w:rPr>
          <w:rFonts w:ascii="Times New Roman" w:eastAsia="MS Mincho" w:hAnsi="Times New Roman" w:cs="Times New Roman"/>
          <w:b/>
          <w:i/>
          <w:color w:val="auto"/>
          <w:sz w:val="24"/>
          <w:szCs w:val="24"/>
          <w:u w:val="single"/>
          <w:lang w:val="sq-AL" w:eastAsia="en-GB"/>
        </w:rPr>
        <w:t xml:space="preserve"> limitit”</w:t>
      </w:r>
    </w:p>
    <w:p w:rsidR="00530BE8" w:rsidRPr="00301CF7" w:rsidRDefault="00530BE8" w:rsidP="00530BE8">
      <w:pPr>
        <w:ind w:left="495"/>
        <w:contextualSpacing/>
        <w:rPr>
          <w:rFonts w:ascii="Times New Roman" w:eastAsia="MS Mincho" w:hAnsi="Times New Roman" w:cs="Times New Roman"/>
          <w:b/>
          <w:color w:val="auto"/>
          <w:sz w:val="16"/>
          <w:szCs w:val="16"/>
          <w:u w:val="single"/>
          <w:lang w:val="sq-AL" w:eastAsia="en-GB"/>
        </w:rPr>
      </w:pPr>
    </w:p>
    <w:p w:rsidR="00FB0671" w:rsidRDefault="00FB0671" w:rsidP="000857A0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Shpenzimet nga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ardhurat jasht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limitit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periudh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Janar-</w:t>
      </w:r>
      <w:r w:rsidR="00232C33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Gusht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202</w:t>
      </w:r>
      <w:r w:rsidR="00073F6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5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jan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4457B7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4457B7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vler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4457B7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n </w:t>
      </w:r>
      <w:r w:rsidR="003B7215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6</w:t>
      </w:r>
      <w:r w:rsidR="00073F6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</w:t>
      </w:r>
      <w:r w:rsidR="003B7215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055</w:t>
      </w:r>
      <w:r w:rsidR="00073F6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,063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lek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q-AL"/>
        </w:rPr>
        <w:t>.</w:t>
      </w:r>
    </w:p>
    <w:p w:rsidR="00301CF7" w:rsidRPr="00301CF7" w:rsidRDefault="00301CF7" w:rsidP="000857A0">
      <w:pPr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  <w:lang w:val="sq-AL"/>
        </w:rPr>
      </w:pPr>
    </w:p>
    <w:p w:rsidR="00FB0671" w:rsidRPr="000C0762" w:rsidRDefault="00FB0671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Realizimi 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sasi sipas 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treguesit t</w:t>
      </w:r>
      <w:r w:rsidR="00EC6E7A"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performanc</w:t>
      </w:r>
      <w:r w:rsidR="00EC6E7A"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sq-AL"/>
        </w:rPr>
        <w:t>s/produktit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r periudh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n Janar-</w:t>
      </w:r>
      <w:r w:rsidR="003B7215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Gusht</w:t>
      </w:r>
      <w:r w:rsidR="00073F6F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2025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paraqitet si</w:t>
      </w:r>
      <w:r w:rsidR="00322883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pas tabel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322883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 s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322883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posht</w:t>
      </w:r>
      <w:r w:rsidR="00322883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me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:</w:t>
      </w:r>
    </w:p>
    <w:p w:rsidR="001404B8" w:rsidRPr="000C0762" w:rsidRDefault="001404B8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</w:p>
    <w:tbl>
      <w:tblPr>
        <w:tblW w:w="4945" w:type="pct"/>
        <w:jc w:val="center"/>
        <w:tblLook w:val="04A0" w:firstRow="1" w:lastRow="0" w:firstColumn="1" w:lastColumn="0" w:noHBand="0" w:noVBand="1"/>
      </w:tblPr>
      <w:tblGrid>
        <w:gridCol w:w="629"/>
        <w:gridCol w:w="4086"/>
        <w:gridCol w:w="1572"/>
        <w:gridCol w:w="1859"/>
        <w:gridCol w:w="1579"/>
      </w:tblGrid>
      <w:tr w:rsidR="000C0762" w:rsidRPr="000C0762" w:rsidTr="001404B8">
        <w:trPr>
          <w:trHeight w:val="517"/>
          <w:jc w:val="center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71" w:rsidRPr="00301CF7" w:rsidRDefault="00FB0671" w:rsidP="0032288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Nr.</w:t>
            </w:r>
          </w:p>
        </w:tc>
        <w:tc>
          <w:tcPr>
            <w:tcW w:w="2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71" w:rsidRPr="00301CF7" w:rsidRDefault="00FB0671" w:rsidP="0032288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Em</w:t>
            </w:r>
            <w:r w:rsidR="00EC6E7A"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rtimi i Treguesit t</w:t>
            </w:r>
            <w:r w:rsidR="00EC6E7A"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Performanc</w:t>
            </w:r>
            <w:r w:rsidR="00EC6E7A"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s/Produktit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71" w:rsidRPr="00301CF7" w:rsidRDefault="00FB0671" w:rsidP="00322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Plan</w:t>
            </w:r>
            <w:r w:rsidR="00113E87"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i</w:t>
            </w:r>
            <w:r w:rsidR="006956B8"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 xml:space="preserve"> </w:t>
            </w:r>
          </w:p>
          <w:p w:rsidR="006956B8" w:rsidRPr="00301CF7" w:rsidRDefault="006956B8" w:rsidP="00322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2025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71" w:rsidRPr="00301CF7" w:rsidRDefault="00FB0671" w:rsidP="003B7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Fakt</w:t>
            </w:r>
            <w:r w:rsidR="00113E87"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 xml:space="preserve">i </w:t>
            </w:r>
            <w:r w:rsidR="003B7215"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8</w:t>
            </w:r>
            <w:r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-mujor 202</w:t>
            </w:r>
            <w:r w:rsidR="006956B8"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5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671" w:rsidRPr="00301CF7" w:rsidRDefault="00FB0671" w:rsidP="00322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  <w:t>% Realizimit</w:t>
            </w:r>
          </w:p>
        </w:tc>
      </w:tr>
      <w:tr w:rsidR="000C0762" w:rsidRPr="000C0762" w:rsidTr="00332643">
        <w:trPr>
          <w:trHeight w:val="517"/>
          <w:jc w:val="center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2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q-AL"/>
              </w:rPr>
            </w:pPr>
          </w:p>
        </w:tc>
      </w:tr>
      <w:tr w:rsidR="000C0762" w:rsidRPr="000C0762" w:rsidTr="00332643">
        <w:trPr>
          <w:trHeight w:val="25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671" w:rsidRPr="00301CF7" w:rsidRDefault="00FB0671" w:rsidP="000857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1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Nj</w:t>
            </w:r>
            <w:r w:rsidR="00EC6E7A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si statistikore t</w:t>
            </w:r>
            <w:r w:rsidR="00EC6E7A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vrojtuara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6956B8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348,071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3B7215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179,444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671" w:rsidRPr="00301CF7" w:rsidRDefault="00A93636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51.5</w:t>
            </w:r>
            <w:r w:rsidR="000B229C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%</w:t>
            </w:r>
          </w:p>
        </w:tc>
      </w:tr>
      <w:tr w:rsidR="000C0762" w:rsidRPr="000C0762" w:rsidTr="00332643">
        <w:trPr>
          <w:trHeight w:val="25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671" w:rsidRPr="00301CF7" w:rsidRDefault="00FB0671" w:rsidP="000857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2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T</w:t>
            </w:r>
            <w:r w:rsidR="00EC6E7A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dh</w:t>
            </w:r>
            <w:r w:rsidR="00EC6E7A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na t</w:t>
            </w:r>
            <w:r w:rsidR="00EC6E7A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publikuara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FB0671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3B7215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671" w:rsidRPr="00301CF7" w:rsidRDefault="00A93636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63.5</w:t>
            </w:r>
            <w:r w:rsidR="000B229C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%</w:t>
            </w:r>
          </w:p>
        </w:tc>
      </w:tr>
      <w:tr w:rsidR="000C0762" w:rsidRPr="000C0762" w:rsidTr="00332643">
        <w:trPr>
          <w:trHeight w:val="25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671" w:rsidRPr="00301CF7" w:rsidRDefault="00FB0671" w:rsidP="000857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3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Personel i trajnuar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6956B8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3B7215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671" w:rsidRPr="00301CF7" w:rsidRDefault="00A93636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86.9</w:t>
            </w:r>
            <w:r w:rsidR="000B229C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%</w:t>
            </w:r>
          </w:p>
        </w:tc>
      </w:tr>
      <w:tr w:rsidR="000C0762" w:rsidRPr="000C0762" w:rsidTr="00332643">
        <w:trPr>
          <w:trHeight w:val="25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671" w:rsidRPr="00301CF7" w:rsidRDefault="00FB0671" w:rsidP="000857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4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Auditime t</w:t>
            </w:r>
            <w:r w:rsidR="00EC6E7A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ë</w:t>
            </w: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kryera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FB0671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3B7215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671" w:rsidRPr="00301CF7" w:rsidRDefault="00A93636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42.8</w:t>
            </w:r>
            <w:r w:rsidR="000B229C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%</w:t>
            </w:r>
          </w:p>
        </w:tc>
      </w:tr>
      <w:tr w:rsidR="000C0762" w:rsidRPr="000C0762" w:rsidTr="00332643">
        <w:trPr>
          <w:trHeight w:val="25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671" w:rsidRPr="00301CF7" w:rsidRDefault="00FB0671" w:rsidP="000857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5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FB0671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Blerje Liçensa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3B7215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671" w:rsidRPr="00301CF7" w:rsidRDefault="003B7215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671" w:rsidRPr="00301CF7" w:rsidRDefault="00A93636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47.3</w:t>
            </w:r>
            <w:r w:rsidR="000B229C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%</w:t>
            </w:r>
          </w:p>
        </w:tc>
      </w:tr>
      <w:tr w:rsidR="003279D7" w:rsidRPr="000C0762" w:rsidTr="00332643">
        <w:trPr>
          <w:trHeight w:val="25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D7" w:rsidRPr="00301CF7" w:rsidRDefault="003B38BD" w:rsidP="000857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6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79D7" w:rsidRPr="00301CF7" w:rsidRDefault="003B38BD" w:rsidP="000857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Blerje</w:t>
            </w:r>
            <w:r w:rsidR="006A2DB6"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K</w:t>
            </w: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arrige zyre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79D7" w:rsidRPr="00301CF7" w:rsidRDefault="003B38BD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79D7" w:rsidRPr="00301CF7" w:rsidRDefault="003B38BD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9D7" w:rsidRPr="00301CF7" w:rsidRDefault="003B38BD" w:rsidP="000857A0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301C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q-AL"/>
              </w:rPr>
              <w:t>0.0%</w:t>
            </w:r>
          </w:p>
        </w:tc>
      </w:tr>
    </w:tbl>
    <w:p w:rsidR="00FB0671" w:rsidRPr="00301CF7" w:rsidRDefault="00FB0671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sq-AL"/>
        </w:rPr>
      </w:pPr>
    </w:p>
    <w:p w:rsidR="00FB0671" w:rsidRPr="000C0762" w:rsidRDefault="00FB0671" w:rsidP="000B229C">
      <w:pPr>
        <w:tabs>
          <w:tab w:val="left" w:pos="6840"/>
        </w:tabs>
        <w:ind w:right="-2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Treguesi i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s/produktit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“Nj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si statistikore t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 vrojtuara”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realizuar 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51.5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%.</w:t>
      </w:r>
    </w:p>
    <w:p w:rsidR="00FB0671" w:rsidRPr="000C0762" w:rsidRDefault="00FB0671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Treguesi i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s/produktit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“T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 dh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na t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 publikuara”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realizuar 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63.5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%.</w:t>
      </w:r>
    </w:p>
    <w:p w:rsidR="00FB0671" w:rsidRPr="000C0762" w:rsidRDefault="00FB0671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Treguesi i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s/produktit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“Personel i trajnuar”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realizuar 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86.9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%.</w:t>
      </w:r>
    </w:p>
    <w:p w:rsidR="00FB0671" w:rsidRPr="000C0762" w:rsidRDefault="00FB0671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Treguesi i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s/produktit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“Auditime t</w:t>
      </w:r>
      <w:r w:rsidR="00EC6E7A"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 kryera”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realizuar 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42.8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%. </w:t>
      </w:r>
    </w:p>
    <w:p w:rsidR="00FB0671" w:rsidRDefault="00FB0671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Treguesi i performanc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s/produktit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“Blerje  </w:t>
      </w:r>
      <w:r w:rsidR="00A93636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l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içensa”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4253A8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sht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</w:t>
      </w:r>
      <w:r w:rsidR="004253A8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realizuar</w:t>
      </w:r>
      <w:r w:rsidR="00A93636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47.3%</w:t>
      </w:r>
      <w:r w:rsidR="004253A8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3B38BD" w:rsidRPr="000C0762" w:rsidRDefault="003B38BD" w:rsidP="003B38BD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</w:pP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Treguesi i performancës/produktit 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 xml:space="preserve">“Blerje  </w:t>
      </w:r>
      <w:r w:rsidR="00A93636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k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arrige zyre</w:t>
      </w:r>
      <w:r w:rsidRPr="000C07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sq-AL"/>
        </w:rPr>
        <w:t>”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 xml:space="preserve">nuk 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/>
        </w:rPr>
        <w:t>është realizuar.</w:t>
      </w:r>
    </w:p>
    <w:p w:rsidR="00530BE8" w:rsidRPr="00301CF7" w:rsidRDefault="00530BE8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sq-AL"/>
        </w:rPr>
      </w:pPr>
    </w:p>
    <w:p w:rsidR="00B6252C" w:rsidRPr="000C0762" w:rsidRDefault="00B6252C" w:rsidP="0079048A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sq-AL"/>
        </w:rPr>
      </w:pP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Menaxhimi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efektiv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i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fondeve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buxhetore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akorduara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Insitutin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e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Statistikave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funksion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vendimmarrje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transparente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do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vazhdoj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sq-AL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jet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nj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faktor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i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nd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sish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m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realizimin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e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pun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,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n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drejtim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shpenzimeve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t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miratuara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vjetore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p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rmbushjen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e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q</w:t>
      </w:r>
      <w:r w:rsidR="00EC6E7A"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ë</w:t>
      </w:r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llimit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dhe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objektivave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institucionale</w:t>
      </w:r>
      <w:proofErr w:type="spellEnd"/>
      <w:r w:rsidRPr="000C0762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.</w:t>
      </w:r>
    </w:p>
    <w:p w:rsidR="00FB0671" w:rsidRPr="00301CF7" w:rsidRDefault="00FB0671" w:rsidP="000857A0">
      <w:pPr>
        <w:tabs>
          <w:tab w:val="left" w:pos="6840"/>
        </w:tabs>
        <w:ind w:right="18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sq-AL"/>
        </w:rPr>
      </w:pPr>
    </w:p>
    <w:p w:rsidR="00855FF4" w:rsidRPr="000C0762" w:rsidRDefault="00CB74D0" w:rsidP="000857A0">
      <w:pPr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0C0762">
        <w:rPr>
          <w:rFonts w:ascii="Times New Roman" w:hAnsi="Times New Roman" w:cs="Times New Roman"/>
          <w:color w:val="auto"/>
          <w:sz w:val="24"/>
          <w:szCs w:val="24"/>
          <w:lang w:val="it-IT"/>
        </w:rPr>
        <w:t>Duke ju falenderuar p</w:t>
      </w:r>
      <w:r w:rsidR="00EC6E7A" w:rsidRPr="000C0762">
        <w:rPr>
          <w:rFonts w:ascii="Times New Roman" w:hAnsi="Times New Roman" w:cs="Times New Roman"/>
          <w:color w:val="auto"/>
          <w:sz w:val="24"/>
          <w:szCs w:val="24"/>
          <w:lang w:val="it-IT"/>
        </w:rPr>
        <w:t>ë</w:t>
      </w:r>
      <w:r w:rsidRPr="000C0762">
        <w:rPr>
          <w:rFonts w:ascii="Times New Roman" w:hAnsi="Times New Roman" w:cs="Times New Roman"/>
          <w:color w:val="auto"/>
          <w:sz w:val="24"/>
          <w:szCs w:val="24"/>
          <w:lang w:val="it-IT"/>
        </w:rPr>
        <w:t>r bashk</w:t>
      </w:r>
      <w:r w:rsidR="00EC6E7A" w:rsidRPr="000C0762">
        <w:rPr>
          <w:rFonts w:ascii="Times New Roman" w:hAnsi="Times New Roman" w:cs="Times New Roman"/>
          <w:color w:val="auto"/>
          <w:sz w:val="24"/>
          <w:szCs w:val="24"/>
          <w:lang w:val="it-IT"/>
        </w:rPr>
        <w:t>ë</w:t>
      </w:r>
      <w:r w:rsidRPr="000C0762">
        <w:rPr>
          <w:rFonts w:ascii="Times New Roman" w:hAnsi="Times New Roman" w:cs="Times New Roman"/>
          <w:color w:val="auto"/>
          <w:sz w:val="24"/>
          <w:szCs w:val="24"/>
          <w:lang w:val="it-IT"/>
        </w:rPr>
        <w:t>punimin.</w:t>
      </w:r>
    </w:p>
    <w:p w:rsidR="00625DED" w:rsidRPr="000C0762" w:rsidRDefault="0067479D" w:rsidP="00D950FB">
      <w:pPr>
        <w:tabs>
          <w:tab w:val="left" w:pos="5535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07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</w:t>
      </w:r>
    </w:p>
    <w:p w:rsidR="00CB74D0" w:rsidRPr="000C0762" w:rsidRDefault="00625DED" w:rsidP="000857A0">
      <w:pPr>
        <w:tabs>
          <w:tab w:val="left" w:pos="5535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07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</w:t>
      </w:r>
      <w:r w:rsidR="00CB74D0" w:rsidRPr="000C0762">
        <w:rPr>
          <w:rFonts w:ascii="Times New Roman" w:hAnsi="Times New Roman" w:cs="Times New Roman"/>
          <w:b/>
          <w:color w:val="auto"/>
          <w:sz w:val="24"/>
          <w:szCs w:val="24"/>
        </w:rPr>
        <w:t>SEKRETAR I P</w:t>
      </w:r>
      <w:r w:rsidR="00EC6E7A" w:rsidRPr="000C0762">
        <w:rPr>
          <w:rFonts w:ascii="Times New Roman" w:hAnsi="Times New Roman" w:cs="Times New Roman"/>
          <w:b/>
          <w:color w:val="auto"/>
          <w:sz w:val="24"/>
          <w:szCs w:val="24"/>
        </w:rPr>
        <w:t>Ë</w:t>
      </w:r>
      <w:r w:rsidR="00CB74D0" w:rsidRPr="000C0762">
        <w:rPr>
          <w:rFonts w:ascii="Times New Roman" w:hAnsi="Times New Roman" w:cs="Times New Roman"/>
          <w:b/>
          <w:color w:val="auto"/>
          <w:sz w:val="24"/>
          <w:szCs w:val="24"/>
        </w:rPr>
        <w:t>RGJITHSH</w:t>
      </w:r>
      <w:r w:rsidR="00EC6E7A" w:rsidRPr="000C0762">
        <w:rPr>
          <w:rFonts w:ascii="Times New Roman" w:hAnsi="Times New Roman" w:cs="Times New Roman"/>
          <w:b/>
          <w:color w:val="auto"/>
          <w:sz w:val="24"/>
          <w:szCs w:val="24"/>
        </w:rPr>
        <w:t>Ë</w:t>
      </w:r>
      <w:r w:rsidR="00CB74D0" w:rsidRPr="000C0762">
        <w:rPr>
          <w:rFonts w:ascii="Times New Roman" w:hAnsi="Times New Roman" w:cs="Times New Roman"/>
          <w:b/>
          <w:color w:val="auto"/>
          <w:sz w:val="24"/>
          <w:szCs w:val="24"/>
        </w:rPr>
        <w:t>M</w:t>
      </w:r>
    </w:p>
    <w:p w:rsidR="00625DED" w:rsidRPr="00D950FB" w:rsidRDefault="00CB74D0" w:rsidP="00D950FB">
      <w:pPr>
        <w:tabs>
          <w:tab w:val="left" w:pos="5535"/>
        </w:tabs>
        <w:ind w:left="9135" w:hanging="553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07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Alban </w:t>
      </w:r>
      <w:proofErr w:type="spellStart"/>
      <w:r w:rsidRPr="000C0762">
        <w:rPr>
          <w:rFonts w:ascii="Times New Roman" w:hAnsi="Times New Roman" w:cs="Times New Roman"/>
          <w:b/>
          <w:color w:val="auto"/>
          <w:sz w:val="24"/>
          <w:szCs w:val="24"/>
        </w:rPr>
        <w:t>Çela</w:t>
      </w:r>
      <w:bookmarkStart w:id="22" w:name="_GoBack"/>
      <w:bookmarkEnd w:id="22"/>
      <w:proofErr w:type="spellEnd"/>
    </w:p>
    <w:sectPr w:rsidR="00625DED" w:rsidRPr="00D950FB" w:rsidSect="000B229C">
      <w:footerReference w:type="default" r:id="rId8"/>
      <w:headerReference w:type="first" r:id="rId9"/>
      <w:footerReference w:type="first" r:id="rId10"/>
      <w:pgSz w:w="12240" w:h="15840"/>
      <w:pgMar w:top="1080" w:right="1183" w:bottom="1260" w:left="1440" w:header="360" w:footer="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71" w:rsidRDefault="00747471" w:rsidP="007D7A98">
      <w:pPr>
        <w:spacing w:line="240" w:lineRule="auto"/>
      </w:pPr>
      <w:r>
        <w:separator/>
      </w:r>
    </w:p>
  </w:endnote>
  <w:endnote w:type="continuationSeparator" w:id="0">
    <w:p w:rsidR="00747471" w:rsidRDefault="00747471" w:rsidP="007D7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19" w:rsidRPr="000A4E31" w:rsidRDefault="00BA1D19" w:rsidP="004F712E">
    <w:pPr>
      <w:pBdr>
        <w:top w:val="thinThickSmallGap" w:sz="24" w:space="1" w:color="622423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</w:rPr>
    </w:pPr>
    <w:r w:rsidRPr="000A4E31">
      <w:rPr>
        <w:rFonts w:ascii="Times New Roman" w:eastAsia="Calibri" w:hAnsi="Times New Roman"/>
        <w:sz w:val="20"/>
        <w:szCs w:val="20"/>
      </w:rPr>
      <w:t>INSTITUTI I STATISTIKAVE</w:t>
    </w:r>
  </w:p>
  <w:p w:rsidR="00BA1D19" w:rsidRPr="000A4E31" w:rsidRDefault="00BA1D19" w:rsidP="004F712E">
    <w:pPr>
      <w:pBdr>
        <w:top w:val="thinThickSmallGap" w:sz="24" w:space="1" w:color="622423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</w:rPr>
    </w:pPr>
    <w:r w:rsidRPr="000A4E31">
      <w:rPr>
        <w:rFonts w:ascii="Times New Roman" w:eastAsia="Calibri" w:hAnsi="Times New Roman"/>
        <w:sz w:val="20"/>
        <w:szCs w:val="20"/>
      </w:rPr>
      <w:t xml:space="preserve">Rr. </w:t>
    </w:r>
    <w:proofErr w:type="spellStart"/>
    <w:r w:rsidRPr="000A4E31">
      <w:rPr>
        <w:rFonts w:ascii="Times New Roman" w:eastAsia="Calibri" w:hAnsi="Times New Roman"/>
        <w:sz w:val="20"/>
        <w:szCs w:val="20"/>
      </w:rPr>
      <w:t>Vllazën</w:t>
    </w:r>
    <w:proofErr w:type="spellEnd"/>
    <w:r w:rsidRPr="000A4E31">
      <w:rPr>
        <w:rFonts w:ascii="Times New Roman" w:eastAsia="Calibri" w:hAnsi="Times New Roman"/>
        <w:sz w:val="20"/>
        <w:szCs w:val="20"/>
      </w:rPr>
      <w:t xml:space="preserve"> </w:t>
    </w:r>
    <w:proofErr w:type="spellStart"/>
    <w:r w:rsidRPr="000A4E31">
      <w:rPr>
        <w:rFonts w:ascii="Times New Roman" w:eastAsia="Calibri" w:hAnsi="Times New Roman"/>
        <w:sz w:val="20"/>
        <w:szCs w:val="20"/>
      </w:rPr>
      <w:t>Huta</w:t>
    </w:r>
    <w:proofErr w:type="spellEnd"/>
    <w:r w:rsidRPr="000A4E31">
      <w:rPr>
        <w:rFonts w:ascii="Times New Roman" w:eastAsia="Calibri" w:hAnsi="Times New Roman"/>
        <w:sz w:val="20"/>
        <w:szCs w:val="20"/>
      </w:rPr>
      <w:t xml:space="preserve">, Nd.35, H.1, </w:t>
    </w:r>
    <w:proofErr w:type="spellStart"/>
    <w:r w:rsidRPr="000A4E31">
      <w:rPr>
        <w:rFonts w:ascii="Times New Roman" w:eastAsia="Calibri" w:hAnsi="Times New Roman"/>
        <w:sz w:val="20"/>
        <w:szCs w:val="20"/>
      </w:rPr>
      <w:t>Njësia</w:t>
    </w:r>
    <w:proofErr w:type="spellEnd"/>
    <w:r w:rsidRPr="000A4E31">
      <w:rPr>
        <w:rFonts w:ascii="Times New Roman" w:eastAsia="Calibri" w:hAnsi="Times New Roman"/>
        <w:sz w:val="20"/>
        <w:szCs w:val="20"/>
      </w:rPr>
      <w:t xml:space="preserve"> Administrative Nr.2, 1017</w:t>
    </w:r>
  </w:p>
  <w:p w:rsidR="00BA1D19" w:rsidRPr="000A4E31" w:rsidRDefault="00BA1D19" w:rsidP="004F712E">
    <w:pPr>
      <w:pBdr>
        <w:top w:val="thinThickSmallGap" w:sz="24" w:space="1" w:color="622423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  <w:lang w:val="it-IT"/>
      </w:rPr>
    </w:pPr>
    <w:r w:rsidRPr="000A4E31">
      <w:rPr>
        <w:rFonts w:ascii="Times New Roman" w:eastAsia="Calibri" w:hAnsi="Times New Roman"/>
        <w:sz w:val="20"/>
        <w:szCs w:val="20"/>
        <w:lang w:val="it-IT"/>
      </w:rPr>
      <w:t>Tel: +355 (4) 2233356 /2222411 / 2233358 /2233357 / Fax: + 355 (4)2 228300</w:t>
    </w:r>
  </w:p>
  <w:p w:rsidR="00BA1D19" w:rsidRPr="000A4E31" w:rsidRDefault="00443132" w:rsidP="004F712E">
    <w:pPr>
      <w:pBdr>
        <w:top w:val="thinThickSmallGap" w:sz="24" w:space="1" w:color="622423"/>
      </w:pBdr>
      <w:tabs>
        <w:tab w:val="center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</w:rPr>
    </w:pPr>
    <w:r>
      <w:rPr>
        <w:rFonts w:ascii="Times New Roman" w:eastAsia="Calibri" w:hAnsi="Times New Roman"/>
        <w:b/>
        <w:sz w:val="20"/>
        <w:szCs w:val="20"/>
      </w:rPr>
      <w:t>www</w:t>
    </w:r>
    <w:r w:rsidR="00BA1D19" w:rsidRPr="000A4E31">
      <w:rPr>
        <w:rFonts w:ascii="Times New Roman" w:eastAsia="Calibri" w:hAnsi="Times New Roman"/>
        <w:b/>
        <w:sz w:val="20"/>
        <w:szCs w:val="20"/>
      </w:rPr>
      <w:t>.instat.gov.al</w:t>
    </w:r>
  </w:p>
  <w:p w:rsidR="00BA1D19" w:rsidRPr="000A4E31" w:rsidRDefault="00BA1D19" w:rsidP="004F712E">
    <w:pPr>
      <w:pBdr>
        <w:top w:val="thinThickSmallGap" w:sz="24" w:space="1" w:color="622423"/>
      </w:pBdr>
      <w:tabs>
        <w:tab w:val="center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</w:rPr>
    </w:pPr>
  </w:p>
  <w:p w:rsidR="00BA1D19" w:rsidRPr="004F712E" w:rsidRDefault="00BA1D19" w:rsidP="004F7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19" w:rsidRPr="000A4E31" w:rsidRDefault="00BA1D19" w:rsidP="004F712E">
    <w:pPr>
      <w:pBdr>
        <w:top w:val="thinThickSmallGap" w:sz="24" w:space="1" w:color="622423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</w:rPr>
    </w:pPr>
    <w:r w:rsidRPr="000A4E31">
      <w:rPr>
        <w:rFonts w:ascii="Times New Roman" w:eastAsia="Calibri" w:hAnsi="Times New Roman"/>
        <w:sz w:val="20"/>
        <w:szCs w:val="20"/>
      </w:rPr>
      <w:t>INSTITUTI I STATISTIKAVE</w:t>
    </w:r>
  </w:p>
  <w:p w:rsidR="00BA1D19" w:rsidRPr="000A4E31" w:rsidRDefault="00BA1D19" w:rsidP="004F712E">
    <w:pPr>
      <w:pBdr>
        <w:top w:val="thinThickSmallGap" w:sz="24" w:space="1" w:color="622423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</w:rPr>
    </w:pPr>
    <w:r w:rsidRPr="000A4E31">
      <w:rPr>
        <w:rFonts w:ascii="Times New Roman" w:eastAsia="Calibri" w:hAnsi="Times New Roman"/>
        <w:sz w:val="20"/>
        <w:szCs w:val="20"/>
      </w:rPr>
      <w:t xml:space="preserve">Rr. </w:t>
    </w:r>
    <w:proofErr w:type="spellStart"/>
    <w:r w:rsidRPr="000A4E31">
      <w:rPr>
        <w:rFonts w:ascii="Times New Roman" w:eastAsia="Calibri" w:hAnsi="Times New Roman"/>
        <w:sz w:val="20"/>
        <w:szCs w:val="20"/>
      </w:rPr>
      <w:t>Vllazën</w:t>
    </w:r>
    <w:proofErr w:type="spellEnd"/>
    <w:r w:rsidRPr="000A4E31">
      <w:rPr>
        <w:rFonts w:ascii="Times New Roman" w:eastAsia="Calibri" w:hAnsi="Times New Roman"/>
        <w:sz w:val="20"/>
        <w:szCs w:val="20"/>
      </w:rPr>
      <w:t xml:space="preserve"> </w:t>
    </w:r>
    <w:proofErr w:type="spellStart"/>
    <w:r w:rsidRPr="000A4E31">
      <w:rPr>
        <w:rFonts w:ascii="Times New Roman" w:eastAsia="Calibri" w:hAnsi="Times New Roman"/>
        <w:sz w:val="20"/>
        <w:szCs w:val="20"/>
      </w:rPr>
      <w:t>Huta</w:t>
    </w:r>
    <w:proofErr w:type="spellEnd"/>
    <w:r w:rsidRPr="000A4E31">
      <w:rPr>
        <w:rFonts w:ascii="Times New Roman" w:eastAsia="Calibri" w:hAnsi="Times New Roman"/>
        <w:sz w:val="20"/>
        <w:szCs w:val="20"/>
      </w:rPr>
      <w:t xml:space="preserve">, Nd.35, H.1, </w:t>
    </w:r>
    <w:proofErr w:type="spellStart"/>
    <w:r w:rsidRPr="000A4E31">
      <w:rPr>
        <w:rFonts w:ascii="Times New Roman" w:eastAsia="Calibri" w:hAnsi="Times New Roman"/>
        <w:sz w:val="20"/>
        <w:szCs w:val="20"/>
      </w:rPr>
      <w:t>Njësia</w:t>
    </w:r>
    <w:proofErr w:type="spellEnd"/>
    <w:r w:rsidRPr="000A4E31">
      <w:rPr>
        <w:rFonts w:ascii="Times New Roman" w:eastAsia="Calibri" w:hAnsi="Times New Roman"/>
        <w:sz w:val="20"/>
        <w:szCs w:val="20"/>
      </w:rPr>
      <w:t xml:space="preserve"> Administrative Nr.2, 1017</w:t>
    </w:r>
  </w:p>
  <w:p w:rsidR="00BA1D19" w:rsidRPr="000A4E31" w:rsidRDefault="00BA1D19" w:rsidP="004F712E">
    <w:pPr>
      <w:pBdr>
        <w:top w:val="thinThickSmallGap" w:sz="24" w:space="1" w:color="622423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  <w:lang w:val="it-IT"/>
      </w:rPr>
    </w:pPr>
    <w:r w:rsidRPr="000A4E31">
      <w:rPr>
        <w:rFonts w:ascii="Times New Roman" w:eastAsia="Calibri" w:hAnsi="Times New Roman"/>
        <w:sz w:val="20"/>
        <w:szCs w:val="20"/>
        <w:lang w:val="it-IT"/>
      </w:rPr>
      <w:t>Tel: +355 (4) 2233356 /2222411 / 2233358 /2233357 / Fax: + 355 (4)2 228300</w:t>
    </w:r>
  </w:p>
  <w:p w:rsidR="00BA1D19" w:rsidRPr="000A4E31" w:rsidRDefault="00443132" w:rsidP="004F712E">
    <w:pPr>
      <w:pBdr>
        <w:top w:val="thinThickSmallGap" w:sz="24" w:space="1" w:color="622423"/>
      </w:pBdr>
      <w:tabs>
        <w:tab w:val="center" w:pos="9360"/>
      </w:tabs>
      <w:spacing w:line="240" w:lineRule="auto"/>
      <w:jc w:val="center"/>
      <w:rPr>
        <w:rFonts w:ascii="Times New Roman" w:eastAsia="Calibri" w:hAnsi="Times New Roman"/>
        <w:sz w:val="20"/>
        <w:szCs w:val="20"/>
      </w:rPr>
    </w:pPr>
    <w:r>
      <w:rPr>
        <w:rFonts w:ascii="Times New Roman" w:eastAsia="Calibri" w:hAnsi="Times New Roman"/>
        <w:b/>
        <w:sz w:val="20"/>
        <w:szCs w:val="20"/>
      </w:rPr>
      <w:t>www</w:t>
    </w:r>
    <w:r w:rsidR="00BA1D19" w:rsidRPr="000A4E31">
      <w:rPr>
        <w:rFonts w:ascii="Times New Roman" w:eastAsia="Calibri" w:hAnsi="Times New Roman"/>
        <w:b/>
        <w:sz w:val="20"/>
        <w:szCs w:val="20"/>
      </w:rPr>
      <w:t>.instat.gov.al</w:t>
    </w:r>
  </w:p>
  <w:p w:rsidR="00BA1D19" w:rsidRPr="004F712E" w:rsidRDefault="00BA1D19" w:rsidP="004F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71" w:rsidRDefault="00747471" w:rsidP="007D7A98">
      <w:pPr>
        <w:spacing w:line="240" w:lineRule="auto"/>
      </w:pPr>
      <w:r>
        <w:separator/>
      </w:r>
    </w:p>
  </w:footnote>
  <w:footnote w:type="continuationSeparator" w:id="0">
    <w:p w:rsidR="00747471" w:rsidRDefault="00747471" w:rsidP="007D7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19" w:rsidRDefault="00BA1D19" w:rsidP="00B62A46">
    <w:pPr>
      <w:contextualSpacing/>
    </w:pPr>
    <w:r>
      <w:rPr>
        <w:rFonts w:ascii="Times New Roman" w:eastAsiaTheme="minorEastAsia" w:hAnsi="Times New Roman"/>
        <w:b/>
        <w:sz w:val="24"/>
        <w:szCs w:val="24"/>
      </w:rPr>
      <w:t xml:space="preserve">                                      </w:t>
    </w:r>
  </w:p>
  <w:p w:rsidR="00BA1D19" w:rsidRDefault="00BA1D19">
    <w:pPr>
      <w:pStyle w:val="Header"/>
    </w:pPr>
    <w:r w:rsidRPr="00BB3230">
      <w:rPr>
        <w:rFonts w:ascii="Times New Roman" w:hAnsi="Times New Roman" w:cs="Times New Roman"/>
        <w:noProof/>
        <w:lang w:val="en-GB" w:eastAsia="en-GB"/>
      </w:rPr>
      <w:drawing>
        <wp:inline distT="0" distB="0" distL="0" distR="0" wp14:anchorId="61D76196" wp14:editId="1EC7947B">
          <wp:extent cx="5936615" cy="838101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525" cy="862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11A6"/>
    <w:multiLevelType w:val="hybridMultilevel"/>
    <w:tmpl w:val="B30671BC"/>
    <w:lvl w:ilvl="0" w:tplc="E7E265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1EA5FC2"/>
    <w:multiLevelType w:val="hybridMultilevel"/>
    <w:tmpl w:val="DCCAC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5DC3"/>
    <w:multiLevelType w:val="hybridMultilevel"/>
    <w:tmpl w:val="90BAC41A"/>
    <w:lvl w:ilvl="0" w:tplc="0409000B">
      <w:start w:val="1"/>
      <w:numFmt w:val="bullet"/>
      <w:lvlText w:val=""/>
      <w:lvlJc w:val="left"/>
      <w:pPr>
        <w:ind w:left="-7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" w15:restartNumberingAfterBreak="0">
    <w:nsid w:val="17AA0666"/>
    <w:multiLevelType w:val="hybridMultilevel"/>
    <w:tmpl w:val="845C5DAE"/>
    <w:lvl w:ilvl="0" w:tplc="85BC1316">
      <w:start w:val="1"/>
      <w:numFmt w:val="decimal"/>
      <w:lvlText w:val="%1."/>
      <w:lvlJc w:val="left"/>
      <w:pPr>
        <w:ind w:left="1185" w:hanging="360"/>
      </w:pPr>
      <w:rPr>
        <w:rFonts w:eastAsia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9ED61AB"/>
    <w:multiLevelType w:val="hybridMultilevel"/>
    <w:tmpl w:val="427CE144"/>
    <w:lvl w:ilvl="0" w:tplc="D188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312F6"/>
    <w:multiLevelType w:val="hybridMultilevel"/>
    <w:tmpl w:val="0E96D074"/>
    <w:lvl w:ilvl="0" w:tplc="36C816B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02528"/>
    <w:multiLevelType w:val="hybridMultilevel"/>
    <w:tmpl w:val="81F88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7A22"/>
    <w:multiLevelType w:val="hybridMultilevel"/>
    <w:tmpl w:val="880221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26EAC"/>
    <w:multiLevelType w:val="hybridMultilevel"/>
    <w:tmpl w:val="34203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212CA"/>
    <w:multiLevelType w:val="hybridMultilevel"/>
    <w:tmpl w:val="0544422A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E11B5"/>
    <w:multiLevelType w:val="hybridMultilevel"/>
    <w:tmpl w:val="6BBA3D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E5C81"/>
    <w:multiLevelType w:val="hybridMultilevel"/>
    <w:tmpl w:val="8A28B882"/>
    <w:lvl w:ilvl="0" w:tplc="FD3478D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1337D"/>
    <w:multiLevelType w:val="hybridMultilevel"/>
    <w:tmpl w:val="DBB099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781C5F"/>
    <w:multiLevelType w:val="hybridMultilevel"/>
    <w:tmpl w:val="5ECC2970"/>
    <w:lvl w:ilvl="0" w:tplc="D188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A503F"/>
    <w:multiLevelType w:val="hybridMultilevel"/>
    <w:tmpl w:val="01CC71A2"/>
    <w:lvl w:ilvl="0" w:tplc="D188EB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9049B3"/>
    <w:multiLevelType w:val="hybridMultilevel"/>
    <w:tmpl w:val="38E6301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9980893"/>
    <w:multiLevelType w:val="hybridMultilevel"/>
    <w:tmpl w:val="30A82B8C"/>
    <w:lvl w:ilvl="0" w:tplc="0809000B">
      <w:start w:val="1"/>
      <w:numFmt w:val="bullet"/>
      <w:lvlText w:val=""/>
      <w:lvlJc w:val="left"/>
      <w:pPr>
        <w:ind w:left="495" w:hanging="375"/>
      </w:pPr>
      <w:rPr>
        <w:rFonts w:ascii="Wingdings" w:hAnsi="Wingdings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D002FDC"/>
    <w:multiLevelType w:val="hybridMultilevel"/>
    <w:tmpl w:val="AC5232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903B7"/>
    <w:multiLevelType w:val="hybridMultilevel"/>
    <w:tmpl w:val="590CA136"/>
    <w:lvl w:ilvl="0" w:tplc="93FCBF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D95BBE"/>
    <w:multiLevelType w:val="hybridMultilevel"/>
    <w:tmpl w:val="7ECA8F6E"/>
    <w:lvl w:ilvl="0" w:tplc="D188EB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B29B0"/>
    <w:multiLevelType w:val="hybridMultilevel"/>
    <w:tmpl w:val="BC00C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04172"/>
    <w:multiLevelType w:val="hybridMultilevel"/>
    <w:tmpl w:val="A1A27052"/>
    <w:lvl w:ilvl="0" w:tplc="79E6DD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F72F75"/>
    <w:multiLevelType w:val="hybridMultilevel"/>
    <w:tmpl w:val="BEC2C59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A440C"/>
    <w:multiLevelType w:val="hybridMultilevel"/>
    <w:tmpl w:val="7B1E9646"/>
    <w:lvl w:ilvl="0" w:tplc="6A42F6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A5692E"/>
    <w:multiLevelType w:val="hybridMultilevel"/>
    <w:tmpl w:val="512A264C"/>
    <w:lvl w:ilvl="0" w:tplc="0809000B">
      <w:start w:val="1"/>
      <w:numFmt w:val="bullet"/>
      <w:lvlText w:val=""/>
      <w:lvlJc w:val="left"/>
      <w:pPr>
        <w:ind w:left="495" w:hanging="375"/>
      </w:pPr>
      <w:rPr>
        <w:rFonts w:ascii="Wingdings" w:hAnsi="Wingdings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6E184B21"/>
    <w:multiLevelType w:val="hybridMultilevel"/>
    <w:tmpl w:val="6A98E21C"/>
    <w:lvl w:ilvl="0" w:tplc="7246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462C4E"/>
    <w:multiLevelType w:val="hybridMultilevel"/>
    <w:tmpl w:val="AADA032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EC0782"/>
    <w:multiLevelType w:val="hybridMultilevel"/>
    <w:tmpl w:val="A63E1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3048B"/>
    <w:multiLevelType w:val="hybridMultilevel"/>
    <w:tmpl w:val="57C471AA"/>
    <w:lvl w:ilvl="0" w:tplc="BFD83FC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pStyle w:val="Answ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21"/>
  </w:num>
  <w:num w:numId="5">
    <w:abstractNumId w:val="1"/>
  </w:num>
  <w:num w:numId="6">
    <w:abstractNumId w:val="11"/>
  </w:num>
  <w:num w:numId="7">
    <w:abstractNumId w:val="18"/>
  </w:num>
  <w:num w:numId="8">
    <w:abstractNumId w:val="23"/>
  </w:num>
  <w:num w:numId="9">
    <w:abstractNumId w:val="3"/>
  </w:num>
  <w:num w:numId="10">
    <w:abstractNumId w:val="0"/>
  </w:num>
  <w:num w:numId="11">
    <w:abstractNumId w:val="25"/>
  </w:num>
  <w:num w:numId="12">
    <w:abstractNumId w:val="14"/>
  </w:num>
  <w:num w:numId="13">
    <w:abstractNumId w:val="2"/>
  </w:num>
  <w:num w:numId="14">
    <w:abstractNumId w:val="8"/>
  </w:num>
  <w:num w:numId="15">
    <w:abstractNumId w:val="19"/>
  </w:num>
  <w:num w:numId="16">
    <w:abstractNumId w:val="13"/>
  </w:num>
  <w:num w:numId="17">
    <w:abstractNumId w:val="4"/>
  </w:num>
  <w:num w:numId="18">
    <w:abstractNumId w:val="17"/>
  </w:num>
  <w:num w:numId="19">
    <w:abstractNumId w:val="6"/>
  </w:num>
  <w:num w:numId="20">
    <w:abstractNumId w:val="10"/>
  </w:num>
  <w:num w:numId="21">
    <w:abstractNumId w:val="27"/>
  </w:num>
  <w:num w:numId="22">
    <w:abstractNumId w:val="5"/>
  </w:num>
  <w:num w:numId="23">
    <w:abstractNumId w:val="26"/>
  </w:num>
  <w:num w:numId="24">
    <w:abstractNumId w:val="22"/>
  </w:num>
  <w:num w:numId="25">
    <w:abstractNumId w:val="12"/>
  </w:num>
  <w:num w:numId="26">
    <w:abstractNumId w:val="9"/>
  </w:num>
  <w:num w:numId="27">
    <w:abstractNumId w:val="16"/>
  </w:num>
  <w:num w:numId="28">
    <w:abstractNumId w:val="7"/>
  </w:num>
  <w:num w:numId="2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FD"/>
    <w:rsid w:val="00003CE8"/>
    <w:rsid w:val="00006D1C"/>
    <w:rsid w:val="00015182"/>
    <w:rsid w:val="00020AA4"/>
    <w:rsid w:val="00021FEE"/>
    <w:rsid w:val="00023D47"/>
    <w:rsid w:val="00032C08"/>
    <w:rsid w:val="00037605"/>
    <w:rsid w:val="00040119"/>
    <w:rsid w:val="00044F9A"/>
    <w:rsid w:val="00045179"/>
    <w:rsid w:val="000605F3"/>
    <w:rsid w:val="00063E9D"/>
    <w:rsid w:val="00064236"/>
    <w:rsid w:val="00064C36"/>
    <w:rsid w:val="00067F36"/>
    <w:rsid w:val="00070275"/>
    <w:rsid w:val="00073F6F"/>
    <w:rsid w:val="00074AF0"/>
    <w:rsid w:val="000763A5"/>
    <w:rsid w:val="00076F74"/>
    <w:rsid w:val="00080147"/>
    <w:rsid w:val="00081A35"/>
    <w:rsid w:val="000823A7"/>
    <w:rsid w:val="00082C30"/>
    <w:rsid w:val="00082E95"/>
    <w:rsid w:val="000857A0"/>
    <w:rsid w:val="00092C8E"/>
    <w:rsid w:val="000A03F4"/>
    <w:rsid w:val="000B1910"/>
    <w:rsid w:val="000B229C"/>
    <w:rsid w:val="000B353E"/>
    <w:rsid w:val="000B4E8F"/>
    <w:rsid w:val="000B5640"/>
    <w:rsid w:val="000C0762"/>
    <w:rsid w:val="000C42A7"/>
    <w:rsid w:val="000C4C19"/>
    <w:rsid w:val="000C6033"/>
    <w:rsid w:val="000D1F18"/>
    <w:rsid w:val="000D23D3"/>
    <w:rsid w:val="000D29EC"/>
    <w:rsid w:val="000D4BE3"/>
    <w:rsid w:val="000D4DC1"/>
    <w:rsid w:val="000F238B"/>
    <w:rsid w:val="000F3B5E"/>
    <w:rsid w:val="000F6CC1"/>
    <w:rsid w:val="000F7D7D"/>
    <w:rsid w:val="00103D72"/>
    <w:rsid w:val="00113E87"/>
    <w:rsid w:val="00125220"/>
    <w:rsid w:val="00127E18"/>
    <w:rsid w:val="00127F4F"/>
    <w:rsid w:val="00130AAF"/>
    <w:rsid w:val="00130D44"/>
    <w:rsid w:val="00132959"/>
    <w:rsid w:val="00135AFA"/>
    <w:rsid w:val="001404B8"/>
    <w:rsid w:val="00142954"/>
    <w:rsid w:val="001448B7"/>
    <w:rsid w:val="001504DC"/>
    <w:rsid w:val="00150D97"/>
    <w:rsid w:val="001525AD"/>
    <w:rsid w:val="00152726"/>
    <w:rsid w:val="0015416E"/>
    <w:rsid w:val="00160B59"/>
    <w:rsid w:val="001649D4"/>
    <w:rsid w:val="0016546B"/>
    <w:rsid w:val="0016674B"/>
    <w:rsid w:val="00166F3D"/>
    <w:rsid w:val="00173B72"/>
    <w:rsid w:val="001756AF"/>
    <w:rsid w:val="00176E9C"/>
    <w:rsid w:val="001820EC"/>
    <w:rsid w:val="001830B1"/>
    <w:rsid w:val="001857EB"/>
    <w:rsid w:val="00193ADB"/>
    <w:rsid w:val="001A30AE"/>
    <w:rsid w:val="001A76DA"/>
    <w:rsid w:val="001B20FA"/>
    <w:rsid w:val="001B2EF5"/>
    <w:rsid w:val="001D1873"/>
    <w:rsid w:val="001D2343"/>
    <w:rsid w:val="001D6195"/>
    <w:rsid w:val="001E0F7B"/>
    <w:rsid w:val="001E548A"/>
    <w:rsid w:val="001E5E17"/>
    <w:rsid w:val="001E7CA2"/>
    <w:rsid w:val="001F6DA4"/>
    <w:rsid w:val="002035F2"/>
    <w:rsid w:val="002075BA"/>
    <w:rsid w:val="00211729"/>
    <w:rsid w:val="002121D2"/>
    <w:rsid w:val="002129CE"/>
    <w:rsid w:val="00217934"/>
    <w:rsid w:val="002264FD"/>
    <w:rsid w:val="00227280"/>
    <w:rsid w:val="00230AB8"/>
    <w:rsid w:val="00230EB2"/>
    <w:rsid w:val="0023123F"/>
    <w:rsid w:val="00232175"/>
    <w:rsid w:val="00232C33"/>
    <w:rsid w:val="00232FAA"/>
    <w:rsid w:val="00234BDA"/>
    <w:rsid w:val="002375EE"/>
    <w:rsid w:val="002401A3"/>
    <w:rsid w:val="00241461"/>
    <w:rsid w:val="00242BDF"/>
    <w:rsid w:val="00244D28"/>
    <w:rsid w:val="00252859"/>
    <w:rsid w:val="00256021"/>
    <w:rsid w:val="002577E2"/>
    <w:rsid w:val="00264225"/>
    <w:rsid w:val="00271D64"/>
    <w:rsid w:val="00281B58"/>
    <w:rsid w:val="00283BAC"/>
    <w:rsid w:val="002877C9"/>
    <w:rsid w:val="00292C8D"/>
    <w:rsid w:val="00296EE5"/>
    <w:rsid w:val="002973BB"/>
    <w:rsid w:val="002A0E3A"/>
    <w:rsid w:val="002B0CCE"/>
    <w:rsid w:val="002B1315"/>
    <w:rsid w:val="002B2B66"/>
    <w:rsid w:val="002B7EEF"/>
    <w:rsid w:val="002B7F59"/>
    <w:rsid w:val="002C0BFB"/>
    <w:rsid w:val="002C5CAC"/>
    <w:rsid w:val="002D3FE7"/>
    <w:rsid w:val="002D5CCD"/>
    <w:rsid w:val="002D6383"/>
    <w:rsid w:val="002D6F35"/>
    <w:rsid w:val="002E7AC2"/>
    <w:rsid w:val="002F011C"/>
    <w:rsid w:val="002F0A4E"/>
    <w:rsid w:val="002F1E7F"/>
    <w:rsid w:val="002F6923"/>
    <w:rsid w:val="00301CF7"/>
    <w:rsid w:val="00302BA1"/>
    <w:rsid w:val="0030541A"/>
    <w:rsid w:val="00305AD3"/>
    <w:rsid w:val="003076AA"/>
    <w:rsid w:val="00307E35"/>
    <w:rsid w:val="00312FDC"/>
    <w:rsid w:val="00313FF3"/>
    <w:rsid w:val="003144B4"/>
    <w:rsid w:val="00320AEA"/>
    <w:rsid w:val="00321BAD"/>
    <w:rsid w:val="00322024"/>
    <w:rsid w:val="00322883"/>
    <w:rsid w:val="00324547"/>
    <w:rsid w:val="00326E7B"/>
    <w:rsid w:val="003279D7"/>
    <w:rsid w:val="00327CEE"/>
    <w:rsid w:val="00332643"/>
    <w:rsid w:val="00332EEE"/>
    <w:rsid w:val="00333FF4"/>
    <w:rsid w:val="003364D3"/>
    <w:rsid w:val="003425F3"/>
    <w:rsid w:val="00346840"/>
    <w:rsid w:val="003539F0"/>
    <w:rsid w:val="00355E1C"/>
    <w:rsid w:val="00362445"/>
    <w:rsid w:val="0037070A"/>
    <w:rsid w:val="003707CC"/>
    <w:rsid w:val="00371175"/>
    <w:rsid w:val="00373C31"/>
    <w:rsid w:val="00374249"/>
    <w:rsid w:val="00374D1D"/>
    <w:rsid w:val="00375856"/>
    <w:rsid w:val="00376C59"/>
    <w:rsid w:val="0038265A"/>
    <w:rsid w:val="0038700A"/>
    <w:rsid w:val="00395E4C"/>
    <w:rsid w:val="00395EE8"/>
    <w:rsid w:val="003960AE"/>
    <w:rsid w:val="00396E21"/>
    <w:rsid w:val="003A33A7"/>
    <w:rsid w:val="003A5033"/>
    <w:rsid w:val="003A5C0C"/>
    <w:rsid w:val="003B257F"/>
    <w:rsid w:val="003B29D8"/>
    <w:rsid w:val="003B38BD"/>
    <w:rsid w:val="003B7215"/>
    <w:rsid w:val="003B7263"/>
    <w:rsid w:val="003C0088"/>
    <w:rsid w:val="003C0479"/>
    <w:rsid w:val="003C42CF"/>
    <w:rsid w:val="003C4987"/>
    <w:rsid w:val="003C59A2"/>
    <w:rsid w:val="003D0DFD"/>
    <w:rsid w:val="003D1BC8"/>
    <w:rsid w:val="003D1D2D"/>
    <w:rsid w:val="003D35C7"/>
    <w:rsid w:val="003E137F"/>
    <w:rsid w:val="003E2170"/>
    <w:rsid w:val="003F0C72"/>
    <w:rsid w:val="003F55D7"/>
    <w:rsid w:val="003F5D8E"/>
    <w:rsid w:val="004028DB"/>
    <w:rsid w:val="0040473B"/>
    <w:rsid w:val="00410056"/>
    <w:rsid w:val="00410840"/>
    <w:rsid w:val="00412CD7"/>
    <w:rsid w:val="00414C6A"/>
    <w:rsid w:val="004253A8"/>
    <w:rsid w:val="00426E9B"/>
    <w:rsid w:val="00443132"/>
    <w:rsid w:val="00444D9E"/>
    <w:rsid w:val="004457B7"/>
    <w:rsid w:val="00457201"/>
    <w:rsid w:val="0046105D"/>
    <w:rsid w:val="00466E8C"/>
    <w:rsid w:val="004678A4"/>
    <w:rsid w:val="00467B4C"/>
    <w:rsid w:val="00467BBE"/>
    <w:rsid w:val="00473AD3"/>
    <w:rsid w:val="00474CA3"/>
    <w:rsid w:val="0048536F"/>
    <w:rsid w:val="00486DF8"/>
    <w:rsid w:val="004913AE"/>
    <w:rsid w:val="00492F1B"/>
    <w:rsid w:val="00494D79"/>
    <w:rsid w:val="00494FD7"/>
    <w:rsid w:val="004965BB"/>
    <w:rsid w:val="004A2C9A"/>
    <w:rsid w:val="004B2602"/>
    <w:rsid w:val="004B6B30"/>
    <w:rsid w:val="004C0228"/>
    <w:rsid w:val="004C03D7"/>
    <w:rsid w:val="004C383E"/>
    <w:rsid w:val="004C4950"/>
    <w:rsid w:val="004D2BA7"/>
    <w:rsid w:val="004E231E"/>
    <w:rsid w:val="004E46C9"/>
    <w:rsid w:val="004E55EB"/>
    <w:rsid w:val="004E5DF3"/>
    <w:rsid w:val="004E7F28"/>
    <w:rsid w:val="004F05D8"/>
    <w:rsid w:val="004F1D40"/>
    <w:rsid w:val="004F1E31"/>
    <w:rsid w:val="004F712E"/>
    <w:rsid w:val="005010A0"/>
    <w:rsid w:val="00501261"/>
    <w:rsid w:val="00503B6E"/>
    <w:rsid w:val="005052AC"/>
    <w:rsid w:val="00507957"/>
    <w:rsid w:val="00511363"/>
    <w:rsid w:val="0051367E"/>
    <w:rsid w:val="0052293C"/>
    <w:rsid w:val="00527FB5"/>
    <w:rsid w:val="00530721"/>
    <w:rsid w:val="00530BE8"/>
    <w:rsid w:val="005313CC"/>
    <w:rsid w:val="00533B75"/>
    <w:rsid w:val="00533C27"/>
    <w:rsid w:val="00536E65"/>
    <w:rsid w:val="00536FD3"/>
    <w:rsid w:val="00540CAF"/>
    <w:rsid w:val="00546B1E"/>
    <w:rsid w:val="00552DFB"/>
    <w:rsid w:val="00562AD8"/>
    <w:rsid w:val="00564610"/>
    <w:rsid w:val="00565174"/>
    <w:rsid w:val="00573341"/>
    <w:rsid w:val="00575D57"/>
    <w:rsid w:val="00583658"/>
    <w:rsid w:val="00591079"/>
    <w:rsid w:val="0059542E"/>
    <w:rsid w:val="005A2222"/>
    <w:rsid w:val="005A2B00"/>
    <w:rsid w:val="005A3707"/>
    <w:rsid w:val="005A5659"/>
    <w:rsid w:val="005A733E"/>
    <w:rsid w:val="005B192D"/>
    <w:rsid w:val="005D1283"/>
    <w:rsid w:val="005D3A21"/>
    <w:rsid w:val="005D4BD9"/>
    <w:rsid w:val="005D577E"/>
    <w:rsid w:val="005E13C7"/>
    <w:rsid w:val="005E1CF2"/>
    <w:rsid w:val="005E37B3"/>
    <w:rsid w:val="005E4D66"/>
    <w:rsid w:val="005E4E1F"/>
    <w:rsid w:val="005F01BA"/>
    <w:rsid w:val="005F1E93"/>
    <w:rsid w:val="005F7B92"/>
    <w:rsid w:val="00604D99"/>
    <w:rsid w:val="006075FF"/>
    <w:rsid w:val="006110E3"/>
    <w:rsid w:val="00612AAB"/>
    <w:rsid w:val="0061515C"/>
    <w:rsid w:val="00620E77"/>
    <w:rsid w:val="0062169D"/>
    <w:rsid w:val="00621E44"/>
    <w:rsid w:val="00624875"/>
    <w:rsid w:val="006251BC"/>
    <w:rsid w:val="0062564A"/>
    <w:rsid w:val="00625DED"/>
    <w:rsid w:val="006328BA"/>
    <w:rsid w:val="006377B6"/>
    <w:rsid w:val="0064203E"/>
    <w:rsid w:val="00643B98"/>
    <w:rsid w:val="00646452"/>
    <w:rsid w:val="0064795A"/>
    <w:rsid w:val="00650DDF"/>
    <w:rsid w:val="00652F0A"/>
    <w:rsid w:val="006568CD"/>
    <w:rsid w:val="00656B86"/>
    <w:rsid w:val="00656F0F"/>
    <w:rsid w:val="0066038A"/>
    <w:rsid w:val="0066324A"/>
    <w:rsid w:val="0066727F"/>
    <w:rsid w:val="006703A2"/>
    <w:rsid w:val="006734C4"/>
    <w:rsid w:val="0067479D"/>
    <w:rsid w:val="00676785"/>
    <w:rsid w:val="00681454"/>
    <w:rsid w:val="006824E6"/>
    <w:rsid w:val="00686D2F"/>
    <w:rsid w:val="00686E19"/>
    <w:rsid w:val="006904E1"/>
    <w:rsid w:val="00690D9D"/>
    <w:rsid w:val="00691FA1"/>
    <w:rsid w:val="00692AAE"/>
    <w:rsid w:val="0069461F"/>
    <w:rsid w:val="006956B8"/>
    <w:rsid w:val="00696187"/>
    <w:rsid w:val="00696C6C"/>
    <w:rsid w:val="006971C1"/>
    <w:rsid w:val="006A1381"/>
    <w:rsid w:val="006A27BE"/>
    <w:rsid w:val="006A2DB6"/>
    <w:rsid w:val="006A30D1"/>
    <w:rsid w:val="006A4032"/>
    <w:rsid w:val="006A5DF2"/>
    <w:rsid w:val="006A60E9"/>
    <w:rsid w:val="006B120D"/>
    <w:rsid w:val="006B2392"/>
    <w:rsid w:val="006B40BB"/>
    <w:rsid w:val="006B747B"/>
    <w:rsid w:val="006C220A"/>
    <w:rsid w:val="006C2A33"/>
    <w:rsid w:val="006C6CF1"/>
    <w:rsid w:val="006D2231"/>
    <w:rsid w:val="006E0974"/>
    <w:rsid w:val="006E5F7A"/>
    <w:rsid w:val="006E708C"/>
    <w:rsid w:val="006E73E7"/>
    <w:rsid w:val="006F5355"/>
    <w:rsid w:val="006F5708"/>
    <w:rsid w:val="006F6557"/>
    <w:rsid w:val="006F71CC"/>
    <w:rsid w:val="007005FB"/>
    <w:rsid w:val="00706468"/>
    <w:rsid w:val="00707332"/>
    <w:rsid w:val="00707D7A"/>
    <w:rsid w:val="007137EC"/>
    <w:rsid w:val="00715597"/>
    <w:rsid w:val="00721205"/>
    <w:rsid w:val="00724530"/>
    <w:rsid w:val="0073142C"/>
    <w:rsid w:val="007316CB"/>
    <w:rsid w:val="00734742"/>
    <w:rsid w:val="00735194"/>
    <w:rsid w:val="0074216D"/>
    <w:rsid w:val="00746DE9"/>
    <w:rsid w:val="00747471"/>
    <w:rsid w:val="00747B33"/>
    <w:rsid w:val="00763C90"/>
    <w:rsid w:val="007650B3"/>
    <w:rsid w:val="00766569"/>
    <w:rsid w:val="00771914"/>
    <w:rsid w:val="00776C7D"/>
    <w:rsid w:val="007835B5"/>
    <w:rsid w:val="0079048A"/>
    <w:rsid w:val="00796059"/>
    <w:rsid w:val="007962B9"/>
    <w:rsid w:val="007A10B8"/>
    <w:rsid w:val="007A2621"/>
    <w:rsid w:val="007A70A6"/>
    <w:rsid w:val="007A7857"/>
    <w:rsid w:val="007B2DC8"/>
    <w:rsid w:val="007B4BB0"/>
    <w:rsid w:val="007C3F73"/>
    <w:rsid w:val="007C4029"/>
    <w:rsid w:val="007D38AA"/>
    <w:rsid w:val="007D6605"/>
    <w:rsid w:val="007D723B"/>
    <w:rsid w:val="007D7A98"/>
    <w:rsid w:val="007E668A"/>
    <w:rsid w:val="007F3BD8"/>
    <w:rsid w:val="007F4F6D"/>
    <w:rsid w:val="007F6CD4"/>
    <w:rsid w:val="007F70B9"/>
    <w:rsid w:val="00800DB1"/>
    <w:rsid w:val="00802B9E"/>
    <w:rsid w:val="00803DBB"/>
    <w:rsid w:val="00805B34"/>
    <w:rsid w:val="00806B23"/>
    <w:rsid w:val="0081003D"/>
    <w:rsid w:val="00810709"/>
    <w:rsid w:val="00810833"/>
    <w:rsid w:val="00812DE5"/>
    <w:rsid w:val="00813E34"/>
    <w:rsid w:val="008179C8"/>
    <w:rsid w:val="00824714"/>
    <w:rsid w:val="00826468"/>
    <w:rsid w:val="008268B0"/>
    <w:rsid w:val="008270FC"/>
    <w:rsid w:val="00830747"/>
    <w:rsid w:val="0083442C"/>
    <w:rsid w:val="008348AB"/>
    <w:rsid w:val="00837B15"/>
    <w:rsid w:val="00850049"/>
    <w:rsid w:val="0085270B"/>
    <w:rsid w:val="00852F4C"/>
    <w:rsid w:val="00855FF4"/>
    <w:rsid w:val="00857029"/>
    <w:rsid w:val="00861683"/>
    <w:rsid w:val="008632F6"/>
    <w:rsid w:val="008635F4"/>
    <w:rsid w:val="00863D33"/>
    <w:rsid w:val="00866017"/>
    <w:rsid w:val="0086671B"/>
    <w:rsid w:val="00867A11"/>
    <w:rsid w:val="00871221"/>
    <w:rsid w:val="0087423D"/>
    <w:rsid w:val="00876934"/>
    <w:rsid w:val="00877540"/>
    <w:rsid w:val="00880A3C"/>
    <w:rsid w:val="00884792"/>
    <w:rsid w:val="00886E27"/>
    <w:rsid w:val="00886F1E"/>
    <w:rsid w:val="008871D3"/>
    <w:rsid w:val="008911E9"/>
    <w:rsid w:val="0089208B"/>
    <w:rsid w:val="00892CA2"/>
    <w:rsid w:val="00893E54"/>
    <w:rsid w:val="0089486A"/>
    <w:rsid w:val="00896E21"/>
    <w:rsid w:val="00897A3E"/>
    <w:rsid w:val="008A4C46"/>
    <w:rsid w:val="008B0B5D"/>
    <w:rsid w:val="008B1F33"/>
    <w:rsid w:val="008B3FD1"/>
    <w:rsid w:val="008B6723"/>
    <w:rsid w:val="008C2FBE"/>
    <w:rsid w:val="008C4D35"/>
    <w:rsid w:val="008D1315"/>
    <w:rsid w:val="008D3F4B"/>
    <w:rsid w:val="008D6F59"/>
    <w:rsid w:val="008E36D2"/>
    <w:rsid w:val="008E5FCE"/>
    <w:rsid w:val="008E74E3"/>
    <w:rsid w:val="009058DE"/>
    <w:rsid w:val="00911252"/>
    <w:rsid w:val="00911EA7"/>
    <w:rsid w:val="009200B0"/>
    <w:rsid w:val="00922AD0"/>
    <w:rsid w:val="009265F3"/>
    <w:rsid w:val="0092722D"/>
    <w:rsid w:val="00927897"/>
    <w:rsid w:val="009347CA"/>
    <w:rsid w:val="00941A97"/>
    <w:rsid w:val="0094210A"/>
    <w:rsid w:val="009559DA"/>
    <w:rsid w:val="0096090A"/>
    <w:rsid w:val="00962A89"/>
    <w:rsid w:val="00963766"/>
    <w:rsid w:val="009649BF"/>
    <w:rsid w:val="00966B52"/>
    <w:rsid w:val="00967282"/>
    <w:rsid w:val="00976725"/>
    <w:rsid w:val="00982E23"/>
    <w:rsid w:val="009856EB"/>
    <w:rsid w:val="00986582"/>
    <w:rsid w:val="009874BE"/>
    <w:rsid w:val="00991157"/>
    <w:rsid w:val="0099348C"/>
    <w:rsid w:val="00993860"/>
    <w:rsid w:val="009952AC"/>
    <w:rsid w:val="009A590F"/>
    <w:rsid w:val="009A6F83"/>
    <w:rsid w:val="009B0ACD"/>
    <w:rsid w:val="009B185D"/>
    <w:rsid w:val="009B1D47"/>
    <w:rsid w:val="009B3428"/>
    <w:rsid w:val="009B38A6"/>
    <w:rsid w:val="009B493D"/>
    <w:rsid w:val="009B7D8F"/>
    <w:rsid w:val="009C3369"/>
    <w:rsid w:val="009C348B"/>
    <w:rsid w:val="009C4BE2"/>
    <w:rsid w:val="009C51C4"/>
    <w:rsid w:val="009C53C0"/>
    <w:rsid w:val="009D192F"/>
    <w:rsid w:val="009E09BF"/>
    <w:rsid w:val="009E525D"/>
    <w:rsid w:val="009E78B2"/>
    <w:rsid w:val="009E7C81"/>
    <w:rsid w:val="009E7FB3"/>
    <w:rsid w:val="009F0D4E"/>
    <w:rsid w:val="009F220F"/>
    <w:rsid w:val="009F35DC"/>
    <w:rsid w:val="009F47E8"/>
    <w:rsid w:val="009F4B90"/>
    <w:rsid w:val="009F5F9E"/>
    <w:rsid w:val="009F6A81"/>
    <w:rsid w:val="00A01372"/>
    <w:rsid w:val="00A10351"/>
    <w:rsid w:val="00A11EBA"/>
    <w:rsid w:val="00A11ECC"/>
    <w:rsid w:val="00A14035"/>
    <w:rsid w:val="00A227B3"/>
    <w:rsid w:val="00A22961"/>
    <w:rsid w:val="00A25965"/>
    <w:rsid w:val="00A30197"/>
    <w:rsid w:val="00A302F2"/>
    <w:rsid w:val="00A3157A"/>
    <w:rsid w:val="00A3348D"/>
    <w:rsid w:val="00A40D51"/>
    <w:rsid w:val="00A41B5D"/>
    <w:rsid w:val="00A47EB7"/>
    <w:rsid w:val="00A51962"/>
    <w:rsid w:val="00A52EB0"/>
    <w:rsid w:val="00A56D06"/>
    <w:rsid w:val="00A56D9B"/>
    <w:rsid w:val="00A753C1"/>
    <w:rsid w:val="00A773AC"/>
    <w:rsid w:val="00A84242"/>
    <w:rsid w:val="00A8607C"/>
    <w:rsid w:val="00A8687A"/>
    <w:rsid w:val="00A87B27"/>
    <w:rsid w:val="00A9286C"/>
    <w:rsid w:val="00A93095"/>
    <w:rsid w:val="00A93636"/>
    <w:rsid w:val="00A962FE"/>
    <w:rsid w:val="00A96EFF"/>
    <w:rsid w:val="00AA0973"/>
    <w:rsid w:val="00AA1E60"/>
    <w:rsid w:val="00AA2051"/>
    <w:rsid w:val="00AA23F5"/>
    <w:rsid w:val="00AB08C1"/>
    <w:rsid w:val="00AB1004"/>
    <w:rsid w:val="00AB18A2"/>
    <w:rsid w:val="00AB22B8"/>
    <w:rsid w:val="00AB48DD"/>
    <w:rsid w:val="00AB5967"/>
    <w:rsid w:val="00AC175E"/>
    <w:rsid w:val="00AC1E30"/>
    <w:rsid w:val="00AC2ED4"/>
    <w:rsid w:val="00AC3376"/>
    <w:rsid w:val="00AE0C0A"/>
    <w:rsid w:val="00AE1486"/>
    <w:rsid w:val="00AE2018"/>
    <w:rsid w:val="00AF1235"/>
    <w:rsid w:val="00AF3FD5"/>
    <w:rsid w:val="00AF55C7"/>
    <w:rsid w:val="00AF7F2D"/>
    <w:rsid w:val="00B014B5"/>
    <w:rsid w:val="00B03D3F"/>
    <w:rsid w:val="00B16AEF"/>
    <w:rsid w:val="00B20D57"/>
    <w:rsid w:val="00B30675"/>
    <w:rsid w:val="00B3384B"/>
    <w:rsid w:val="00B55F42"/>
    <w:rsid w:val="00B60279"/>
    <w:rsid w:val="00B6252C"/>
    <w:rsid w:val="00B62A46"/>
    <w:rsid w:val="00B74B0B"/>
    <w:rsid w:val="00B75AF1"/>
    <w:rsid w:val="00B769F7"/>
    <w:rsid w:val="00B93394"/>
    <w:rsid w:val="00B96325"/>
    <w:rsid w:val="00B96831"/>
    <w:rsid w:val="00B96B13"/>
    <w:rsid w:val="00B96BB0"/>
    <w:rsid w:val="00BA1D19"/>
    <w:rsid w:val="00BA1EFC"/>
    <w:rsid w:val="00BA48C0"/>
    <w:rsid w:val="00BA5225"/>
    <w:rsid w:val="00BA6C86"/>
    <w:rsid w:val="00BB118F"/>
    <w:rsid w:val="00BB1CF5"/>
    <w:rsid w:val="00BB341B"/>
    <w:rsid w:val="00BB53AC"/>
    <w:rsid w:val="00BC4A3F"/>
    <w:rsid w:val="00BC77E0"/>
    <w:rsid w:val="00BD064C"/>
    <w:rsid w:val="00BD2A4D"/>
    <w:rsid w:val="00BD43D4"/>
    <w:rsid w:val="00BE2AD9"/>
    <w:rsid w:val="00BE34A1"/>
    <w:rsid w:val="00BE3A9C"/>
    <w:rsid w:val="00BE53B3"/>
    <w:rsid w:val="00BE653A"/>
    <w:rsid w:val="00BE6A8B"/>
    <w:rsid w:val="00BF4390"/>
    <w:rsid w:val="00BF4E95"/>
    <w:rsid w:val="00BF6441"/>
    <w:rsid w:val="00C12225"/>
    <w:rsid w:val="00C12512"/>
    <w:rsid w:val="00C14ADC"/>
    <w:rsid w:val="00C154AE"/>
    <w:rsid w:val="00C17617"/>
    <w:rsid w:val="00C35DD3"/>
    <w:rsid w:val="00C36822"/>
    <w:rsid w:val="00C401BD"/>
    <w:rsid w:val="00C4042E"/>
    <w:rsid w:val="00C404A5"/>
    <w:rsid w:val="00C42DE8"/>
    <w:rsid w:val="00C4359B"/>
    <w:rsid w:val="00C4376E"/>
    <w:rsid w:val="00C43CB4"/>
    <w:rsid w:val="00C45C1A"/>
    <w:rsid w:val="00C467F9"/>
    <w:rsid w:val="00C50728"/>
    <w:rsid w:val="00C5453F"/>
    <w:rsid w:val="00C57F3F"/>
    <w:rsid w:val="00C61616"/>
    <w:rsid w:val="00C636D1"/>
    <w:rsid w:val="00C67E93"/>
    <w:rsid w:val="00C817E4"/>
    <w:rsid w:val="00C840A1"/>
    <w:rsid w:val="00C85C6B"/>
    <w:rsid w:val="00C909F8"/>
    <w:rsid w:val="00C90BA8"/>
    <w:rsid w:val="00C925B3"/>
    <w:rsid w:val="00C93EE7"/>
    <w:rsid w:val="00C97441"/>
    <w:rsid w:val="00CB0CA9"/>
    <w:rsid w:val="00CB30B0"/>
    <w:rsid w:val="00CB5557"/>
    <w:rsid w:val="00CB74D0"/>
    <w:rsid w:val="00CD0C2C"/>
    <w:rsid w:val="00CD489E"/>
    <w:rsid w:val="00CE02F6"/>
    <w:rsid w:val="00CE0897"/>
    <w:rsid w:val="00CE3CD3"/>
    <w:rsid w:val="00CF3070"/>
    <w:rsid w:val="00CF5945"/>
    <w:rsid w:val="00CF5A5E"/>
    <w:rsid w:val="00CF7AB6"/>
    <w:rsid w:val="00D06D5A"/>
    <w:rsid w:val="00D07EBA"/>
    <w:rsid w:val="00D11B92"/>
    <w:rsid w:val="00D13949"/>
    <w:rsid w:val="00D2164D"/>
    <w:rsid w:val="00D22E5B"/>
    <w:rsid w:val="00D23A58"/>
    <w:rsid w:val="00D24789"/>
    <w:rsid w:val="00D32F64"/>
    <w:rsid w:val="00D35936"/>
    <w:rsid w:val="00D402AB"/>
    <w:rsid w:val="00D41714"/>
    <w:rsid w:val="00D44188"/>
    <w:rsid w:val="00D444AB"/>
    <w:rsid w:val="00D465DA"/>
    <w:rsid w:val="00D53EB4"/>
    <w:rsid w:val="00D5631B"/>
    <w:rsid w:val="00D57680"/>
    <w:rsid w:val="00D57CF0"/>
    <w:rsid w:val="00D67725"/>
    <w:rsid w:val="00D67A8D"/>
    <w:rsid w:val="00D71343"/>
    <w:rsid w:val="00D72440"/>
    <w:rsid w:val="00D72757"/>
    <w:rsid w:val="00D76084"/>
    <w:rsid w:val="00D83027"/>
    <w:rsid w:val="00D85140"/>
    <w:rsid w:val="00D950FB"/>
    <w:rsid w:val="00D97066"/>
    <w:rsid w:val="00DA505F"/>
    <w:rsid w:val="00DA5419"/>
    <w:rsid w:val="00DB0FA8"/>
    <w:rsid w:val="00DB4862"/>
    <w:rsid w:val="00DC1082"/>
    <w:rsid w:val="00DC435C"/>
    <w:rsid w:val="00DC6EBF"/>
    <w:rsid w:val="00DD3C68"/>
    <w:rsid w:val="00DD5108"/>
    <w:rsid w:val="00DD7C88"/>
    <w:rsid w:val="00DE2D0B"/>
    <w:rsid w:val="00DE3DE6"/>
    <w:rsid w:val="00DE3F52"/>
    <w:rsid w:val="00DE4007"/>
    <w:rsid w:val="00DE45DA"/>
    <w:rsid w:val="00DE529E"/>
    <w:rsid w:val="00DE5585"/>
    <w:rsid w:val="00DE59B1"/>
    <w:rsid w:val="00DE5C14"/>
    <w:rsid w:val="00DE7AD5"/>
    <w:rsid w:val="00DF708D"/>
    <w:rsid w:val="00DF76A0"/>
    <w:rsid w:val="00E042B9"/>
    <w:rsid w:val="00E05EE3"/>
    <w:rsid w:val="00E1258F"/>
    <w:rsid w:val="00E12C43"/>
    <w:rsid w:val="00E12FC7"/>
    <w:rsid w:val="00E1467D"/>
    <w:rsid w:val="00E14A46"/>
    <w:rsid w:val="00E17141"/>
    <w:rsid w:val="00E2090C"/>
    <w:rsid w:val="00E228ED"/>
    <w:rsid w:val="00E24A4A"/>
    <w:rsid w:val="00E307BE"/>
    <w:rsid w:val="00E31181"/>
    <w:rsid w:val="00E32044"/>
    <w:rsid w:val="00E321BA"/>
    <w:rsid w:val="00E35A6D"/>
    <w:rsid w:val="00E456B1"/>
    <w:rsid w:val="00E47021"/>
    <w:rsid w:val="00E60966"/>
    <w:rsid w:val="00E81C2B"/>
    <w:rsid w:val="00E8289A"/>
    <w:rsid w:val="00E864B2"/>
    <w:rsid w:val="00E87BDB"/>
    <w:rsid w:val="00EA6F00"/>
    <w:rsid w:val="00EB0AE8"/>
    <w:rsid w:val="00EB1757"/>
    <w:rsid w:val="00EB38FE"/>
    <w:rsid w:val="00EB3925"/>
    <w:rsid w:val="00EC6E7A"/>
    <w:rsid w:val="00EC6F8B"/>
    <w:rsid w:val="00ED3CFE"/>
    <w:rsid w:val="00ED4FB9"/>
    <w:rsid w:val="00ED710F"/>
    <w:rsid w:val="00EE0507"/>
    <w:rsid w:val="00EE2DF9"/>
    <w:rsid w:val="00EE3B89"/>
    <w:rsid w:val="00EE67CA"/>
    <w:rsid w:val="00EF0754"/>
    <w:rsid w:val="00EF15D5"/>
    <w:rsid w:val="00EF177C"/>
    <w:rsid w:val="00EF7A18"/>
    <w:rsid w:val="00EF7EE7"/>
    <w:rsid w:val="00F03AE6"/>
    <w:rsid w:val="00F04227"/>
    <w:rsid w:val="00F06B3B"/>
    <w:rsid w:val="00F10DE5"/>
    <w:rsid w:val="00F21F6B"/>
    <w:rsid w:val="00F25DF6"/>
    <w:rsid w:val="00F27008"/>
    <w:rsid w:val="00F33E44"/>
    <w:rsid w:val="00F354AE"/>
    <w:rsid w:val="00F3572E"/>
    <w:rsid w:val="00F36B6A"/>
    <w:rsid w:val="00F3770D"/>
    <w:rsid w:val="00F37DCB"/>
    <w:rsid w:val="00F46E15"/>
    <w:rsid w:val="00F52E86"/>
    <w:rsid w:val="00F5390D"/>
    <w:rsid w:val="00F544E9"/>
    <w:rsid w:val="00F56E2E"/>
    <w:rsid w:val="00F605E5"/>
    <w:rsid w:val="00F67AEC"/>
    <w:rsid w:val="00F75072"/>
    <w:rsid w:val="00F7508A"/>
    <w:rsid w:val="00F81A53"/>
    <w:rsid w:val="00F90A24"/>
    <w:rsid w:val="00F90A28"/>
    <w:rsid w:val="00F96464"/>
    <w:rsid w:val="00F96EC4"/>
    <w:rsid w:val="00F977D3"/>
    <w:rsid w:val="00FA4414"/>
    <w:rsid w:val="00FA5C0C"/>
    <w:rsid w:val="00FA68B4"/>
    <w:rsid w:val="00FB0671"/>
    <w:rsid w:val="00FB0A0C"/>
    <w:rsid w:val="00FC1A29"/>
    <w:rsid w:val="00FC225A"/>
    <w:rsid w:val="00FD39D0"/>
    <w:rsid w:val="00FE57A5"/>
    <w:rsid w:val="00FF548C"/>
    <w:rsid w:val="00FF73A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66D86-59B9-42CE-966E-4AFE9C4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6DA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71"/>
    <w:pPr>
      <w:keepNext/>
      <w:keepLines/>
      <w:spacing w:before="4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D7A98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7A98"/>
    <w:rPr>
      <w:lang w:val="sq-AL"/>
    </w:rPr>
  </w:style>
  <w:style w:type="paragraph" w:styleId="NoSpacing">
    <w:name w:val="No Spacing"/>
    <w:link w:val="NoSpacingChar"/>
    <w:uiPriority w:val="1"/>
    <w:qFormat/>
    <w:rsid w:val="007D7A98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7D7A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98"/>
  </w:style>
  <w:style w:type="paragraph" w:styleId="Footer">
    <w:name w:val="footer"/>
    <w:basedOn w:val="Normal"/>
    <w:link w:val="FooterChar"/>
    <w:uiPriority w:val="99"/>
    <w:unhideWhenUsed/>
    <w:rsid w:val="007D7A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98"/>
  </w:style>
  <w:style w:type="paragraph" w:styleId="BalloonText">
    <w:name w:val="Balloon Text"/>
    <w:basedOn w:val="Normal"/>
    <w:link w:val="BalloonTextChar"/>
    <w:uiPriority w:val="99"/>
    <w:semiHidden/>
    <w:unhideWhenUsed/>
    <w:rsid w:val="00EF7E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E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1,List Bullet Mary"/>
    <w:basedOn w:val="Normal"/>
    <w:link w:val="ListParagraphChar"/>
    <w:uiPriority w:val="34"/>
    <w:qFormat/>
    <w:rsid w:val="00DE59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6DA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AB08C1"/>
    <w:pPr>
      <w:spacing w:line="240" w:lineRule="auto"/>
      <w:ind w:firstLine="720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08C1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08C1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Question">
    <w:name w:val="Question"/>
    <w:basedOn w:val="Normal"/>
    <w:qFormat/>
    <w:rsid w:val="00B20D57"/>
    <w:pPr>
      <w:keepLines/>
      <w:numPr>
        <w:numId w:val="1"/>
      </w:numPr>
      <w:spacing w:before="480" w:after="120" w:line="312" w:lineRule="auto"/>
    </w:pPr>
    <w:rPr>
      <w:rFonts w:asciiTheme="minorHAnsi" w:eastAsia="Times New Roman" w:hAnsiTheme="minorHAnsi" w:cs="Times New Roman"/>
      <w:color w:val="auto"/>
      <w:sz w:val="20"/>
      <w:szCs w:val="24"/>
    </w:rPr>
  </w:style>
  <w:style w:type="paragraph" w:customStyle="1" w:styleId="Answer">
    <w:name w:val="Answer"/>
    <w:basedOn w:val="Normal"/>
    <w:qFormat/>
    <w:rsid w:val="00B20D57"/>
    <w:pPr>
      <w:keepLines/>
      <w:numPr>
        <w:ilvl w:val="1"/>
        <w:numId w:val="1"/>
      </w:numPr>
      <w:spacing w:after="120" w:line="312" w:lineRule="auto"/>
    </w:pPr>
    <w:rPr>
      <w:rFonts w:asciiTheme="minorHAnsi" w:eastAsia="Century Gothic" w:hAnsiTheme="minorHAnsi" w:cs="Times New Roman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0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tructions">
    <w:name w:val="Instructions"/>
    <w:basedOn w:val="Normal"/>
    <w:qFormat/>
    <w:rsid w:val="00B20D57"/>
    <w:pPr>
      <w:pBdr>
        <w:bottom w:val="single" w:sz="4" w:space="3" w:color="auto"/>
      </w:pBdr>
      <w:spacing w:before="400" w:line="240" w:lineRule="auto"/>
    </w:pPr>
    <w:rPr>
      <w:rFonts w:asciiTheme="minorHAnsi" w:eastAsia="Times New Roman" w:hAnsiTheme="minorHAnsi" w:cs="Times New Roman"/>
      <w:i/>
      <w:color w:val="auto"/>
      <w:sz w:val="20"/>
      <w:szCs w:val="24"/>
    </w:rPr>
  </w:style>
  <w:style w:type="paragraph" w:styleId="Title">
    <w:name w:val="Title"/>
    <w:basedOn w:val="Normal"/>
    <w:link w:val="TitleChar"/>
    <w:qFormat/>
    <w:rsid w:val="00BF6441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F64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936"/>
    <w:rPr>
      <w:color w:val="605E5C"/>
      <w:shd w:val="clear" w:color="auto" w:fill="E1DFDD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FB0671"/>
    <w:pPr>
      <w:keepNext/>
      <w:keepLines/>
      <w:spacing w:before="20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B0671"/>
  </w:style>
  <w:style w:type="character" w:styleId="PageNumber">
    <w:name w:val="page number"/>
    <w:basedOn w:val="DefaultParagraphFont"/>
    <w:rsid w:val="00FB0671"/>
  </w:style>
  <w:style w:type="paragraph" w:styleId="Revision">
    <w:name w:val="Revision"/>
    <w:hidden/>
    <w:uiPriority w:val="99"/>
    <w:semiHidden/>
    <w:rsid w:val="00FB0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0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671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6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67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06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671"/>
    <w:pPr>
      <w:spacing w:before="480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B0671"/>
    <w:pPr>
      <w:spacing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B0671"/>
    <w:pPr>
      <w:tabs>
        <w:tab w:val="right" w:leader="dot" w:pos="10250"/>
      </w:tabs>
      <w:spacing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ListParagraphChar">
    <w:name w:val="List Paragraph Char"/>
    <w:aliases w:val="List Paragraph 1 Char,List Bullet Mary Char"/>
    <w:basedOn w:val="DefaultParagraphFont"/>
    <w:link w:val="ListParagraph"/>
    <w:uiPriority w:val="34"/>
    <w:locked/>
    <w:rsid w:val="00FB0671"/>
    <w:rPr>
      <w:rFonts w:ascii="Arial" w:eastAsia="Arial" w:hAnsi="Arial" w:cs="Arial"/>
      <w:color w:val="000000"/>
    </w:rPr>
  </w:style>
  <w:style w:type="character" w:customStyle="1" w:styleId="Heading2Char1">
    <w:name w:val="Heading 2 Char1"/>
    <w:basedOn w:val="DefaultParagraphFont"/>
    <w:uiPriority w:val="9"/>
    <w:semiHidden/>
    <w:rsid w:val="00FB06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E915-0661-4BED-9E83-33F36289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9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Reita Koci</dc:creator>
  <cp:lastModifiedBy>Artur Ballolli</cp:lastModifiedBy>
  <cp:revision>126</cp:revision>
  <cp:lastPrinted>2025-09-24T09:56:00Z</cp:lastPrinted>
  <dcterms:created xsi:type="dcterms:W3CDTF">2025-02-15T20:16:00Z</dcterms:created>
  <dcterms:modified xsi:type="dcterms:W3CDTF">2025-09-30T09:11:00Z</dcterms:modified>
</cp:coreProperties>
</file>