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987" w:rsidRPr="008C0122" w:rsidRDefault="003C4987" w:rsidP="003C498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0122">
        <w:rPr>
          <w:rFonts w:ascii="Times New Roman" w:hAnsi="Times New Roman"/>
          <w:b/>
          <w:sz w:val="20"/>
          <w:szCs w:val="20"/>
        </w:rPr>
        <w:t>DREJTORIA E BURIMEVE NJERËZORE, FINANCËS DHE SHËRBIMEVE MBËSHTETËSE</w:t>
      </w:r>
    </w:p>
    <w:p w:rsidR="003C4987" w:rsidRDefault="003C4987" w:rsidP="003C498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0122">
        <w:rPr>
          <w:rFonts w:ascii="Times New Roman" w:hAnsi="Times New Roman"/>
          <w:b/>
          <w:sz w:val="20"/>
          <w:szCs w:val="20"/>
        </w:rPr>
        <w:t xml:space="preserve">SEKTORI </w:t>
      </w:r>
      <w:r>
        <w:rPr>
          <w:rFonts w:ascii="Times New Roman" w:hAnsi="Times New Roman"/>
          <w:b/>
          <w:sz w:val="20"/>
          <w:szCs w:val="20"/>
        </w:rPr>
        <w:t>FINANC</w:t>
      </w:r>
      <w:r w:rsidRPr="008C0122">
        <w:rPr>
          <w:rFonts w:ascii="Times New Roman" w:hAnsi="Times New Roman"/>
          <w:b/>
          <w:sz w:val="20"/>
          <w:szCs w:val="20"/>
        </w:rPr>
        <w:t>Ë</w:t>
      </w:r>
      <w:r>
        <w:rPr>
          <w:rFonts w:ascii="Times New Roman" w:hAnsi="Times New Roman"/>
          <w:b/>
          <w:sz w:val="20"/>
          <w:szCs w:val="20"/>
        </w:rPr>
        <w:t>S DHE BUXHETIT</w:t>
      </w:r>
    </w:p>
    <w:p w:rsidR="003C4987" w:rsidRPr="003C4987" w:rsidRDefault="003C4987" w:rsidP="003C498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01BA" w:rsidRPr="000C0762" w:rsidRDefault="00C636D1" w:rsidP="00EC6E7A">
      <w:pPr>
        <w:pStyle w:val="Answ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C0762">
        <w:rPr>
          <w:rFonts w:ascii="Times New Roman" w:hAnsi="Times New Roman"/>
          <w:sz w:val="24"/>
          <w:szCs w:val="24"/>
          <w:lang w:val="fr-FR"/>
        </w:rPr>
        <w:t>Nr</w:t>
      </w:r>
      <w:r w:rsidR="005F01BA" w:rsidRPr="000C0762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0C0762">
        <w:rPr>
          <w:rFonts w:ascii="Times New Roman" w:hAnsi="Times New Roman"/>
          <w:sz w:val="24"/>
          <w:szCs w:val="24"/>
          <w:lang w:val="fr-FR"/>
        </w:rPr>
        <w:softHyphen/>
      </w:r>
      <w:r w:rsidRPr="000C0762">
        <w:rPr>
          <w:rFonts w:ascii="Times New Roman" w:hAnsi="Times New Roman"/>
          <w:sz w:val="24"/>
          <w:szCs w:val="24"/>
          <w:lang w:val="fr-FR"/>
        </w:rPr>
        <w:softHyphen/>
      </w:r>
      <w:r w:rsidRPr="000C0762">
        <w:rPr>
          <w:rFonts w:ascii="Times New Roman" w:hAnsi="Times New Roman"/>
          <w:sz w:val="24"/>
          <w:szCs w:val="24"/>
          <w:lang w:val="fr-FR"/>
        </w:rPr>
        <w:softHyphen/>
      </w:r>
      <w:r w:rsidRPr="000C0762">
        <w:rPr>
          <w:rFonts w:ascii="Times New Roman" w:hAnsi="Times New Roman"/>
          <w:sz w:val="24"/>
          <w:szCs w:val="24"/>
          <w:lang w:val="fr-FR"/>
        </w:rPr>
        <w:softHyphen/>
      </w:r>
      <w:r w:rsidRPr="000C0762">
        <w:rPr>
          <w:rFonts w:ascii="Times New Roman" w:hAnsi="Times New Roman"/>
          <w:sz w:val="24"/>
          <w:szCs w:val="24"/>
          <w:lang w:val="fr-FR"/>
        </w:rPr>
        <w:softHyphen/>
      </w:r>
      <w:r w:rsidRPr="000C0762">
        <w:rPr>
          <w:rFonts w:ascii="Times New Roman" w:hAnsi="Times New Roman"/>
          <w:sz w:val="24"/>
          <w:szCs w:val="24"/>
          <w:lang w:val="fr-FR"/>
        </w:rPr>
        <w:softHyphen/>
        <w:t>_______</w:t>
      </w:r>
      <w:r w:rsidR="005F01BA" w:rsidRPr="000C076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C0762">
        <w:rPr>
          <w:rFonts w:ascii="Times New Roman" w:hAnsi="Times New Roman"/>
          <w:sz w:val="24"/>
          <w:szCs w:val="24"/>
          <w:lang w:val="fr-FR"/>
        </w:rPr>
        <w:t>Prot.</w:t>
      </w:r>
      <w:r w:rsidRPr="000C0762">
        <w:rPr>
          <w:rFonts w:ascii="Times New Roman" w:hAnsi="Times New Roman"/>
          <w:sz w:val="24"/>
          <w:szCs w:val="24"/>
          <w:lang w:val="fr-FR"/>
        </w:rPr>
        <w:tab/>
      </w:r>
      <w:r w:rsidRPr="000C0762">
        <w:rPr>
          <w:rFonts w:ascii="Times New Roman" w:hAnsi="Times New Roman"/>
          <w:sz w:val="24"/>
          <w:szCs w:val="24"/>
          <w:lang w:val="fr-FR"/>
        </w:rPr>
        <w:tab/>
      </w:r>
      <w:r w:rsidRPr="000C0762">
        <w:rPr>
          <w:rFonts w:ascii="Times New Roman" w:hAnsi="Times New Roman"/>
          <w:sz w:val="24"/>
          <w:szCs w:val="24"/>
          <w:lang w:val="fr-FR"/>
        </w:rPr>
        <w:tab/>
      </w:r>
      <w:r w:rsidRPr="000C0762">
        <w:rPr>
          <w:rFonts w:ascii="Times New Roman" w:hAnsi="Times New Roman"/>
          <w:sz w:val="24"/>
          <w:szCs w:val="24"/>
          <w:lang w:val="fr-FR"/>
        </w:rPr>
        <w:tab/>
        <w:t xml:space="preserve">           </w:t>
      </w:r>
      <w:r w:rsidR="0066727F" w:rsidRPr="000C0762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0C0762"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="00A56D06" w:rsidRPr="000C0762"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16674B" w:rsidRPr="000C076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857A0" w:rsidRPr="000C0762">
        <w:rPr>
          <w:rFonts w:ascii="Times New Roman" w:hAnsi="Times New Roman"/>
          <w:sz w:val="24"/>
          <w:szCs w:val="24"/>
          <w:lang w:val="fr-FR"/>
        </w:rPr>
        <w:t xml:space="preserve">              </w:t>
      </w:r>
      <w:r w:rsidR="00C35DD3" w:rsidRPr="000C076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C0762">
        <w:rPr>
          <w:rFonts w:ascii="Times New Roman" w:hAnsi="Times New Roman"/>
          <w:sz w:val="24"/>
          <w:szCs w:val="24"/>
        </w:rPr>
        <w:t>Tiran</w:t>
      </w:r>
      <w:r w:rsidR="00EC6E7A" w:rsidRPr="000C0762">
        <w:rPr>
          <w:rFonts w:ascii="Times New Roman" w:hAnsi="Times New Roman"/>
          <w:sz w:val="24"/>
          <w:szCs w:val="24"/>
        </w:rPr>
        <w:t>ë</w:t>
      </w:r>
      <w:proofErr w:type="spellEnd"/>
      <w:r w:rsidRPr="000C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0762">
        <w:rPr>
          <w:rFonts w:ascii="Times New Roman" w:hAnsi="Times New Roman"/>
          <w:sz w:val="24"/>
          <w:szCs w:val="24"/>
        </w:rPr>
        <w:t>m</w:t>
      </w:r>
      <w:r w:rsidR="00EC6E7A" w:rsidRPr="000C0762">
        <w:rPr>
          <w:rFonts w:ascii="Times New Roman" w:hAnsi="Times New Roman"/>
          <w:sz w:val="24"/>
          <w:szCs w:val="24"/>
        </w:rPr>
        <w:t>ë</w:t>
      </w:r>
      <w:proofErr w:type="spellEnd"/>
      <w:r w:rsidR="005F01BA" w:rsidRPr="000C0762">
        <w:rPr>
          <w:rFonts w:ascii="Times New Roman" w:hAnsi="Times New Roman"/>
          <w:sz w:val="24"/>
          <w:szCs w:val="24"/>
        </w:rPr>
        <w:t xml:space="preserve"> </w:t>
      </w:r>
      <w:r w:rsidRPr="000C0762">
        <w:rPr>
          <w:rFonts w:ascii="Times New Roman" w:hAnsi="Times New Roman"/>
          <w:sz w:val="24"/>
          <w:szCs w:val="24"/>
        </w:rPr>
        <w:t>___</w:t>
      </w:r>
      <w:proofErr w:type="gramStart"/>
      <w:r w:rsidRPr="000C0762">
        <w:rPr>
          <w:rFonts w:ascii="Times New Roman" w:hAnsi="Times New Roman"/>
          <w:sz w:val="24"/>
          <w:szCs w:val="24"/>
        </w:rPr>
        <w:t>_</w:t>
      </w:r>
      <w:r w:rsidR="005F01BA" w:rsidRPr="000C0762">
        <w:rPr>
          <w:rFonts w:ascii="Times New Roman" w:hAnsi="Times New Roman"/>
          <w:sz w:val="24"/>
          <w:szCs w:val="24"/>
        </w:rPr>
        <w:t>.</w:t>
      </w:r>
      <w:r w:rsidRPr="000C0762">
        <w:rPr>
          <w:rFonts w:ascii="Times New Roman" w:hAnsi="Times New Roman"/>
          <w:sz w:val="24"/>
          <w:szCs w:val="24"/>
        </w:rPr>
        <w:t>_</w:t>
      </w:r>
      <w:proofErr w:type="gramEnd"/>
      <w:r w:rsidRPr="000C0762">
        <w:rPr>
          <w:rFonts w:ascii="Times New Roman" w:hAnsi="Times New Roman"/>
          <w:sz w:val="24"/>
          <w:szCs w:val="24"/>
        </w:rPr>
        <w:t>___</w:t>
      </w:r>
      <w:r w:rsidR="005F01BA" w:rsidRPr="000C0762">
        <w:rPr>
          <w:rFonts w:ascii="Times New Roman" w:hAnsi="Times New Roman"/>
          <w:sz w:val="24"/>
          <w:szCs w:val="24"/>
        </w:rPr>
        <w:t>.</w:t>
      </w:r>
      <w:r w:rsidRPr="000C0762">
        <w:rPr>
          <w:rFonts w:ascii="Times New Roman" w:hAnsi="Times New Roman"/>
          <w:sz w:val="24"/>
          <w:szCs w:val="24"/>
        </w:rPr>
        <w:t xml:space="preserve"> 202</w:t>
      </w:r>
      <w:r w:rsidR="00241461" w:rsidRPr="000C0762">
        <w:rPr>
          <w:rFonts w:ascii="Times New Roman" w:hAnsi="Times New Roman"/>
          <w:sz w:val="24"/>
          <w:szCs w:val="24"/>
        </w:rPr>
        <w:t>5</w:t>
      </w:r>
    </w:p>
    <w:p w:rsidR="007835B5" w:rsidRPr="000C0762" w:rsidRDefault="007835B5" w:rsidP="000857A0">
      <w:pPr>
        <w:tabs>
          <w:tab w:val="left" w:pos="630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CB74D0" w:rsidRPr="000C0762" w:rsidRDefault="00CB74D0" w:rsidP="000857A0">
      <w:pPr>
        <w:tabs>
          <w:tab w:val="left" w:pos="630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nda: 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Raporti i monitorimit 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produkteve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Insitutit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Statistikave, </w:t>
      </w:r>
      <w:r w:rsidR="001404B8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për </w:t>
      </w:r>
      <w:r w:rsidR="003C4987" w:rsidRPr="000C0762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periudhën Janar -</w:t>
      </w:r>
      <w:r w:rsidR="00C61616" w:rsidRPr="000C0762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</w:t>
      </w:r>
      <w:r w:rsidR="006110E3" w:rsidRPr="000C0762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Prill</w:t>
      </w:r>
      <w:r w:rsidR="003C4987" w:rsidRPr="000C0762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202</w:t>
      </w:r>
      <w:r w:rsidR="006110E3" w:rsidRPr="000C0762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5</w:t>
      </w:r>
      <w:r w:rsidR="003C4987" w:rsidRPr="000C0762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.</w:t>
      </w:r>
    </w:p>
    <w:p w:rsidR="00A227B3" w:rsidRPr="000C0762" w:rsidRDefault="00A227B3" w:rsidP="000857A0">
      <w:pPr>
        <w:rPr>
          <w:rFonts w:ascii="Times New Roman" w:eastAsia="Calibri" w:hAnsi="Times New Roman" w:cs="Times New Roman"/>
          <w:bCs/>
          <w:color w:val="auto"/>
          <w:sz w:val="24"/>
          <w:szCs w:val="24"/>
          <w:u w:val="single"/>
          <w:lang w:val="it-IT"/>
        </w:rPr>
      </w:pPr>
    </w:p>
    <w:p w:rsidR="00CB74D0" w:rsidRPr="000C0762" w:rsidRDefault="00CB74D0" w:rsidP="000857A0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</w:pP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>MINISTRIS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S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FINANCAVE</w:t>
      </w:r>
    </w:p>
    <w:p w:rsidR="00CB74D0" w:rsidRPr="000C0762" w:rsidRDefault="00CB74D0" w:rsidP="000857A0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</w:pP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>DREJTORIS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S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>RGJITHSHME T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BUXHETIT</w:t>
      </w:r>
    </w:p>
    <w:p w:rsidR="00CB74D0" w:rsidRPr="000C0762" w:rsidRDefault="00CB74D0" w:rsidP="000857A0">
      <w:pPr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</w:pPr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Adresa: Bulevardi “D</w:t>
      </w:r>
      <w:r w:rsidR="00EC6E7A" w:rsidRPr="000C0762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ë</w:t>
      </w:r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shmor</w:t>
      </w:r>
      <w:r w:rsidR="00EC6E7A" w:rsidRPr="000C0762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ë</w:t>
      </w:r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t e Kombit”, Nr. 3, Tiran</w:t>
      </w:r>
      <w:r w:rsidR="00EC6E7A" w:rsidRPr="000C0762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ë</w:t>
      </w:r>
    </w:p>
    <w:p w:rsidR="007835B5" w:rsidRPr="000C0762" w:rsidRDefault="007835B5" w:rsidP="000857A0">
      <w:pPr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FB0671" w:rsidRPr="000C0762" w:rsidRDefault="002877C9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Instituti i Statistikave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mb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shtetur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igjin 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me n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r.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17, dat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05.04.2018 </w:t>
      </w:r>
      <w:r w:rsidR="00FB0671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“P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r Statistikat Zyrtare”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prodhuesi kryesor i statistikave zyrtare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Republik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Shqip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ris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. Misioni i tij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prodhoj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 asnjan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se, transparente dhe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rdit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suara,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cilat ndihmojn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gjykimin 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rdoruesve mbi pro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eset e zhvillimit 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dh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 transformimit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fushat ekonomiko-sociale brenda vendit. Programi i Statistikave Zyrtare, 2022-2026,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rcakton strategjin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e zhvillimit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statistikave zyrtare dhe Sistemit Komb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tar Statistikor, duke synuar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rmbushjen e 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rkesave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rdoruesve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statistika cil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sore. Programi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rmban aktivitetet statistikore,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cilat jan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funksion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zbatimit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strategjis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dhe prioriteteve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institucionit.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Politika e 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tij programi konsiston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prodhimin 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nave statistikore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nevojshme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v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zhgimin e gjendjes ekonomike, shoq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rore dhe mjedisore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Republik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Shqip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ris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duke u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ndruar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fenomene thelb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sore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vendimmarr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sit, si dhe duke respektuar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drejt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qytetar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ve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na zyrtare,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rmir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simin e funksionimit dhe menaxhimit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Institucionit,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rmjet zhvillimit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kapaciteteve menaxhuese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implementimin e objektivave 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jn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mundur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rmbushjen e standardeve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vendosura nga BE,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garantimin 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rmir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vazhduesh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rdorimit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burimeve njer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zore dhe financiare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INSTAT-it.</w:t>
      </w:r>
    </w:p>
    <w:p w:rsidR="001404B8" w:rsidRPr="000C0762" w:rsidRDefault="001404B8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EE67CA" w:rsidRPr="000C0762" w:rsidRDefault="00FB0671" w:rsidP="000857A0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Buxheti i Institutit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Statistikave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</w:t>
      </w:r>
      <w:proofErr w:type="spellStart"/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vitin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</w:t>
      </w:r>
      <w:r w:rsidR="00064236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i miratuar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</w:t>
      </w:r>
      <w:proofErr w:type="spellStart"/>
      <w:r w:rsidR="000857A0" w:rsidRPr="000C0762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l</w:t>
      </w:r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igjin</w:t>
      </w:r>
      <w:proofErr w:type="spellEnd"/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 xml:space="preserve"> </w:t>
      </w:r>
      <w:bookmarkStart w:id="0" w:name="_Hlk177650393"/>
      <w:r w:rsidR="005E4E1F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r. </w:t>
      </w:r>
      <w:r w:rsidR="00127F4F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115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/202</w:t>
      </w:r>
      <w:r w:rsidR="00127F4F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4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, </w:t>
      </w:r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“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P</w:t>
      </w:r>
      <w:r w:rsidR="00EC6E7A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ë</w:t>
      </w:r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buxhetin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vitit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202</w:t>
      </w:r>
      <w:r w:rsidR="00127F4F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5</w:t>
      </w:r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”</w:t>
      </w:r>
      <w:bookmarkEnd w:id="0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 ndryshuar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1,022,750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,000 </w:t>
      </w:r>
      <w:r w:rsidR="000857A0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(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nj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miliard e nj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zet e dymilon e shtat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qind e pes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dhjet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</w:t>
      </w:r>
      <w:r w:rsidR="000857A0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mij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0857A0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)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:rsidR="0066727F" w:rsidRPr="000C0762" w:rsidRDefault="00FB0671" w:rsidP="000857A0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to fonde, I</w:t>
      </w:r>
      <w:r w:rsidR="0066727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nsituti i Statistikave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 administron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 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buxhetor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“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Veprimtaria</w:t>
      </w:r>
      <w:r w:rsidR="00EE67C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Statistikore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”,  si 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vijon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:      </w:t>
      </w:r>
    </w:p>
    <w:p w:rsidR="00F354AE" w:rsidRPr="000C0762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i Pagave: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E67C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651,790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,000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66727F" w:rsidRPr="000C0762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i Sigurimeve shoq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rore dhe 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ndet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sore: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ab/>
      </w:r>
      <w:r w:rsidR="00EE67C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112,110,000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66727F" w:rsidRPr="000C0762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Mallra dhe 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rbime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tjera: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E67C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140,530,000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66727F" w:rsidRPr="000C0762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Transferta korente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br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d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shme: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1,57</w:t>
      </w:r>
      <w:r w:rsidR="00AA23F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0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,000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66727F" w:rsidRPr="000C0762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Transferta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buxhet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 familjare dhe individ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: </w:t>
      </w:r>
      <w:r w:rsidR="00AA23F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1,150</w:t>
      </w:r>
      <w:r w:rsidR="00DE7AD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,000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B03D3F" w:rsidRPr="000C0762" w:rsidRDefault="00B03D3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invesime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br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ndshme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trup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zuara: </w:t>
      </w:r>
      <w:r w:rsidR="00AA23F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15,600,000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B03D3F" w:rsidRPr="000C0762" w:rsidRDefault="00B03D3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investime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huaja: 1</w:t>
      </w:r>
      <w:r w:rsidR="00AA23F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0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0,000,000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</w:p>
    <w:p w:rsidR="001404B8" w:rsidRPr="000C0762" w:rsidRDefault="001404B8" w:rsidP="007835B5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7835B5" w:rsidRPr="000C0762" w:rsidRDefault="007835B5" w:rsidP="007835B5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Numri i punonj</w:t>
      </w:r>
      <w:r w:rsidR="00412CD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sve për </w:t>
      </w:r>
      <w:proofErr w:type="spellStart"/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vitin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412CD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struktur</w:t>
      </w:r>
      <w:r w:rsidR="00412CD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1404B8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i miratuar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</w:t>
      </w:r>
      <w:proofErr w:type="spellStart"/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ligjin</w:t>
      </w:r>
      <w:proofErr w:type="spellEnd"/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 xml:space="preserve">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nr. </w:t>
      </w:r>
      <w:r w:rsidR="00DA505F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115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/202</w:t>
      </w:r>
      <w:r w:rsidR="00DA505F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4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, </w:t>
      </w:r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“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Për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buxhetin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vitit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202</w:t>
      </w:r>
      <w:r w:rsidR="00DA505F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5</w:t>
      </w:r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”</w:t>
      </w:r>
      <w:r w:rsidR="00412CD7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 xml:space="preserve">, </w:t>
      </w:r>
      <w:r w:rsidR="00412CD7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i ndryshuar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412CD7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412CD7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ë,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plani</w:t>
      </w:r>
      <w:r w:rsidR="001404B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: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2</w:t>
      </w:r>
      <w:r w:rsidR="00DA505F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60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dhe fakti</w:t>
      </w:r>
      <w:r w:rsidR="001404B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: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22</w:t>
      </w:r>
      <w:r w:rsidR="006464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8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1404B8" w:rsidRPr="000C0762" w:rsidRDefault="001404B8" w:rsidP="007835B5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2F0A4E" w:rsidRPr="000C0762" w:rsidRDefault="00F354AE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Buxheti i akorduar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programin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“Veprimtaria statistikore”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ka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baz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tij Deklarat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Politik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Programit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hartuar gjat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esit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Projekt Buxhetit Afatmes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2024-2026 dhe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funksion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Politik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Programit.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Monitorimi i buxhetit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INSTAT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Janar-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Prill</w:t>
      </w:r>
      <w:r w:rsidR="00CF594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202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rfaq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son pro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esin e vler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fondeve buxhetore,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rmjet krahasimit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treguesve faktik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me ato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planifikuar. Strukturat e INSTAT-it kan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kryer monitorimin e treguesve buxhetor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me 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llim ndjekjen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vijim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objektivave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synuar dhe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rcaktuar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Deklarat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Politik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INSTAT-it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rfshir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2F0A4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Programin e Statistikave Zyrtare 2022-2026.</w:t>
      </w:r>
    </w:p>
    <w:p w:rsidR="000857A0" w:rsidRPr="000C0762" w:rsidRDefault="000857A0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2F0A4E" w:rsidRPr="000C0762" w:rsidRDefault="002F0A4E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Insitutin e Statistikeve, gjat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kat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mujori</w:t>
      </w:r>
      <w:r w:rsidR="00DE7AD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par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vitit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situata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lidhje me ndryshimet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planifikim gjat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saj periudhe, paraqitet sipas tabel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:</w:t>
      </w:r>
    </w:p>
    <w:p w:rsidR="00FB0671" w:rsidRPr="000C0762" w:rsidRDefault="000F7D7D" w:rsidP="000857A0">
      <w:pPr>
        <w:ind w:left="792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</w:p>
    <w:tbl>
      <w:tblPr>
        <w:tblW w:w="4921" w:type="pct"/>
        <w:jc w:val="center"/>
        <w:tblLook w:val="04A0" w:firstRow="1" w:lastRow="0" w:firstColumn="1" w:lastColumn="0" w:noHBand="0" w:noVBand="1"/>
      </w:tblPr>
      <w:tblGrid>
        <w:gridCol w:w="3482"/>
        <w:gridCol w:w="2110"/>
        <w:gridCol w:w="1897"/>
        <w:gridCol w:w="2189"/>
      </w:tblGrid>
      <w:tr w:rsidR="000C0762" w:rsidRPr="000C0762" w:rsidTr="00A302F2">
        <w:trPr>
          <w:trHeight w:val="751"/>
          <w:jc w:val="center"/>
        </w:trPr>
        <w:tc>
          <w:tcPr>
            <w:tcW w:w="1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857A0" w:rsidRPr="000C0762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Programet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A0" w:rsidRPr="000C0762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Buxheti fillestar 202</w:t>
            </w:r>
            <w:r w:rsidR="00DA505F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A0" w:rsidRPr="000C0762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Buxheti me ndryshime 202</w:t>
            </w:r>
            <w:r w:rsidR="00DA505F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857A0" w:rsidRPr="000C0762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Diferenca</w:t>
            </w:r>
          </w:p>
        </w:tc>
      </w:tr>
      <w:tr w:rsidR="000C0762" w:rsidRPr="000C0762" w:rsidTr="00A302F2">
        <w:trPr>
          <w:trHeight w:val="280"/>
          <w:jc w:val="center"/>
        </w:trPr>
        <w:tc>
          <w:tcPr>
            <w:tcW w:w="1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7A0" w:rsidRPr="000C0762" w:rsidRDefault="000857A0" w:rsidP="00085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A0" w:rsidRPr="000C0762" w:rsidRDefault="000857A0" w:rsidP="00085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(1)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7A0" w:rsidRPr="000C0762" w:rsidRDefault="000857A0" w:rsidP="00085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(2)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A0" w:rsidRPr="000C0762" w:rsidRDefault="000857A0" w:rsidP="00085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(3=2-1)</w:t>
            </w:r>
          </w:p>
        </w:tc>
      </w:tr>
      <w:tr w:rsidR="000C0762" w:rsidRPr="000C0762" w:rsidTr="00A302F2">
        <w:trPr>
          <w:trHeight w:val="326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7D" w:rsidRPr="000C0762" w:rsidRDefault="000857A0" w:rsidP="00085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Veprimtaria statistikore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7D" w:rsidRPr="000C0762" w:rsidRDefault="00DA505F" w:rsidP="000857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1,022,</w:t>
            </w:r>
            <w:r w:rsidR="0099115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100</w:t>
            </w: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,000</w:t>
            </w: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D7D" w:rsidRPr="000C0762" w:rsidRDefault="00DA505F" w:rsidP="000857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1,022,</w:t>
            </w:r>
            <w:r w:rsidR="0099115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750</w:t>
            </w: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,000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D7D" w:rsidRPr="000C0762" w:rsidRDefault="00DA505F" w:rsidP="000857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650</w:t>
            </w:r>
          </w:p>
        </w:tc>
      </w:tr>
    </w:tbl>
    <w:p w:rsidR="00FB0671" w:rsidRPr="000C0762" w:rsidRDefault="00FB0671" w:rsidP="000857A0">
      <w:p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D22E5B" w:rsidRPr="000C0762" w:rsidRDefault="00D22E5B" w:rsidP="000857A0">
      <w:p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Ndryshimi i planit</w:t>
      </w:r>
      <w:r w:rsidR="00DA505F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gjatë 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kat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mujorit 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par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202</w:t>
      </w:r>
      <w:r w:rsidR="00DA505F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paraqitet me diferenca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shkak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akordimit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fondeve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rdorimin e fondit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veçant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7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59107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9107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E3B8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Ministris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EE3B8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EE3B8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="006F57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473AD3" w:rsidRPr="000C0762" w:rsidRDefault="00473AD3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D22E5B" w:rsidRPr="000C0762" w:rsidRDefault="00D22E5B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Politika e 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tij institucioni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hartuar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kontribuar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arritjen e 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llimeve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poshtme afatgjata:</w:t>
      </w:r>
    </w:p>
    <w:p w:rsidR="001404B8" w:rsidRPr="000C0762" w:rsidRDefault="001404B8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D22E5B" w:rsidRPr="000C0762" w:rsidRDefault="00D22E5B" w:rsidP="002877C9">
      <w:pPr>
        <w:numPr>
          <w:ilvl w:val="0"/>
          <w:numId w:val="24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Prodhimi dhe shp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rndarja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koh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e me cil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 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 statistikore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fushat ekonomike, sociale,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zhvillimit demografik dhe mjedisor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nivel q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ndror dhe lokal.  </w:t>
      </w:r>
    </w:p>
    <w:p w:rsidR="00D22E5B" w:rsidRPr="000C0762" w:rsidRDefault="00D22E5B" w:rsidP="002877C9">
      <w:pPr>
        <w:numPr>
          <w:ilvl w:val="0"/>
          <w:numId w:val="24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rdorimi i burimeve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 dhe instrumenteve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duhura,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rmir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suar prodhimin dhe cil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e treguesve dhe sh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rbimeve statistikore.  </w:t>
      </w:r>
    </w:p>
    <w:p w:rsidR="00D22E5B" w:rsidRPr="000C0762" w:rsidRDefault="00D22E5B" w:rsidP="002877C9">
      <w:pPr>
        <w:numPr>
          <w:ilvl w:val="0"/>
          <w:numId w:val="24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rmir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simi profesional dhe organizativ i Sistemit Komb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tar Statistikor. </w:t>
      </w:r>
    </w:p>
    <w:p w:rsidR="00D22E5B" w:rsidRPr="000C0762" w:rsidRDefault="00D22E5B" w:rsidP="002877C9">
      <w:pPr>
        <w:numPr>
          <w:ilvl w:val="0"/>
          <w:numId w:val="24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Zhvillimi i sistemeve inovative ITC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rpunimin statistikor, shk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mbimin 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nave dhe komunikimin. </w:t>
      </w:r>
    </w:p>
    <w:p w:rsidR="00D22E5B" w:rsidRPr="000C0762" w:rsidRDefault="00D22E5B" w:rsidP="000857A0">
      <w:p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</w:p>
    <w:p w:rsidR="001404B8" w:rsidRPr="000C0762" w:rsidRDefault="00D22E5B" w:rsidP="001404B8">
      <w:p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Menaxhimi i buxhetit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 fokusuar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financimin e shpenzimeve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funksion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rmbushjes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objektivave prioritare strategjike 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poshtme:</w:t>
      </w:r>
    </w:p>
    <w:p w:rsidR="00D22E5B" w:rsidRPr="000C0762" w:rsidRDefault="00D22E5B" w:rsidP="001404B8">
      <w:pPr>
        <w:pStyle w:val="ListParagraph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rmir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simin e cil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sis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s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realizimit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vrojtimeve, duke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rdorur teknika moderne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grumbullimin e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rpunimin 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nave, si dhe duke rritur kapacitetin profesional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punonj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sve mb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shtet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rmjet trajnimeve.</w:t>
      </w:r>
    </w:p>
    <w:p w:rsidR="00D22E5B" w:rsidRPr="000C0762" w:rsidRDefault="00D22E5B" w:rsidP="002877C9">
      <w:pPr>
        <w:numPr>
          <w:ilvl w:val="0"/>
          <w:numId w:val="25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lastRenderedPageBreak/>
        <w:t>Zgjerimin e fush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mbulimit me aktivitete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reja sipas k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rkesave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rdoruesve dhe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rris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numrin e 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sive statistikore (nj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 ekonomike dhe familje)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intervistuara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vrojtimet statistikore.</w:t>
      </w:r>
    </w:p>
    <w:p w:rsidR="00D22E5B" w:rsidRPr="000C0762" w:rsidRDefault="00D22E5B" w:rsidP="002877C9">
      <w:pPr>
        <w:numPr>
          <w:ilvl w:val="0"/>
          <w:numId w:val="25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Paraqitjen e 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produkti statistikor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rmir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suar cil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sor dhe sasior tek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rdoruesit</w:t>
      </w:r>
      <w:r w:rsidR="000857A0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rmjet publikimeve statistikore, zhvillimit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konferencave, interpretimit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tyre me mjete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ndryshme komunikimi.</w:t>
      </w:r>
    </w:p>
    <w:p w:rsidR="00D22E5B" w:rsidRPr="000C0762" w:rsidRDefault="00D22E5B" w:rsidP="002877C9">
      <w:pPr>
        <w:numPr>
          <w:ilvl w:val="0"/>
          <w:numId w:val="25"/>
        </w:numPr>
        <w:ind w:right="-108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Mir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menaxhimin e institucionit, duke aplikuar 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menaxhim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lart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administrativ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burimeve financiare dhe njer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zore.</w:t>
      </w:r>
    </w:p>
    <w:p w:rsidR="00D22E5B" w:rsidRPr="000C0762" w:rsidRDefault="00D22E5B" w:rsidP="002877C9">
      <w:pPr>
        <w:numPr>
          <w:ilvl w:val="0"/>
          <w:numId w:val="25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rdit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simin e infrastruktur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nevojshme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kryerjen e pro</w:t>
      </w:r>
      <w:r w:rsidR="000857A0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c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eseve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rpunimit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nave.</w:t>
      </w:r>
    </w:p>
    <w:p w:rsidR="00D22E5B" w:rsidRPr="000C0762" w:rsidRDefault="00D22E5B" w:rsidP="002877C9">
      <w:pPr>
        <w:numPr>
          <w:ilvl w:val="0"/>
          <w:numId w:val="25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Pajisjen e punonj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sve me baz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 e nevojshme materiale dhe kompjuterike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rpunimin 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nave, si dhe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krijohen kushte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rshtatshme pune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punonj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sit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rmjet mobilimit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zyrave.</w:t>
      </w:r>
    </w:p>
    <w:p w:rsidR="000857A0" w:rsidRPr="000C0762" w:rsidRDefault="000857A0" w:rsidP="000857A0">
      <w:pPr>
        <w:ind w:left="720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</w:p>
    <w:p w:rsidR="00D22E5B" w:rsidRPr="000C0762" w:rsidRDefault="005E4E1F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Nga fondi i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rgjithsh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 buxhetor,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zbatim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857A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ligjit me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nr. </w:t>
      </w:r>
      <w:r w:rsidR="002B13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115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/202</w:t>
      </w:r>
      <w:r w:rsidR="002B13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4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,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fr-FR"/>
        </w:rPr>
        <w:t>“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P</w:t>
      </w:r>
      <w:r w:rsidR="00EC6E7A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ë</w:t>
      </w:r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buxhetin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vitit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202</w:t>
      </w:r>
      <w:r w:rsidR="00643B98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5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</w:t>
      </w:r>
      <w:r w:rsidR="000857A0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,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i</w:t>
      </w:r>
      <w:r w:rsidR="00B6252C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ndryshuar</w:t>
      </w:r>
      <w:r w:rsidR="000857A0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periudh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 e raportuar</w:t>
      </w:r>
      <w:r w:rsidR="001404B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Insituti i Statistikave ka realizuar vler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 buxhetore </w:t>
      </w:r>
      <w:r w:rsidR="003F0C7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3F0C7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shum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3F0C7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 </w:t>
      </w:r>
      <w:r w:rsidR="001404B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prej </w:t>
      </w:r>
      <w:r w:rsidR="00643B98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250,149,268</w:t>
      </w:r>
      <w:r w:rsidR="00A753C1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A753C1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ose </w:t>
      </w:r>
      <w:r w:rsidR="00643B98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24</w:t>
      </w:r>
      <w:r w:rsidR="00A753C1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.</w:t>
      </w:r>
      <w:r w:rsidR="006F5708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5</w:t>
      </w:r>
      <w:r w:rsidR="00A753C1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%</w:t>
      </w:r>
      <w:r w:rsidR="009952AC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9952AC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fondit t</w:t>
      </w:r>
      <w:r w:rsidR="00EC6E7A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9952AC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planifikuar p</w:t>
      </w:r>
      <w:r w:rsidR="00EC6E7A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9952AC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r vitin 202</w:t>
      </w:r>
      <w:r w:rsidR="00643B98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5</w:t>
      </w:r>
      <w:r w:rsidR="009952AC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7A7857" w:rsidRPr="000C0762" w:rsidRDefault="007A7857" w:rsidP="000857A0">
      <w:pP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</w:pPr>
    </w:p>
    <w:p w:rsidR="007A7857" w:rsidRPr="000C0762" w:rsidRDefault="007A7857" w:rsidP="000857A0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Performanca e shpenzimeve </w:t>
      </w:r>
      <w:r w:rsidR="00643B98" w:rsidRPr="000C076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gjatë </w:t>
      </w:r>
      <w:bookmarkStart w:id="1" w:name="_Hlk198562800"/>
      <w:r w:rsidR="00643B98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kat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643B98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r mujorit t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643B98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par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643B98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t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643B98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vitit 2025.</w:t>
      </w:r>
      <w:bookmarkEnd w:id="1"/>
    </w:p>
    <w:p w:rsidR="007A7857" w:rsidRPr="000C0762" w:rsidRDefault="007A7857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fund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43B9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kat</w:t>
      </w:r>
      <w:r w:rsidR="004F712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3B9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mujorit t</w:t>
      </w:r>
      <w:r w:rsidR="004F712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3B9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par</w:t>
      </w:r>
      <w:r w:rsidR="004F712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3B9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4F712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3B9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2025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situata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lidhje me realizimin e shpenzimeve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buxhetit, krahasuar me planin e periudh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paraqitet si m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posht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:</w:t>
      </w:r>
    </w:p>
    <w:p w:rsidR="007A7857" w:rsidRPr="000C0762" w:rsidRDefault="00305AD3" w:rsidP="001404B8">
      <w:pPr>
        <w:pStyle w:val="ListParagraph"/>
        <w:jc w:val="right"/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 xml:space="preserve">     n</w:t>
      </w:r>
      <w:r w:rsidR="00EC6E7A"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996"/>
        <w:gridCol w:w="1596"/>
        <w:gridCol w:w="1596"/>
        <w:gridCol w:w="1559"/>
        <w:gridCol w:w="1322"/>
      </w:tblGrid>
      <w:tr w:rsidR="000C0762" w:rsidRPr="000C0762" w:rsidTr="006A1381">
        <w:trPr>
          <w:trHeight w:val="480"/>
          <w:jc w:val="center"/>
        </w:trPr>
        <w:tc>
          <w:tcPr>
            <w:tcW w:w="1390" w:type="dxa"/>
            <w:shd w:val="clear" w:color="000000" w:fill="F2F2F2"/>
            <w:noWrap/>
            <w:vAlign w:val="center"/>
            <w:hideMark/>
          </w:tcPr>
          <w:p w:rsidR="00305AD3" w:rsidRPr="000C0762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Llog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Ekonomike</w:t>
            </w:r>
            <w:proofErr w:type="spellEnd"/>
          </w:p>
        </w:tc>
        <w:tc>
          <w:tcPr>
            <w:tcW w:w="2996" w:type="dxa"/>
            <w:shd w:val="clear" w:color="000000" w:fill="F2F2F2"/>
            <w:vAlign w:val="center"/>
            <w:hideMark/>
          </w:tcPr>
          <w:p w:rsidR="00305AD3" w:rsidRPr="000C0762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P</w:t>
            </w:r>
            <w:r w:rsidR="00EC6E7A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rshkrimi</w:t>
            </w:r>
            <w:proofErr w:type="spellEnd"/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305AD3" w:rsidRPr="000C0762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Plan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buxheti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vjetor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202</w:t>
            </w:r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5</w:t>
            </w: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305AD3" w:rsidRPr="000C0762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Plan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buxheti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vjetor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ndryshuar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202</w:t>
            </w:r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:rsidR="00305AD3" w:rsidRPr="000C0762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Buxheti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realizuar</w:t>
            </w:r>
            <w:proofErr w:type="spellEnd"/>
            <w:r w:rsidR="00063E9D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kat</w:t>
            </w:r>
            <w:r w:rsidR="004F712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ë</w:t>
            </w:r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r</w:t>
            </w:r>
            <w:proofErr w:type="spellEnd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mujori</w:t>
            </w:r>
            <w:proofErr w:type="spellEnd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par</w:t>
            </w:r>
            <w:r w:rsidR="004F712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ë</w:t>
            </w:r>
            <w:proofErr w:type="spellEnd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2025</w:t>
            </w:r>
          </w:p>
        </w:tc>
        <w:tc>
          <w:tcPr>
            <w:tcW w:w="1322" w:type="dxa"/>
            <w:shd w:val="clear" w:color="000000" w:fill="F2F2F2"/>
            <w:vAlign w:val="center"/>
            <w:hideMark/>
          </w:tcPr>
          <w:p w:rsidR="00305AD3" w:rsidRPr="000C0762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Realizimi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n</w:t>
            </w:r>
            <w:r w:rsidR="00EC6E7A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ë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% </w:t>
            </w:r>
            <w:proofErr w:type="spellStart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kat</w:t>
            </w:r>
            <w:r w:rsidR="004F712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ë</w:t>
            </w:r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r</w:t>
            </w:r>
            <w:proofErr w:type="spellEnd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mujori</w:t>
            </w:r>
            <w:proofErr w:type="spellEnd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par</w:t>
            </w:r>
            <w:r w:rsidR="004F712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ë</w:t>
            </w:r>
            <w:proofErr w:type="spellEnd"/>
            <w:r w:rsidR="00643B9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2025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600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Paga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643B9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651,790,000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643B9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651,790,000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0C0762" w:rsidRDefault="00643B9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163,18</w:t>
            </w:r>
            <w:r w:rsidR="00967282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="00967282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597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0C0762" w:rsidRDefault="00643B9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25.0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601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Kontribute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Sig.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Shoq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Sh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nd</w:t>
            </w:r>
            <w:r w:rsidR="00305AD3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et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 w:rsidR="00305AD3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sore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643B9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112,110,000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643B9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112,110,000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0C0762" w:rsidRDefault="00643B9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30,0</w:t>
            </w:r>
            <w:r w:rsidR="008264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19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="00967282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529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0C0762" w:rsidRDefault="00643B9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26.8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602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Mallra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sh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rbime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tjera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3D35C7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141</w:t>
            </w:r>
            <w:r w:rsidR="00F5390D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030</w:t>
            </w:r>
            <w:r w:rsidR="00F5390D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F5390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140,530,000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0C0762" w:rsidRDefault="00F5390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31,933,</w:t>
            </w:r>
            <w:r w:rsidR="00967282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121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0C0762" w:rsidRDefault="00F5390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22.7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604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Transferime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korente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1,57</w:t>
            </w:r>
            <w:r w:rsidR="00967282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  <w:r w:rsidR="00850049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1,57</w:t>
            </w:r>
            <w:r w:rsidR="00967282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  <w:r w:rsidR="00850049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0C0762" w:rsidRDefault="00967282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92,900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0C0762" w:rsidRDefault="007650B3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5.9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606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Transferime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buxhetesh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familjare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967282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1,150,000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0C0762" w:rsidRDefault="00967282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279,053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0C0762" w:rsidRDefault="00967282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24.3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231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0C0762" w:rsidRDefault="005010A0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Kapitale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trup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zuara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967282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15,6</w:t>
            </w:r>
            <w:r w:rsidR="008D3F4B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</w:t>
            </w:r>
            <w:r w:rsidR="00850049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="008D3F4B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967282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15,600,000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0C0762" w:rsidRDefault="00967282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372,0</w:t>
            </w:r>
            <w:r w:rsidR="00444D9E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0C0762" w:rsidRDefault="00444D9E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2.4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231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Financim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huaj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100,000</w:t>
            </w:r>
            <w:r w:rsidR="00850049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</w:t>
            </w:r>
            <w:r w:rsidR="00444D9E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0,000</w:t>
            </w:r>
            <w:r w:rsidR="00850049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,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0C0762" w:rsidRDefault="00444D9E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18,475,940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0C0762" w:rsidRDefault="00DB4862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18.4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ardhura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jasht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ë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limitit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0C0762" w:rsidRDefault="00444D9E" w:rsidP="009F47E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5,794,063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0C0762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0.0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2F2F2"/>
            <w:noWrap/>
            <w:vAlign w:val="center"/>
            <w:hideMark/>
          </w:tcPr>
          <w:p w:rsidR="00444D9E" w:rsidRPr="000C0762" w:rsidRDefault="00444D9E" w:rsidP="00444D9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996" w:type="dxa"/>
            <w:shd w:val="clear" w:color="000000" w:fill="F2F2F2"/>
            <w:noWrap/>
            <w:vAlign w:val="center"/>
            <w:hideMark/>
          </w:tcPr>
          <w:p w:rsidR="00444D9E" w:rsidRPr="000C0762" w:rsidRDefault="00444D9E" w:rsidP="00444D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TOTALI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444D9E" w:rsidRPr="000C0762" w:rsidRDefault="00444D9E" w:rsidP="00444D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1,022,100,000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444D9E" w:rsidRPr="000C0762" w:rsidRDefault="00444D9E" w:rsidP="00444D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1,022,750,000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:rsidR="00444D9E" w:rsidRPr="000C0762" w:rsidRDefault="00444D9E" w:rsidP="00444D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250,149,268</w:t>
            </w:r>
          </w:p>
        </w:tc>
        <w:tc>
          <w:tcPr>
            <w:tcW w:w="1322" w:type="dxa"/>
            <w:shd w:val="clear" w:color="000000" w:fill="F2F2F2"/>
            <w:noWrap/>
            <w:vAlign w:val="center"/>
            <w:hideMark/>
          </w:tcPr>
          <w:p w:rsidR="00444D9E" w:rsidRPr="000C0762" w:rsidRDefault="004E231E" w:rsidP="00444D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24.5</w:t>
            </w:r>
          </w:p>
        </w:tc>
      </w:tr>
    </w:tbl>
    <w:p w:rsidR="00530BE8" w:rsidRPr="000C0762" w:rsidRDefault="00530BE8" w:rsidP="00530BE8">
      <w:pPr>
        <w:pStyle w:val="ListParagraph"/>
        <w:ind w:left="840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530BE8" w:rsidRPr="000C0762" w:rsidRDefault="00530BE8" w:rsidP="00530BE8">
      <w:pPr>
        <w:pStyle w:val="ListParagraph"/>
        <w:ind w:left="840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530BE8" w:rsidRPr="000C0762" w:rsidRDefault="00530BE8" w:rsidP="00530BE8">
      <w:pPr>
        <w:pStyle w:val="ListParagraph"/>
        <w:ind w:left="840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FB0671" w:rsidRPr="000C0762" w:rsidRDefault="00FB0671" w:rsidP="002877C9">
      <w:pPr>
        <w:pStyle w:val="ListParagraph"/>
        <w:numPr>
          <w:ilvl w:val="0"/>
          <w:numId w:val="26"/>
        </w:numPr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lastRenderedPageBreak/>
        <w:t>“Pagat, Sigurimet Shoq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rore dhe Sh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ndet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sore”</w:t>
      </w:r>
      <w:bookmarkStart w:id="2" w:name="_Hlk177972534"/>
      <w:r w:rsidR="001404B8"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>_</w:t>
      </w:r>
      <w:r w:rsidR="0062564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</w:t>
      </w:r>
      <w:r w:rsidR="007E668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artikulli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600-601</w:t>
      </w:r>
      <w:r w:rsidR="0062564A" w:rsidRPr="000C0762">
        <w:rPr>
          <w:rFonts w:ascii="Times New Roman" w:eastAsia="MS Mincho" w:hAnsi="Times New Roman" w:cs="Times New Roman"/>
          <w:color w:val="auto"/>
          <w:sz w:val="24"/>
          <w:szCs w:val="24"/>
          <w:u w:val="single"/>
          <w:lang w:val="sq-AL" w:eastAsia="en-GB"/>
        </w:rPr>
        <w:t>)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u w:val="single"/>
          <w:lang w:val="sq-AL" w:eastAsia="en-GB"/>
        </w:rPr>
        <w:t xml:space="preserve"> </w:t>
      </w:r>
      <w:bookmarkEnd w:id="2"/>
    </w:p>
    <w:p w:rsidR="00530BE8" w:rsidRPr="000C0762" w:rsidRDefault="00530BE8" w:rsidP="00530BE8">
      <w:pPr>
        <w:pStyle w:val="ListParagraph"/>
        <w:ind w:left="840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A93095" w:rsidRPr="000C0762" w:rsidRDefault="00305AD3" w:rsidP="00305AD3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Struktura e </w:t>
      </w:r>
      <w:r w:rsidR="0086601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Insituti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t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86601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Statistikave 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sht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86601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miratuar me</w:t>
      </w:r>
      <w:r w:rsidR="000A03F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86601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V</w:t>
      </w:r>
      <w:r w:rsidR="000A03F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endim</w:t>
      </w:r>
      <w:r w:rsidR="0086601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86601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Kuvendi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t me</w:t>
      </w:r>
      <w:r w:rsidR="000A03F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nr. </w:t>
      </w:r>
      <w:r w:rsidR="008179C8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28</w:t>
      </w:r>
      <w:r w:rsidR="000A03F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/202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5</w:t>
      </w:r>
      <w:r w:rsidR="000A03F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,</w:t>
      </w:r>
      <w:r w:rsidR="00374D1D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dat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17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.0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3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.202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5</w:t>
      </w:r>
      <w:r w:rsidR="000A03F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“P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r disa ndryshime n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vendimin e Kuvendit nr.</w:t>
      </w:r>
      <w:r w:rsidR="00020AA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127/2018 “P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r miratimin e struktur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s, organik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s dhe kategorizimit t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pozicioneve t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pun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s </w:t>
      </w:r>
      <w:r w:rsidR="00B769F7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s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I</w:t>
      </w:r>
      <w:r w:rsidR="00B769F7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nsitutit t</w:t>
      </w:r>
      <w:r w:rsidR="004F712E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B769F7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Statistikave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”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,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total </w:t>
      </w:r>
      <w:r w:rsidR="004F712E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sht</w:t>
      </w:r>
      <w:r w:rsidR="004F712E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2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60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punonj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s.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</w:t>
      </w:r>
      <w:proofErr w:type="spellEnd"/>
      <w:r w:rsidR="00B769F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769F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kat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B769F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mujorin e par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B769F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B769F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vitit 2025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fondi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pagave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dhe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sigurimeve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shoq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rore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ndet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sore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realizuar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zbatim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numrit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punonj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sve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</w:t>
      </w:r>
      <w:r w:rsidR="008C4D3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miratuar</w:t>
      </w:r>
      <w:proofErr w:type="spellEnd"/>
      <w:r w:rsidR="008C4D3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me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ligjin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nr. </w:t>
      </w:r>
      <w:r w:rsidR="008C4D3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115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/202</w:t>
      </w:r>
      <w:r w:rsidR="008C4D3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4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"</w:t>
      </w:r>
      <w:proofErr w:type="spellStart"/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P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r</w:t>
      </w:r>
      <w:proofErr w:type="spellEnd"/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buxhetin</w:t>
      </w:r>
      <w:proofErr w:type="spellEnd"/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vitit</w:t>
      </w:r>
      <w:proofErr w:type="spellEnd"/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 xml:space="preserve"> 202</w:t>
      </w:r>
      <w:r w:rsidR="008C4D3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5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",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ndryshuar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total 2</w:t>
      </w:r>
      <w:r w:rsidR="008C4D3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60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punonj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</w:t>
      </w:r>
      <w:proofErr w:type="spellEnd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dhe</w:t>
      </w:r>
      <w:proofErr w:type="spellEnd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punonj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sit</w:t>
      </w:r>
      <w:proofErr w:type="spellEnd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me </w:t>
      </w:r>
      <w:proofErr w:type="spellStart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kontrat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rkohshme</w:t>
      </w:r>
      <w:proofErr w:type="spellEnd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pune</w:t>
      </w:r>
      <w:proofErr w:type="spellEnd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total </w:t>
      </w:r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1</w:t>
      </w:r>
      <w:r w:rsidR="008C4D3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</w:t>
      </w:r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6</w:t>
      </w:r>
      <w:r w:rsidR="008348AB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17</w:t>
      </w:r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punonj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</w:t>
      </w:r>
      <w:proofErr w:type="spellEnd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:rsidR="00692AAE" w:rsidRPr="000C0762" w:rsidRDefault="00692AAE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p w:rsidR="007E668A" w:rsidRPr="000C0762" w:rsidRDefault="00FB0671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</w:t>
      </w:r>
      <w:r w:rsidR="00305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 ndryshuar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</w:t>
      </w:r>
      <w:r w:rsidR="008C4D3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305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Paga”</w:t>
      </w:r>
      <w:r w:rsidR="007E668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(artikulli 600)</w:t>
      </w:r>
      <w:r w:rsidR="00F36B6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67AEC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sq-AL"/>
        </w:rPr>
        <w:t xml:space="preserve"> </w:t>
      </w:r>
      <w:r w:rsidR="008C4D35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651,790,000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8C4D3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/>
        </w:rPr>
        <w:t>163,182,597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ose </w:t>
      </w:r>
      <w:r w:rsidR="008C4D3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% e planit </w:t>
      </w:r>
      <w:r w:rsidR="00F67AE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vjetor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202</w:t>
      </w:r>
      <w:r w:rsidR="008C4D3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305AD3" w:rsidRPr="000C0762" w:rsidRDefault="00305AD3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7E668A" w:rsidRPr="000C0762" w:rsidRDefault="007E668A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ondi i akorduar nga buxheti i shtetit</w:t>
      </w:r>
      <w:r w:rsidR="00305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 ndryshuar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</w:t>
      </w:r>
      <w:r w:rsidR="00690D9D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305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="00A9309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Sigurime Shoq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rore dhe Sh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ndet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sore”</w:t>
      </w:r>
      <w:r w:rsidR="008348AB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(artikulli 601)</w:t>
      </w:r>
      <w:r w:rsidR="00305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05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90D9D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112</w:t>
      </w:r>
      <w:r w:rsidR="008348AB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,</w:t>
      </w:r>
      <w:r w:rsidR="00690D9D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110</w:t>
      </w:r>
      <w:r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,000</w:t>
      </w:r>
      <w:r w:rsidR="00305AD3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 xml:space="preserve"> 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8348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/>
        </w:rPr>
        <w:t>30,019,529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/>
        </w:rPr>
        <w:t xml:space="preserve"> 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ose </w:t>
      </w:r>
      <w:r w:rsidR="008348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26.8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% e planit vjetor 202</w:t>
      </w:r>
      <w:r w:rsidR="008348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</w:p>
    <w:p w:rsidR="00305AD3" w:rsidRPr="000C0762" w:rsidRDefault="00305AD3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4028DB" w:rsidRPr="000C0762" w:rsidRDefault="00FB0671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Paga, Sigurime Shoq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rore dhe Sh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ndet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sore”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rfshihen pagat e punonj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sve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struktur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242BDF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 dhe pagat e punonj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sve me kontrat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rkohshme pune,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organizimin dhe zhvillimin e anketave, mb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shtetur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rllogaritjen e numrit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punonj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domosdosh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 sipas pozicioneve, duke mbajtur parasysh kontributin e çdo pozicioni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secil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anket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8348AB" w:rsidRPr="000C0762" w:rsidRDefault="008348AB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 Janar-Prill 2025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zërin “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Paga, Sigurime Shoqërore dhe Shëndetësore”,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nuk kemi pasur ndryshime n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buxhet.</w:t>
      </w:r>
    </w:p>
    <w:p w:rsidR="00FB0671" w:rsidRPr="000C0762" w:rsidRDefault="00FB0671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FB0671" w:rsidRPr="000C0762" w:rsidRDefault="00FB0671" w:rsidP="002877C9">
      <w:pPr>
        <w:numPr>
          <w:ilvl w:val="0"/>
          <w:numId w:val="27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</w:t>
      </w:r>
      <w:bookmarkStart w:id="3" w:name="_Hlk178060468"/>
      <w:bookmarkStart w:id="4" w:name="_Hlk178145545"/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Shpenzime p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r Mallra dhe Sh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rbime t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 xml:space="preserve"> Tjera</w:t>
      </w:r>
      <w:bookmarkEnd w:id="3"/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”</w:t>
      </w:r>
      <w:r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. </w:t>
      </w:r>
      <w:bookmarkEnd w:id="4"/>
      <w:r w:rsidR="00C12512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602)</w:t>
      </w:r>
    </w:p>
    <w:p w:rsidR="00530BE8" w:rsidRPr="000C0762" w:rsidRDefault="00530BE8" w:rsidP="00530BE8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FB0671" w:rsidRPr="000C0762" w:rsidRDefault="00FB0671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 ndryshuar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</w:t>
      </w:r>
      <w:r w:rsidR="00AE201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hpenzime p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r </w:t>
      </w:r>
      <w:r w:rsidR="00AC2ED4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m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allra dhe </w:t>
      </w:r>
      <w:r w:rsidR="00AC2ED4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s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h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rbime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</w:t>
      </w:r>
      <w:r w:rsidR="00AC2ED4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t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jera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”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D2A4D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140</w:t>
      </w:r>
      <w:r w:rsidR="00AC2ED4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,</w:t>
      </w:r>
      <w:r w:rsidR="00BD2A4D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530,</w:t>
      </w:r>
      <w:r w:rsidR="00AC2ED4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000</w:t>
      </w:r>
      <w:r w:rsidR="00C12512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BD2A4D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31,933,121</w:t>
      </w:r>
      <w:r w:rsidR="00C12512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BD2A4D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22</w:t>
      </w:r>
      <w:r w:rsidR="00AC2ED4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BD2A4D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% e planit </w:t>
      </w:r>
      <w:r w:rsidR="00C1251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vjetor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2121D2" w:rsidRPr="000C0762" w:rsidRDefault="002121D2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DE4007" w:rsidRPr="000C0762" w:rsidRDefault="00FB0671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Shpenzime p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Mallra dhe Sh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rbime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Tjera”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rfshihen pagat e anketuesve me kontrat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rbimi, shpenzime ndaj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tret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ve, si dhe shpenzime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blerje dhe 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ndryshme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institucionin.</w:t>
      </w:r>
    </w:p>
    <w:p w:rsidR="00BE653A" w:rsidRPr="000C0762" w:rsidRDefault="00BE653A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BE653A" w:rsidRPr="000C0762" w:rsidRDefault="00BE653A" w:rsidP="00BE653A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bookmarkStart w:id="5" w:name="_Hlk178145637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shpenzime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mallra dhe 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tjera </w:t>
      </w:r>
      <w:bookmarkEnd w:id="5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kryer sipas shkres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me nr.</w:t>
      </w:r>
      <w:r w:rsidR="00BD2A4D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269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.0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“Mbi transferimin e fondeve  buxhetore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  drejtuar Ministris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Financave, ku u pak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suan 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00,000 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u shtuan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60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6 </w:t>
      </w:r>
      <w:proofErr w:type="spellStart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për</w:t>
      </w:r>
      <w:proofErr w:type="spellEnd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kompesim</w:t>
      </w:r>
      <w:proofErr w:type="spellEnd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të</w:t>
      </w:r>
      <w:proofErr w:type="spellEnd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telefonisë</w:t>
      </w:r>
      <w:proofErr w:type="spellEnd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celulare</w:t>
      </w:r>
      <w:proofErr w:type="spellEnd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1404B8" w:rsidRPr="000C0762" w:rsidRDefault="001404B8" w:rsidP="00BE653A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721205" w:rsidRPr="000C0762" w:rsidRDefault="00721205" w:rsidP="00721205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EC6E7A" w:rsidRPr="000C0762" w:rsidRDefault="00EC6E7A" w:rsidP="00D23A58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FB0671" w:rsidRPr="000C0762" w:rsidRDefault="009856EB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 Janar-Prill 2025 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realizimi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grupin e shpenzimeve operative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mb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shtetur duke respektuar dispozitat lig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ore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fuqi.</w:t>
      </w:r>
    </w:p>
    <w:p w:rsidR="006F71CC" w:rsidRPr="000C0762" w:rsidRDefault="006F71CC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2121D2" w:rsidRPr="000C0762" w:rsidRDefault="006F71CC" w:rsidP="002121D2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6" w:name="_Hlk190430600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rbimi i ruajtjes me roje civile </w:t>
      </w:r>
      <w:r w:rsidR="000C603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sipas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kontrat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nr. 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2067/2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prot.,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1A30A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nshkruar midis Institutit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 dhe O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peratorin 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konomik me kapital shtet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ror "Illyrian Guard" sh.a,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mb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shtetje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Vendimit</w:t>
      </w:r>
      <w:r w:rsidR="00D402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402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402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shillit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B29D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02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Ministrave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nr.177,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4.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4.2019 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"P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krijimin e Shoq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ris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"Illyrian Guard" </w:t>
      </w:r>
      <w:r w:rsidR="00376C59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h.</w:t>
      </w:r>
      <w:r w:rsidR="00376C59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A.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dhe p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p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rcaktimin e autoritetit publik q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rfaq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son shtetin si pronar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aksioneve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k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saj shoq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rie</w:t>
      </w:r>
      <w:r w:rsidR="002121D2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”</w:t>
      </w:r>
      <w:r w:rsidR="00A9286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.</w:t>
      </w:r>
    </w:p>
    <w:p w:rsidR="001404B8" w:rsidRPr="000C0762" w:rsidRDefault="001404B8" w:rsidP="001404B8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F10DE5" w:rsidRPr="000C0762" w:rsidRDefault="006F71CC" w:rsidP="00D23A58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grup artikullin "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rbimi i ruajtjes me roje civile</w:t>
      </w:r>
      <w:r w:rsidR="00D5631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godin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e In</w:t>
      </w:r>
      <w:r w:rsidR="00D5631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5631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0C603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viti</w:t>
      </w:r>
      <w:r w:rsidR="000C603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202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EF15D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vazhdoi </w:t>
      </w:r>
      <w:r w:rsidR="006904E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kontra</w:t>
      </w:r>
      <w:r w:rsidR="0094210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 e 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94210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rbimit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2067/2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3245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g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tha kushtet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rcaktuara, me afat 12 muaj, nga</w:t>
      </w:r>
      <w:r w:rsidR="00A9286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momenti i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nshkrimit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kontrat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s.</w:t>
      </w:r>
      <w:r w:rsidR="004B6B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bookmarkEnd w:id="6"/>
    </w:p>
    <w:p w:rsidR="000B229C" w:rsidRPr="000C0762" w:rsidRDefault="000B229C" w:rsidP="00D23A58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E14A46" w:rsidRPr="000C0762" w:rsidRDefault="007D723B" w:rsidP="00F10DE5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7" w:name="_Hlk190431424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 i marrjes me qera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ambientit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magazinimit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tabletave</w:t>
      </w:r>
      <w:bookmarkEnd w:id="7"/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blera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kuad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Censit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Popullsis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Banesave 2023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kontrat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bookmarkStart w:id="8" w:name="_Hlk190431927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nr</w:t>
      </w:r>
      <w:bookmarkStart w:id="9" w:name="_Hlk190432252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 861/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prot.,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09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bookmarkEnd w:id="9"/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me nr. repertori 24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24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 koleksioni 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1561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.0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bookmarkEnd w:id="8"/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“Amendim Kontrat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Qeraje”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nshkruar midis Institutit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 dhe operatorin ekonomik Natural Health Sh.pk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grup artikullin " </w:t>
      </w:r>
      <w:r w:rsidR="001830B1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830B1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rbimi i marrjes me qera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830B1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ambientit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830B1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magazinimit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830B1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tabletave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vazhdoi kontrata e 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rbimit me nr. 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861/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prot.,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02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09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</w:p>
    <w:p w:rsidR="001404B8" w:rsidRPr="000C0762" w:rsidRDefault="001404B8" w:rsidP="000B229C">
      <w:p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1404B8" w:rsidRPr="000C0762" w:rsidRDefault="009D192F" w:rsidP="008B1F33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0" w:name="_Hlk178256376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fondin e 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parashikuar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bookmarkEnd w:id="10"/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Blerje </w:t>
      </w:r>
      <w:r w:rsidR="00D444AB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Bileta Avioni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",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327CE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327CE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00,000 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E5DF3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sipas rastit,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procedurat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blerjes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rmjet sistemit dinamik 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blerjen e biletave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transportit ajror nd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rkomb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tar</w:t>
      </w:r>
      <w:r w:rsidR="00D444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44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shpenzuar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total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327CE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724,990</w:t>
      </w:r>
      <w:r w:rsidR="00E14A46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44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</w:t>
      </w:r>
      <w:r w:rsidR="0094210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tvsh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327CE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28.9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s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hpenzimet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e kryera 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blerje bileta avioni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zhvilluar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takime pune, konferenca, trajnime etj.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punonj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sit e Insitutit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sipas 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rkesave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miratuara nga Titullari,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vijim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cilave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procedurat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rkat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prokurimit, me Operator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 Ekonomik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fitues,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paraqitur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tabel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e m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poshtme:</w:t>
      </w:r>
    </w:p>
    <w:p w:rsidR="001404B8" w:rsidRPr="000C0762" w:rsidRDefault="001404B8" w:rsidP="001404B8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tbl>
      <w:tblPr>
        <w:tblW w:w="8632" w:type="dxa"/>
        <w:jc w:val="center"/>
        <w:tblLook w:val="04A0" w:firstRow="1" w:lastRow="0" w:firstColumn="1" w:lastColumn="0" w:noHBand="0" w:noVBand="1"/>
      </w:tblPr>
      <w:tblGrid>
        <w:gridCol w:w="2251"/>
        <w:gridCol w:w="1484"/>
        <w:gridCol w:w="1944"/>
        <w:gridCol w:w="2953"/>
      </w:tblGrid>
      <w:tr w:rsidR="000C0762" w:rsidRPr="000C0762" w:rsidTr="00656F0F">
        <w:trPr>
          <w:trHeight w:val="70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5AD" w:rsidRPr="000C0762" w:rsidRDefault="001525AD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Objekti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Prokurimit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5AD" w:rsidRPr="000C0762" w:rsidRDefault="001525AD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Fondi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parashikuar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me TVSH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5AD" w:rsidRPr="000C0762" w:rsidRDefault="001525AD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Vlera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kontratës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me TVSH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25AD" w:rsidRPr="000C0762" w:rsidRDefault="001525AD" w:rsidP="00BE653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Fituesi</w:t>
            </w:r>
            <w:proofErr w:type="spellEnd"/>
          </w:p>
        </w:tc>
      </w:tr>
      <w:tr w:rsidR="000C0762" w:rsidRPr="000C0762" w:rsidTr="00656F0F">
        <w:trPr>
          <w:trHeight w:val="25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DBB" w:rsidRPr="000C0762" w:rsidRDefault="00BD43D4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Blerje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bileta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avioni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BB" w:rsidRPr="000C0762" w:rsidRDefault="00021FEE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2,500,000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14,000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Travel &amp; Tours</w:t>
            </w:r>
          </w:p>
        </w:tc>
      </w:tr>
      <w:tr w:rsidR="000C0762" w:rsidRPr="000C0762" w:rsidTr="00656F0F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DBB" w:rsidRPr="000C0762" w:rsidRDefault="00803DBB" w:rsidP="00803DBB">
            <w:pPr>
              <w:jc w:val="righ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BB" w:rsidRPr="000C0762" w:rsidRDefault="00803DBB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DBB" w:rsidRPr="000C0762" w:rsidRDefault="00803DBB" w:rsidP="00803DBB">
            <w:pPr>
              <w:jc w:val="righ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78,490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Travel &amp; Tours</w:t>
            </w:r>
          </w:p>
        </w:tc>
      </w:tr>
      <w:tr w:rsidR="000C0762" w:rsidRPr="000C0762" w:rsidTr="00656F0F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DBB" w:rsidRPr="000C0762" w:rsidRDefault="00803DBB" w:rsidP="00803DBB">
            <w:pPr>
              <w:jc w:val="righ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BB" w:rsidRPr="000C0762" w:rsidRDefault="00803DBB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DBB" w:rsidRPr="000C0762" w:rsidRDefault="00803DBB" w:rsidP="00803DBB">
            <w:pPr>
              <w:jc w:val="righ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58,000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Travel &amp; Tours</w:t>
            </w:r>
          </w:p>
        </w:tc>
      </w:tr>
      <w:tr w:rsidR="000C0762" w:rsidRPr="000C0762" w:rsidTr="00656F0F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BB" w:rsidRPr="000C0762" w:rsidRDefault="00803DBB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334,000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Travel &amp; Tours</w:t>
            </w:r>
          </w:p>
        </w:tc>
      </w:tr>
      <w:tr w:rsidR="000C0762" w:rsidRPr="000C0762" w:rsidTr="00656F0F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BB" w:rsidRPr="000C0762" w:rsidRDefault="00803DBB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82,000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Kelvin Travel</w:t>
            </w:r>
          </w:p>
        </w:tc>
      </w:tr>
      <w:tr w:rsidR="000C0762" w:rsidRPr="000C0762" w:rsidTr="00656F0F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BB" w:rsidRPr="000C0762" w:rsidRDefault="00803DBB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158,500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Pelingu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Sh.</w:t>
            </w:r>
            <w:proofErr w:type="gram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P.K</w:t>
            </w:r>
            <w:proofErr w:type="spellEnd"/>
            <w:proofErr w:type="gramEnd"/>
          </w:p>
        </w:tc>
      </w:tr>
      <w:tr w:rsidR="000C0762" w:rsidRPr="000C0762" w:rsidTr="00656F0F">
        <w:trPr>
          <w:trHeight w:val="39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25AD" w:rsidRPr="000C0762" w:rsidRDefault="001525AD" w:rsidP="00803D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Totali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25AD" w:rsidRPr="000C0762" w:rsidRDefault="001525AD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2,500,000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25AD" w:rsidRPr="000C0762" w:rsidRDefault="00BD43D4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bookmarkStart w:id="11" w:name="_Hlk198734112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724,990</w:t>
            </w:r>
            <w:bookmarkEnd w:id="11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25AD" w:rsidRPr="000C0762" w:rsidRDefault="001525AD" w:rsidP="00803D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724530" w:rsidRPr="000C0762" w:rsidRDefault="00724530" w:rsidP="00040119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3C4987" w:rsidRPr="000C0762" w:rsidRDefault="003C4987" w:rsidP="00040119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BE653A" w:rsidRPr="000C0762" w:rsidRDefault="0094210A" w:rsidP="00D23A58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2" w:name="_Hlk177990941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C45C1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materiale Higjeno Sanitare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327CE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360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,000</w:t>
      </w:r>
      <w:r w:rsidR="00F81A5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81A53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procedura e prokurimit me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</w:t>
      </w:r>
      <w:r w:rsidR="00327CE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Bledi Loçi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me vler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50126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179,826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50126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50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</w:t>
      </w:r>
      <w:bookmarkEnd w:id="12"/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uar.</w:t>
      </w:r>
    </w:p>
    <w:p w:rsidR="00C45C1A" w:rsidRPr="000C0762" w:rsidRDefault="0094210A" w:rsidP="000857A0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fondin e parashikuar 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C45C1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="000823A7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siguracion godine dhe paisjeve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0823A7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zyr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0823A7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</w:t>
      </w:r>
      <w:r w:rsidR="00C45C1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50126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42</w:t>
      </w:r>
      <w:r w:rsidR="000823A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,000 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E5DF3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</w:t>
      </w:r>
      <w:r w:rsidR="00DD510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 e prokurimit me vler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l, ku ka rezultuar fitues operatori ekonomik “</w:t>
      </w:r>
      <w:r w:rsidR="0050126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INSIG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50126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SH.A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bookmarkStart w:id="13" w:name="_Hlk178257544"/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ekonomike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ofertuar </w:t>
      </w:r>
      <w:bookmarkEnd w:id="13"/>
      <w:r w:rsidR="0050126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415</w:t>
      </w:r>
      <w:r w:rsidR="002A0E3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50126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20</w:t>
      </w:r>
      <w:r w:rsidR="003C008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="00C57F3F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50126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98.8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C45C1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</w:t>
      </w:r>
      <w:r w:rsidR="00C57F3F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8B1F33" w:rsidRPr="000C0762" w:rsidRDefault="008B1F33" w:rsidP="008B1F33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fondin e parashikuar për "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Blerje siguracion p</w:t>
      </w:r>
      <w:r w:rsidR="004F712E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automjetet e INSTAT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", në  vlerën 200,000 është realizuar procedura e prokurimit me vlerë të vogël, ku ka rezultuar fitues operatori ekonomik “INSIG” Sh.A., me vlerë ekonomike të ofertuar 199,763 lekë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me tvsh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99.8% e fondit të planifikuar.</w:t>
      </w:r>
    </w:p>
    <w:p w:rsidR="00D23A58" w:rsidRPr="000C0762" w:rsidRDefault="00D23A58" w:rsidP="008B1F33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FB0671" w:rsidRPr="000C0762" w:rsidRDefault="00FB0671" w:rsidP="000857A0">
      <w:pPr>
        <w:numPr>
          <w:ilvl w:val="0"/>
          <w:numId w:val="2"/>
        </w:numPr>
        <w:contextualSpacing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“Transferta korrente t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 xml:space="preserve"> br</w:t>
      </w:r>
      <w:bookmarkStart w:id="14" w:name="_Hlk190774246"/>
      <w:r w:rsidR="00EC6E7A" w:rsidRPr="000C0762">
        <w:rPr>
          <w:rFonts w:ascii="Times New Roman" w:eastAsia="MS Mincho" w:hAnsi="Times New Roman" w:cs="Times New Roman"/>
          <w:b/>
          <w:i/>
          <w:noProof/>
          <w:color w:val="auto"/>
          <w:sz w:val="24"/>
          <w:szCs w:val="24"/>
          <w:u w:val="single"/>
          <w:lang w:val="sq-AL" w:eastAsia="en-GB"/>
        </w:rPr>
        <w:t>ë</w:t>
      </w:r>
      <w:bookmarkEnd w:id="14"/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ndshme”</w:t>
      </w:r>
      <w:r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. </w:t>
      </w:r>
      <w:r w:rsidR="00963766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604)</w:t>
      </w:r>
    </w:p>
    <w:p w:rsidR="00530BE8" w:rsidRPr="000C0762" w:rsidRDefault="00530BE8" w:rsidP="00530BE8">
      <w:pPr>
        <w:ind w:left="495"/>
        <w:contextualSpacing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FB0671" w:rsidRPr="000C0762" w:rsidRDefault="00FB0671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</w:t>
      </w:r>
      <w:r w:rsidR="004965B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rin </w:t>
      </w:r>
      <w:r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“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Transferta korrente t</w:t>
      </w:r>
      <w:r w:rsidR="00EC6E7A"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br</w:t>
      </w:r>
      <w:r w:rsidR="00EC6E7A"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ndshme”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1,57</w:t>
      </w:r>
      <w:r w:rsidR="00AE201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="00963766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,000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AE2018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sq-AL"/>
        </w:rPr>
        <w:t>92</w:t>
      </w:r>
      <w:r w:rsidR="00F03AE6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sq-AL"/>
        </w:rPr>
        <w:t>,</w:t>
      </w:r>
      <w:r w:rsidR="00AE2018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sq-AL"/>
        </w:rPr>
        <w:t>9</w:t>
      </w:r>
      <w:r w:rsidR="00F03AE6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sq-AL"/>
        </w:rPr>
        <w:t xml:space="preserve">00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ose </w:t>
      </w:r>
      <w:r w:rsidR="00AE201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F03AE6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AE201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%</w:t>
      </w:r>
      <w:r w:rsidRPr="000C076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planit 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vjetor</w:t>
      </w:r>
      <w:r w:rsidR="00F03AE6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Shpenzimet e 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kryera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AE201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nj</w:t>
      </w:r>
      <w:r w:rsidR="004F712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mbledhje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zhvilluar nga 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shi</w:t>
      </w:r>
      <w:r w:rsidR="002D3FE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lli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</w:t>
      </w:r>
      <w:r w:rsidR="002D3FE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2D3FE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tatistik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D3FE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konkretisht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dat</w:t>
      </w:r>
      <w:r w:rsidR="004F712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E201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20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.0</w:t>
      </w:r>
      <w:r w:rsidR="00AE201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r w:rsidR="00AE201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3076A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AE2018" w:rsidRPr="000C0762" w:rsidRDefault="00AE2018" w:rsidP="000857A0">
      <w:pPr>
        <w:jc w:val="both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</w:pPr>
    </w:p>
    <w:p w:rsidR="00FB0671" w:rsidRPr="000C0762" w:rsidRDefault="00FB0671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val="sq-AL" w:eastAsia="en-GB"/>
        </w:rPr>
      </w:pPr>
      <w:r w:rsidRPr="000C0762">
        <w:rPr>
          <w:rFonts w:ascii="Times New Roman" w:eastAsia="MS Mincho" w:hAnsi="Times New Roman" w:cs="Times New Roman"/>
          <w:b/>
          <w:bCs/>
          <w:i/>
          <w:color w:val="auto"/>
          <w:sz w:val="24"/>
          <w:szCs w:val="24"/>
          <w:u w:val="single"/>
          <w:lang w:val="sq-AL" w:eastAsia="en-GB"/>
        </w:rPr>
        <w:t>“Transferta p</w:t>
      </w:r>
      <w:r w:rsidR="00EC6E7A" w:rsidRPr="000C0762">
        <w:rPr>
          <w:rFonts w:ascii="Times New Roman" w:eastAsia="MS Mincho" w:hAnsi="Times New Roman" w:cs="Times New Roman"/>
          <w:b/>
          <w:bCs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bCs/>
          <w:i/>
          <w:color w:val="auto"/>
          <w:sz w:val="24"/>
          <w:szCs w:val="24"/>
          <w:u w:val="single"/>
          <w:lang w:val="sq-AL" w:eastAsia="en-GB"/>
        </w:rPr>
        <w:t>r buxhete familjare”</w:t>
      </w:r>
      <w:r w:rsidRPr="000C0762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val="sq-AL" w:eastAsia="en-GB"/>
        </w:rPr>
        <w:t xml:space="preserve">. </w:t>
      </w:r>
      <w:bookmarkStart w:id="15" w:name="_Hlk178074096"/>
      <w:r w:rsidR="009F5F9E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606)</w:t>
      </w:r>
      <w:bookmarkEnd w:id="15"/>
    </w:p>
    <w:p w:rsidR="00530BE8" w:rsidRPr="000C0762" w:rsidRDefault="00530BE8" w:rsidP="00530BE8">
      <w:pPr>
        <w:ind w:left="495"/>
        <w:contextualSpacing/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val="sq-AL" w:eastAsia="en-GB"/>
        </w:rPr>
      </w:pPr>
    </w:p>
    <w:p w:rsidR="009F5F9E" w:rsidRPr="000C0762" w:rsidRDefault="009F5F9E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 202</w:t>
      </w:r>
      <w:r w:rsidR="004965B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rin </w:t>
      </w:r>
      <w:r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“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Transferta korrente t</w:t>
      </w:r>
      <w:r w:rsidR="00EC6E7A"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br</w:t>
      </w:r>
      <w:r w:rsidR="00EC6E7A"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ndshme”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965B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1,150</w:t>
      </w:r>
      <w:r w:rsidR="009F35D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,000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4965BB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279,053</w:t>
      </w:r>
      <w:r w:rsidR="009F35DC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ose </w:t>
      </w:r>
      <w:r w:rsidR="004965B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24.2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% planit vjetor.  </w:t>
      </w:r>
    </w:p>
    <w:p w:rsidR="000B229C" w:rsidRPr="000C0762" w:rsidRDefault="000B229C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:rsidR="00FB0671" w:rsidRPr="000C0762" w:rsidRDefault="002B7EEF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Fondet e shpenzuara 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rin</w:t>
      </w:r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FB0671" w:rsidRPr="000C076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sq-AL"/>
        </w:rPr>
        <w:t>“Transferta p</w:t>
      </w:r>
      <w:r w:rsidR="00EC6E7A" w:rsidRPr="000C076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sq-AL"/>
        </w:rPr>
        <w:t>r buxhete  familjare”</w:t>
      </w:r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jan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kryer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konkretisht </w:t>
      </w:r>
      <w:proofErr w:type="spellStart"/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2B2B66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kat</w:t>
      </w:r>
      <w:r w:rsidR="004F712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2B2B66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rast</w:t>
      </w:r>
      <w:r w:rsidR="00F21F6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dalje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pension, </w:t>
      </w:r>
      <w:proofErr w:type="spellStart"/>
      <w:r w:rsidR="009F35DC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shtat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raste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rblim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fatkeq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si</w:t>
      </w:r>
      <w:proofErr w:type="spellEnd"/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kompesim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et</w:t>
      </w:r>
      <w:proofErr w:type="spellEnd"/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e</w:t>
      </w:r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telefonis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celulare</w:t>
      </w:r>
      <w:proofErr w:type="spellEnd"/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837B15" w:rsidRPr="000C0762" w:rsidRDefault="00837B15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FB0671" w:rsidRPr="000C0762" w:rsidRDefault="00FB0671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Fondet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akorduara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rin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Fondi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Veçant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jan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kryer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baz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shkres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me n</w:t>
      </w:r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r. </w:t>
      </w:r>
      <w:r w:rsidR="009112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2244/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1</w:t>
      </w:r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rot.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dat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06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.0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.202</w:t>
      </w:r>
      <w:r w:rsidR="009112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5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 “</w:t>
      </w:r>
      <w:r w:rsidR="00884792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Mbi</w:t>
      </w:r>
      <w:r w:rsidR="006F535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miratimi</w:t>
      </w:r>
      <w:r w:rsidR="00884792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</w:t>
      </w:r>
      <w:r w:rsidR="006F535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i detajimit t</w:t>
      </w:r>
      <w:r w:rsidR="00EC6E7A" w:rsidRPr="000C0762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884792" w:rsidRPr="000C0762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 xml:space="preserve"> planit p</w:t>
      </w:r>
      <w:r w:rsidR="004F712E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884792" w:rsidRPr="000C0762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r</w:t>
      </w:r>
      <w:r w:rsidR="006F535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fondi</w:t>
      </w:r>
      <w:r w:rsidR="00884792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</w:t>
      </w:r>
      <w:r w:rsidR="006F535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</w:t>
      </w:r>
      <w:r w:rsidR="00884792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e</w:t>
      </w:r>
      <w:r w:rsidR="006F535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vecant</w:t>
      </w:r>
      <w:r w:rsidR="00EC6E7A" w:rsidRPr="000C0762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884792" w:rsidRPr="000C0762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 xml:space="preserve"> </w:t>
      </w:r>
      <w:r w:rsidR="00884792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2025”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drejtuar Insitutit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120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Statistikave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ku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u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shtuan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650</w:t>
      </w:r>
      <w:r w:rsidR="00802B9E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,000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lek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dhe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shkres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m</w:t>
      </w:r>
      <w:r w:rsidR="006F535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n</w:t>
      </w:r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r. </w:t>
      </w:r>
      <w:r w:rsidR="009112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269</w:t>
      </w:r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rot.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dat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9112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30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.01.202</w:t>
      </w:r>
      <w:r w:rsidR="009112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5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6F535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35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35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="006F535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“Mbi transferimin e fondeve  buxhetore</w:t>
      </w:r>
      <w:r w:rsidR="006F535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  drejtuar Ministris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35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35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ku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u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shtuan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9112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500</w:t>
      </w:r>
      <w:r w:rsidR="00802B9E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,000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lek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me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transferim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fondi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nga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llogaria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602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llogaria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606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kompesim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telefonis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celulare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4F712E" w:rsidRPr="000C0762" w:rsidRDefault="004F712E" w:rsidP="000857A0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:rsidR="00FB0671" w:rsidRPr="000C0762" w:rsidRDefault="00FB0671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“Shpenzime p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r Investime”</w:t>
      </w:r>
      <w:r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. </w:t>
      </w:r>
      <w:r w:rsidR="008B0B5D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230-231)</w:t>
      </w:r>
    </w:p>
    <w:p w:rsidR="00530BE8" w:rsidRPr="000C0762" w:rsidRDefault="00530BE8" w:rsidP="00530BE8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FB0671" w:rsidRPr="000C0762" w:rsidRDefault="00FB0671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Bazuar 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ligjin </w:t>
      </w:r>
      <w:r w:rsidR="00837B15" w:rsidRPr="000C0762">
        <w:rPr>
          <w:rFonts w:ascii="Times New Roman" w:eastAsia="Calibri" w:hAnsi="Times New Roman" w:cs="Times New Roman"/>
          <w:color w:val="auto"/>
          <w:sz w:val="24"/>
          <w:szCs w:val="24"/>
          <w:lang w:val="sq-AL"/>
        </w:rPr>
        <w:t>me n</w:t>
      </w:r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sq-AL"/>
        </w:rPr>
        <w:t>r</w:t>
      </w:r>
      <w:r w:rsidR="00884792" w:rsidRPr="000C0762">
        <w:rPr>
          <w:rFonts w:ascii="Times New Roman" w:eastAsia="Calibri" w:hAnsi="Times New Roman" w:cs="Times New Roman"/>
          <w:color w:val="auto"/>
          <w:sz w:val="24"/>
          <w:szCs w:val="24"/>
          <w:lang w:val="sq-AL"/>
        </w:rPr>
        <w:t xml:space="preserve">. 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115/2024, 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fr-FR"/>
        </w:rPr>
        <w:t>“</w:t>
      </w:r>
      <w:proofErr w:type="spellStart"/>
      <w:r w:rsidR="00884792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Për</w:t>
      </w:r>
      <w:proofErr w:type="spellEnd"/>
      <w:r w:rsidR="00884792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</w:t>
      </w:r>
      <w:proofErr w:type="spellStart"/>
      <w:r w:rsidR="00884792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buxhetin</w:t>
      </w:r>
      <w:proofErr w:type="spellEnd"/>
      <w:r w:rsidR="00884792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e </w:t>
      </w:r>
      <w:proofErr w:type="spellStart"/>
      <w:r w:rsidR="00884792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vitit</w:t>
      </w:r>
      <w:proofErr w:type="spellEnd"/>
      <w:r w:rsidR="00884792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2025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 i buxhetit 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“Shpenzime p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r Investime”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nga buxheti i shtetit i ndryshuar 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shum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 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15</w:t>
      </w:r>
      <w:r w:rsidR="00271D64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600,0</w:t>
      </w:r>
      <w:r w:rsidR="00271D64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00</w:t>
      </w:r>
      <w:r w:rsidR="002B7F59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:rsidR="00922AD0" w:rsidRPr="000C0762" w:rsidRDefault="00922AD0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lastRenderedPageBreak/>
        <w:t>Planifikimi n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vitin 2025 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shpenzime 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investime 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blerje 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içenca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dhe 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likujdim 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TVSH-s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n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baz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marr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veshjeve q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jan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me donator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t.</w:t>
      </w:r>
    </w:p>
    <w:p w:rsidR="00837B15" w:rsidRPr="000C0762" w:rsidRDefault="00FB0671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Realizimi i Investimeve me financim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brendsh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m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r </w:t>
      </w:r>
      <w:r w:rsidR="0015416E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vitin 202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5</w:t>
      </w:r>
      <w:r w:rsidR="002B7F59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realizuar</w:t>
      </w:r>
      <w:r w:rsidR="002B7F59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shum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B7F59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 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372,065 p</w:t>
      </w:r>
      <w:r w:rsidR="004F71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 z</w:t>
      </w:r>
      <w:r w:rsidR="004F71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rin </w:t>
      </w:r>
      <w:r w:rsidR="002B7F59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“</w:t>
      </w:r>
      <w:r w:rsidR="002B7F59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Likujdim TVS</w:t>
      </w:r>
      <w:r w:rsidR="00837B15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h</w:t>
      </w:r>
      <w:r w:rsidR="002B7F59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F977D3" w:rsidRPr="000C0762" w:rsidRDefault="00F977D3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Likujdimi i TVS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h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- s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kryer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sipas faturave q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Insituti i Statistikav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ka b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23217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pagesat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</w:t>
      </w:r>
      <w:r w:rsidR="0023217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llogarit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e projeketeve me bankat e nivelit 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dyt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donator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ve.</w:t>
      </w:r>
    </w:p>
    <w:p w:rsidR="000B229C" w:rsidRPr="000C0762" w:rsidRDefault="000B229C" w:rsidP="00805B34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332643" w:rsidRDefault="00FB0671" w:rsidP="00805B34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Realizimi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shpenzimeve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me “</w:t>
      </w:r>
      <w:proofErr w:type="spellStart"/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Financim</w:t>
      </w:r>
      <w:proofErr w:type="spellEnd"/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Huaj</w:t>
      </w:r>
      <w:proofErr w:type="spellEnd"/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”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periudh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Janar-</w:t>
      </w:r>
      <w:r w:rsidR="00884792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Prill</w:t>
      </w:r>
      <w:proofErr w:type="spellEnd"/>
      <w:r w:rsidR="003539F0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202</w:t>
      </w:r>
      <w:r w:rsidR="00884792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r w:rsidR="00805B34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84792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18,475,940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32643" w:rsidRDefault="00332643" w:rsidP="00805B34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B0671" w:rsidRPr="000C0762" w:rsidRDefault="00805B34" w:rsidP="00805B34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Projektet 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menaxhohen nga </w:t>
      </w:r>
      <w:r w:rsidR="004457B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Instituti i Statistikave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jan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si 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457B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vijon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: </w:t>
      </w:r>
    </w:p>
    <w:p w:rsidR="00FB0671" w:rsidRPr="000C0762" w:rsidRDefault="00FB0671" w:rsidP="000857A0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FB0671" w:rsidRPr="000C0762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</w:t>
      </w:r>
      <w:r w:rsidR="00F3572E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alstat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- Statistika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Forta Vendore.</w:t>
      </w:r>
    </w:p>
    <w:p w:rsidR="00FB0671" w:rsidRPr="000C0762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</w:pPr>
      <w:r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Mb</w:t>
      </w:r>
      <w:r w:rsidR="00EC6E7A"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shtetje p</w:t>
      </w:r>
      <w:r w:rsidR="00EC6E7A"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r CENS.</w:t>
      </w:r>
    </w:p>
    <w:p w:rsidR="00FB0671" w:rsidRPr="000C0762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</w:pPr>
      <w:r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IPA 2019 Multi-Beneficiary Statistical Cooperation Programme.</w:t>
      </w:r>
    </w:p>
    <w:p w:rsidR="00FB0671" w:rsidRPr="000C0762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</w:pPr>
      <w:r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Sida Direct Funding - Instat Census 2022.</w:t>
      </w:r>
    </w:p>
    <w:p w:rsidR="00FB0671" w:rsidRPr="000C0762" w:rsidRDefault="00FB0671" w:rsidP="000857A0">
      <w:pP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</w:pPr>
    </w:p>
    <w:p w:rsidR="00FB0671" w:rsidRPr="000C0762" w:rsidRDefault="00113E87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Shpenzime nga </w:t>
      </w:r>
      <w:r w:rsidR="00FB0671"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>t</w:t>
      </w:r>
      <w:r w:rsidR="00EC6E7A"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 “</w:t>
      </w:r>
      <w:r w:rsidR="00FB0671"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 </w:t>
      </w:r>
      <w:r w:rsidR="00FB0671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Ardhurat jasht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="00FB0671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 xml:space="preserve"> limitit”</w:t>
      </w:r>
    </w:p>
    <w:p w:rsidR="00530BE8" w:rsidRPr="000C0762" w:rsidRDefault="00530BE8" w:rsidP="00530BE8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FB0671" w:rsidRPr="000C0762" w:rsidRDefault="00FB0671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Shpenzimet nga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ardhurat jasht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limitit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Janar-</w:t>
      </w:r>
      <w:r w:rsidR="00073F6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Prill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</w:t>
      </w:r>
      <w:r w:rsidR="00073F6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jan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4457B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457B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vler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457B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 </w:t>
      </w:r>
      <w:r w:rsidR="00073F6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5,794,063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FB0671" w:rsidRPr="000C0762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Realizimi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sasi sipas 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treguesit t</w:t>
      </w:r>
      <w:r w:rsidR="00EC6E7A"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performanc</w:t>
      </w:r>
      <w:r w:rsidR="00EC6E7A"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s/produktit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Janar-</w:t>
      </w:r>
      <w:r w:rsidR="00073F6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Prill 2025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paraqitet si</w:t>
      </w:r>
      <w:r w:rsidR="00322883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pas tabel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322883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322883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posht</w:t>
      </w:r>
      <w:r w:rsidR="00322883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me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:</w:t>
      </w:r>
    </w:p>
    <w:p w:rsidR="001404B8" w:rsidRPr="000C0762" w:rsidRDefault="001404B8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tbl>
      <w:tblPr>
        <w:tblW w:w="4945" w:type="pct"/>
        <w:jc w:val="center"/>
        <w:tblLook w:val="04A0" w:firstRow="1" w:lastRow="0" w:firstColumn="1" w:lastColumn="0" w:noHBand="0" w:noVBand="1"/>
      </w:tblPr>
      <w:tblGrid>
        <w:gridCol w:w="629"/>
        <w:gridCol w:w="4086"/>
        <w:gridCol w:w="1572"/>
        <w:gridCol w:w="1859"/>
        <w:gridCol w:w="1579"/>
      </w:tblGrid>
      <w:tr w:rsidR="000C0762" w:rsidRPr="000C0762" w:rsidTr="001404B8">
        <w:trPr>
          <w:trHeight w:val="517"/>
          <w:jc w:val="center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0C0762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Nr.</w:t>
            </w:r>
          </w:p>
        </w:tc>
        <w:tc>
          <w:tcPr>
            <w:tcW w:w="2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0C0762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Em</w:t>
            </w:r>
            <w:r w:rsidR="00EC6E7A"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rtimi i Treguesit t</w:t>
            </w:r>
            <w:r w:rsidR="00EC6E7A"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 xml:space="preserve"> Performanc</w:t>
            </w:r>
            <w:r w:rsidR="00EC6E7A"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s/Produktit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0C0762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Plan</w:t>
            </w:r>
            <w:r w:rsidR="00113E87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i</w:t>
            </w:r>
            <w:r w:rsidR="006956B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 xml:space="preserve"> </w:t>
            </w:r>
          </w:p>
          <w:p w:rsidR="006956B8" w:rsidRPr="000C0762" w:rsidRDefault="006956B8" w:rsidP="0032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2025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0C0762" w:rsidRDefault="00FB0671" w:rsidP="00113E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Fakt</w:t>
            </w:r>
            <w:r w:rsidR="00113E87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 xml:space="preserve">i </w:t>
            </w:r>
            <w:r w:rsidR="00073F6F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4</w:t>
            </w: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-mujor 202</w:t>
            </w:r>
            <w:r w:rsidR="006956B8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5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0C0762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% Realizimit</w:t>
            </w:r>
          </w:p>
        </w:tc>
      </w:tr>
      <w:tr w:rsidR="000C0762" w:rsidRPr="000C0762" w:rsidTr="00332643">
        <w:trPr>
          <w:trHeight w:val="517"/>
          <w:jc w:val="center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0C0762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2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0C0762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0C0762" w:rsidRDefault="00FB0671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0C0762" w:rsidRDefault="00FB0671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0C0762" w:rsidRDefault="00FB0671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</w:p>
        </w:tc>
      </w:tr>
      <w:tr w:rsidR="000C0762" w:rsidRPr="000C0762" w:rsidTr="00332643">
        <w:trPr>
          <w:trHeight w:val="25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0C0762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1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0C0762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Nj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si statistikore t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vrojtuara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48536F" w:rsidRDefault="006956B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348,071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48536F" w:rsidRDefault="006956B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86,580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1" w:rsidRPr="0048536F" w:rsidRDefault="000B229C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24.8%</w:t>
            </w:r>
          </w:p>
        </w:tc>
      </w:tr>
      <w:tr w:rsidR="000C0762" w:rsidRPr="000C0762" w:rsidTr="00332643">
        <w:trPr>
          <w:trHeight w:val="25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0C0762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2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0C0762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T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dh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na t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publikuara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48536F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48536F" w:rsidRDefault="006956B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1" w:rsidRPr="0048536F" w:rsidRDefault="000B229C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27.6%</w:t>
            </w:r>
          </w:p>
        </w:tc>
      </w:tr>
      <w:tr w:rsidR="000C0762" w:rsidRPr="000C0762" w:rsidTr="00332643">
        <w:trPr>
          <w:trHeight w:val="25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0C0762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3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0C0762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Personel i trajnuar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48536F" w:rsidRDefault="006956B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48536F" w:rsidRDefault="006956B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1" w:rsidRPr="0048536F" w:rsidRDefault="000B229C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87.7%</w:t>
            </w:r>
          </w:p>
        </w:tc>
      </w:tr>
      <w:tr w:rsidR="000C0762" w:rsidRPr="000C0762" w:rsidTr="00332643">
        <w:trPr>
          <w:trHeight w:val="25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0C0762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4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0C0762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Auditime t</w:t>
            </w:r>
            <w:r w:rsidR="00EC6E7A"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kryera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48536F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48536F" w:rsidRDefault="006956B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1" w:rsidRPr="0048536F" w:rsidRDefault="000B229C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28.5%</w:t>
            </w:r>
          </w:p>
        </w:tc>
      </w:tr>
      <w:tr w:rsidR="000C0762" w:rsidRPr="000C0762" w:rsidTr="00332643">
        <w:trPr>
          <w:trHeight w:val="25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0C0762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5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0C0762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Blerje Liçensa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48536F" w:rsidRDefault="00824714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48536F" w:rsidRDefault="00824714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1" w:rsidRPr="0048536F" w:rsidRDefault="000B229C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0.0%</w:t>
            </w:r>
          </w:p>
        </w:tc>
      </w:tr>
      <w:tr w:rsidR="003279D7" w:rsidRPr="000C0762" w:rsidTr="00332643">
        <w:trPr>
          <w:trHeight w:val="25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D7" w:rsidRPr="000C0762" w:rsidRDefault="003B38BD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6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9D7" w:rsidRPr="000C0762" w:rsidRDefault="003B38BD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Blerje</w:t>
            </w:r>
            <w:r w:rsidR="006A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arrige zyre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9D7" w:rsidRPr="0048536F" w:rsidRDefault="003B38B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9D7" w:rsidRPr="0048536F" w:rsidRDefault="003B38B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9D7" w:rsidRPr="0048536F" w:rsidRDefault="003B38B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485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0.0%</w:t>
            </w:r>
          </w:p>
        </w:tc>
      </w:tr>
    </w:tbl>
    <w:p w:rsidR="00FB0671" w:rsidRPr="000C0762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FB0671" w:rsidRPr="000C0762" w:rsidRDefault="00FB0671" w:rsidP="000B229C">
      <w:pPr>
        <w:tabs>
          <w:tab w:val="left" w:pos="6840"/>
        </w:tabs>
        <w:ind w:right="-2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s/produktit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“Nj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si statistikore t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vrojtuara”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0B229C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24.8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%.</w:t>
      </w:r>
    </w:p>
    <w:p w:rsidR="00FB0671" w:rsidRPr="000C0762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“T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na t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publikuara”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0B229C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27.6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%.</w:t>
      </w:r>
    </w:p>
    <w:p w:rsidR="00FB0671" w:rsidRPr="000C0762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“Personel i trajnuar”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0B229C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87.7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%.</w:t>
      </w:r>
    </w:p>
    <w:p w:rsidR="00FB0671" w:rsidRPr="000C0762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“Auditime t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kryera”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0B229C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28.5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%. </w:t>
      </w:r>
    </w:p>
    <w:p w:rsidR="00FB0671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“Blerje  Liçensa”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 </w:t>
      </w:r>
      <w:r w:rsidR="003B38BD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nuk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253A8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253A8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realizuar.</w:t>
      </w:r>
    </w:p>
    <w:p w:rsidR="003B38BD" w:rsidRPr="000C0762" w:rsidRDefault="003B38BD" w:rsidP="003B38BD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Treguesi i performancës/produktit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“Blerje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Karrige zyre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nuk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është realizuar.</w:t>
      </w:r>
    </w:p>
    <w:p w:rsidR="00530BE8" w:rsidRPr="000C0762" w:rsidRDefault="00530BE8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B6252C" w:rsidRPr="000C0762" w:rsidRDefault="00B6252C" w:rsidP="0079048A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lastRenderedPageBreak/>
        <w:t>Menaxhimi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efektiv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fondeve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buxhetore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akorduara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Insitutin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Statistikave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funksion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vendimmarrje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transparente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do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vazhdoj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jet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faktor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nd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sish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realizimin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drejtim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shpenzimeve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miratuara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vjetore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rmbushjen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llimit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dhe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objektivave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institucionale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:rsidR="00FB0671" w:rsidRPr="000C0762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CB74D0" w:rsidRPr="000C0762" w:rsidRDefault="00CB74D0" w:rsidP="000857A0">
      <w:pPr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0C0762">
        <w:rPr>
          <w:rFonts w:ascii="Times New Roman" w:hAnsi="Times New Roman" w:cs="Times New Roman"/>
          <w:color w:val="auto"/>
          <w:sz w:val="24"/>
          <w:szCs w:val="24"/>
          <w:lang w:val="it-IT"/>
        </w:rPr>
        <w:t>Duke ju falenderuar p</w:t>
      </w:r>
      <w:r w:rsidR="00EC6E7A" w:rsidRPr="000C0762">
        <w:rPr>
          <w:rFonts w:ascii="Times New Roman" w:hAnsi="Times New Roman" w:cs="Times New Roman"/>
          <w:color w:val="auto"/>
          <w:sz w:val="24"/>
          <w:szCs w:val="24"/>
          <w:lang w:val="it-IT"/>
        </w:rPr>
        <w:t>ë</w:t>
      </w:r>
      <w:r w:rsidRPr="000C0762">
        <w:rPr>
          <w:rFonts w:ascii="Times New Roman" w:hAnsi="Times New Roman" w:cs="Times New Roman"/>
          <w:color w:val="auto"/>
          <w:sz w:val="24"/>
          <w:szCs w:val="24"/>
          <w:lang w:val="it-IT"/>
        </w:rPr>
        <w:t>r bashk</w:t>
      </w:r>
      <w:r w:rsidR="00EC6E7A" w:rsidRPr="000C0762">
        <w:rPr>
          <w:rFonts w:ascii="Times New Roman" w:hAnsi="Times New Roman" w:cs="Times New Roman"/>
          <w:color w:val="auto"/>
          <w:sz w:val="24"/>
          <w:szCs w:val="24"/>
          <w:lang w:val="it-IT"/>
        </w:rPr>
        <w:t>ë</w:t>
      </w:r>
      <w:r w:rsidRPr="000C0762">
        <w:rPr>
          <w:rFonts w:ascii="Times New Roman" w:hAnsi="Times New Roman" w:cs="Times New Roman"/>
          <w:color w:val="auto"/>
          <w:sz w:val="24"/>
          <w:szCs w:val="24"/>
          <w:lang w:val="it-IT"/>
        </w:rPr>
        <w:t>punimin.</w:t>
      </w:r>
    </w:p>
    <w:p w:rsidR="00CB74D0" w:rsidRPr="000C0762" w:rsidRDefault="00CB74D0" w:rsidP="000857A0">
      <w:pPr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855FF4" w:rsidRPr="000C0762" w:rsidRDefault="00081A35" w:rsidP="000857A0">
      <w:pPr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0C0762">
        <w:rPr>
          <w:rFonts w:ascii="Times New Roman" w:hAnsi="Times New Roman" w:cs="Times New Roman"/>
          <w:color w:val="auto"/>
          <w:sz w:val="24"/>
          <w:szCs w:val="24"/>
          <w:lang w:val="it-IT"/>
        </w:rPr>
        <w:tab/>
      </w:r>
    </w:p>
    <w:p w:rsidR="00625DED" w:rsidRPr="000C0762" w:rsidRDefault="0067479D" w:rsidP="000857A0">
      <w:pPr>
        <w:tabs>
          <w:tab w:val="left" w:pos="553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07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</w:t>
      </w:r>
    </w:p>
    <w:p w:rsidR="00625DED" w:rsidRPr="000C0762" w:rsidRDefault="00625DED" w:rsidP="000857A0">
      <w:pPr>
        <w:tabs>
          <w:tab w:val="left" w:pos="553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25DED" w:rsidRPr="000C0762" w:rsidRDefault="00625DED" w:rsidP="000857A0">
      <w:pPr>
        <w:tabs>
          <w:tab w:val="left" w:pos="553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25DED" w:rsidRPr="000C0762" w:rsidRDefault="00625DED" w:rsidP="000857A0">
      <w:pPr>
        <w:tabs>
          <w:tab w:val="left" w:pos="553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B74D0" w:rsidRPr="000C0762" w:rsidRDefault="00625DED" w:rsidP="000857A0">
      <w:pPr>
        <w:tabs>
          <w:tab w:val="left" w:pos="553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07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</w:t>
      </w:r>
      <w:r w:rsidR="00CB74D0" w:rsidRPr="000C0762">
        <w:rPr>
          <w:rFonts w:ascii="Times New Roman" w:hAnsi="Times New Roman" w:cs="Times New Roman"/>
          <w:b/>
          <w:color w:val="auto"/>
          <w:sz w:val="24"/>
          <w:szCs w:val="24"/>
        </w:rPr>
        <w:t>SEKRETAR I P</w:t>
      </w:r>
      <w:r w:rsidR="00EC6E7A" w:rsidRPr="000C0762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="00CB74D0" w:rsidRPr="000C0762">
        <w:rPr>
          <w:rFonts w:ascii="Times New Roman" w:hAnsi="Times New Roman" w:cs="Times New Roman"/>
          <w:b/>
          <w:color w:val="auto"/>
          <w:sz w:val="24"/>
          <w:szCs w:val="24"/>
        </w:rPr>
        <w:t>RGJITHSH</w:t>
      </w:r>
      <w:r w:rsidR="00EC6E7A" w:rsidRPr="000C0762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="00CB74D0" w:rsidRPr="000C0762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</w:p>
    <w:p w:rsidR="00CB74D0" w:rsidRPr="000C0762" w:rsidRDefault="00CB74D0" w:rsidP="000857A0">
      <w:pPr>
        <w:tabs>
          <w:tab w:val="left" w:pos="5535"/>
        </w:tabs>
        <w:ind w:left="9135" w:hanging="553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07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Alban </w:t>
      </w:r>
      <w:proofErr w:type="spellStart"/>
      <w:r w:rsidRPr="000C0762">
        <w:rPr>
          <w:rFonts w:ascii="Times New Roman" w:hAnsi="Times New Roman" w:cs="Times New Roman"/>
          <w:b/>
          <w:color w:val="auto"/>
          <w:sz w:val="24"/>
          <w:szCs w:val="24"/>
        </w:rPr>
        <w:t>Çela</w:t>
      </w:r>
      <w:proofErr w:type="spellEnd"/>
    </w:p>
    <w:p w:rsidR="00EC6E7A" w:rsidRPr="000C0762" w:rsidRDefault="00EC6E7A" w:rsidP="000857A0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EC6E7A" w:rsidRPr="000C0762" w:rsidRDefault="00EC6E7A" w:rsidP="000857A0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625DED" w:rsidRPr="000C0762" w:rsidRDefault="00625DED" w:rsidP="00C61616">
      <w:pPr>
        <w:rPr>
          <w:rFonts w:ascii="Times New Roman" w:hAnsi="Times New Roman" w:cs="Times New Roman"/>
          <w:color w:val="auto"/>
          <w:sz w:val="18"/>
          <w:szCs w:val="18"/>
        </w:rPr>
      </w:pPr>
      <w:bookmarkStart w:id="16" w:name="_GoBack"/>
      <w:bookmarkEnd w:id="16"/>
    </w:p>
    <w:sectPr w:rsidR="00625DED" w:rsidRPr="000C0762" w:rsidSect="000B229C">
      <w:footerReference w:type="default" r:id="rId8"/>
      <w:headerReference w:type="first" r:id="rId9"/>
      <w:footerReference w:type="first" r:id="rId10"/>
      <w:pgSz w:w="12240" w:h="15840"/>
      <w:pgMar w:top="1080" w:right="1183" w:bottom="1260" w:left="1440" w:header="360" w:footer="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E80" w:rsidRDefault="00753E80" w:rsidP="007D7A98">
      <w:pPr>
        <w:spacing w:line="240" w:lineRule="auto"/>
      </w:pPr>
      <w:r>
        <w:separator/>
      </w:r>
    </w:p>
  </w:endnote>
  <w:endnote w:type="continuationSeparator" w:id="0">
    <w:p w:rsidR="00753E80" w:rsidRDefault="00753E80" w:rsidP="007D7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12E" w:rsidRPr="000A4E31" w:rsidRDefault="004F712E" w:rsidP="004F712E">
    <w:pPr>
      <w:pBdr>
        <w:top w:val="thinThick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  <w:r w:rsidRPr="000A4E31">
      <w:rPr>
        <w:rFonts w:ascii="Times New Roman" w:eastAsia="Calibri" w:hAnsi="Times New Roman"/>
        <w:sz w:val="20"/>
        <w:szCs w:val="20"/>
      </w:rPr>
      <w:t>INSTITUTI I STATISTIKAVE</w:t>
    </w:r>
  </w:p>
  <w:p w:rsidR="004F712E" w:rsidRPr="000A4E31" w:rsidRDefault="004F712E" w:rsidP="004F712E">
    <w:pPr>
      <w:pBdr>
        <w:top w:val="thinThick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  <w:r w:rsidRPr="000A4E31">
      <w:rPr>
        <w:rFonts w:ascii="Times New Roman" w:eastAsia="Calibri" w:hAnsi="Times New Roman"/>
        <w:sz w:val="20"/>
        <w:szCs w:val="20"/>
      </w:rPr>
      <w:t xml:space="preserve">Rr. </w:t>
    </w:r>
    <w:proofErr w:type="spellStart"/>
    <w:r w:rsidRPr="000A4E31">
      <w:rPr>
        <w:rFonts w:ascii="Times New Roman" w:eastAsia="Calibri" w:hAnsi="Times New Roman"/>
        <w:sz w:val="20"/>
        <w:szCs w:val="20"/>
      </w:rPr>
      <w:t>Vllazën</w:t>
    </w:r>
    <w:proofErr w:type="spellEnd"/>
    <w:r w:rsidRPr="000A4E31">
      <w:rPr>
        <w:rFonts w:ascii="Times New Roman" w:eastAsia="Calibri" w:hAnsi="Times New Roman"/>
        <w:sz w:val="20"/>
        <w:szCs w:val="20"/>
      </w:rPr>
      <w:t xml:space="preserve"> </w:t>
    </w:r>
    <w:proofErr w:type="spellStart"/>
    <w:r w:rsidRPr="000A4E31">
      <w:rPr>
        <w:rFonts w:ascii="Times New Roman" w:eastAsia="Calibri" w:hAnsi="Times New Roman"/>
        <w:sz w:val="20"/>
        <w:szCs w:val="20"/>
      </w:rPr>
      <w:t>Huta</w:t>
    </w:r>
    <w:proofErr w:type="spellEnd"/>
    <w:r w:rsidRPr="000A4E31">
      <w:rPr>
        <w:rFonts w:ascii="Times New Roman" w:eastAsia="Calibri" w:hAnsi="Times New Roman"/>
        <w:sz w:val="20"/>
        <w:szCs w:val="20"/>
      </w:rPr>
      <w:t xml:space="preserve">, Nd.35, H.1, </w:t>
    </w:r>
    <w:proofErr w:type="spellStart"/>
    <w:r w:rsidRPr="000A4E31">
      <w:rPr>
        <w:rFonts w:ascii="Times New Roman" w:eastAsia="Calibri" w:hAnsi="Times New Roman"/>
        <w:sz w:val="20"/>
        <w:szCs w:val="20"/>
      </w:rPr>
      <w:t>Njësia</w:t>
    </w:r>
    <w:proofErr w:type="spellEnd"/>
    <w:r w:rsidRPr="000A4E31">
      <w:rPr>
        <w:rFonts w:ascii="Times New Roman" w:eastAsia="Calibri" w:hAnsi="Times New Roman"/>
        <w:sz w:val="20"/>
        <w:szCs w:val="20"/>
      </w:rPr>
      <w:t xml:space="preserve"> Administrative Nr.2, 1017</w:t>
    </w:r>
  </w:p>
  <w:p w:rsidR="004F712E" w:rsidRPr="000A4E31" w:rsidRDefault="004F712E" w:rsidP="004F712E">
    <w:pPr>
      <w:pBdr>
        <w:top w:val="thinThick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  <w:lang w:val="it-IT"/>
      </w:rPr>
    </w:pPr>
    <w:r w:rsidRPr="000A4E31">
      <w:rPr>
        <w:rFonts w:ascii="Times New Roman" w:eastAsia="Calibri" w:hAnsi="Times New Roman"/>
        <w:sz w:val="20"/>
        <w:szCs w:val="20"/>
        <w:lang w:val="it-IT"/>
      </w:rPr>
      <w:t>Tel: +355 (4) 2233356 /2222411 / 2233358 /2233357 / Fax: + 355 (4)2 228300</w:t>
    </w:r>
  </w:p>
  <w:p w:rsidR="004F712E" w:rsidRPr="000A4E31" w:rsidRDefault="004F712E" w:rsidP="004F712E">
    <w:pPr>
      <w:pBdr>
        <w:top w:val="thinThickSmallGap" w:sz="24" w:space="1" w:color="622423"/>
      </w:pBdr>
      <w:tabs>
        <w:tab w:val="center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  <w:r>
      <w:rPr>
        <w:rFonts w:ascii="Times New Roman" w:eastAsia="Calibri" w:hAnsi="Times New Roman"/>
        <w:b/>
        <w:sz w:val="20"/>
        <w:szCs w:val="20"/>
      </w:rPr>
      <w:t>www</w:t>
    </w:r>
    <w:r w:rsidRPr="000A4E31">
      <w:rPr>
        <w:rFonts w:ascii="Times New Roman" w:eastAsia="Calibri" w:hAnsi="Times New Roman"/>
        <w:b/>
        <w:sz w:val="20"/>
        <w:szCs w:val="20"/>
      </w:rPr>
      <w:t>.instat.gov.al</w:t>
    </w:r>
  </w:p>
  <w:p w:rsidR="004F712E" w:rsidRPr="000A4E31" w:rsidRDefault="004F712E" w:rsidP="004F712E">
    <w:pPr>
      <w:pBdr>
        <w:top w:val="thinThickSmallGap" w:sz="24" w:space="1" w:color="622423"/>
      </w:pBdr>
      <w:tabs>
        <w:tab w:val="center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</w:p>
  <w:p w:rsidR="003D35C7" w:rsidRPr="004F712E" w:rsidRDefault="003D35C7" w:rsidP="004F7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12E" w:rsidRPr="000A4E31" w:rsidRDefault="004F712E" w:rsidP="004F712E">
    <w:pPr>
      <w:pBdr>
        <w:top w:val="thinThick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  <w:r w:rsidRPr="000A4E31">
      <w:rPr>
        <w:rFonts w:ascii="Times New Roman" w:eastAsia="Calibri" w:hAnsi="Times New Roman"/>
        <w:sz w:val="20"/>
        <w:szCs w:val="20"/>
      </w:rPr>
      <w:t>INSTITUTI I STATISTIKAVE</w:t>
    </w:r>
  </w:p>
  <w:p w:rsidR="004F712E" w:rsidRPr="000A4E31" w:rsidRDefault="004F712E" w:rsidP="004F712E">
    <w:pPr>
      <w:pBdr>
        <w:top w:val="thinThick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  <w:r w:rsidRPr="000A4E31">
      <w:rPr>
        <w:rFonts w:ascii="Times New Roman" w:eastAsia="Calibri" w:hAnsi="Times New Roman"/>
        <w:sz w:val="20"/>
        <w:szCs w:val="20"/>
      </w:rPr>
      <w:t xml:space="preserve">Rr. </w:t>
    </w:r>
    <w:proofErr w:type="spellStart"/>
    <w:r w:rsidRPr="000A4E31">
      <w:rPr>
        <w:rFonts w:ascii="Times New Roman" w:eastAsia="Calibri" w:hAnsi="Times New Roman"/>
        <w:sz w:val="20"/>
        <w:szCs w:val="20"/>
      </w:rPr>
      <w:t>Vllazën</w:t>
    </w:r>
    <w:proofErr w:type="spellEnd"/>
    <w:r w:rsidRPr="000A4E31">
      <w:rPr>
        <w:rFonts w:ascii="Times New Roman" w:eastAsia="Calibri" w:hAnsi="Times New Roman"/>
        <w:sz w:val="20"/>
        <w:szCs w:val="20"/>
      </w:rPr>
      <w:t xml:space="preserve"> </w:t>
    </w:r>
    <w:proofErr w:type="spellStart"/>
    <w:r w:rsidRPr="000A4E31">
      <w:rPr>
        <w:rFonts w:ascii="Times New Roman" w:eastAsia="Calibri" w:hAnsi="Times New Roman"/>
        <w:sz w:val="20"/>
        <w:szCs w:val="20"/>
      </w:rPr>
      <w:t>Huta</w:t>
    </w:r>
    <w:proofErr w:type="spellEnd"/>
    <w:r w:rsidRPr="000A4E31">
      <w:rPr>
        <w:rFonts w:ascii="Times New Roman" w:eastAsia="Calibri" w:hAnsi="Times New Roman"/>
        <w:sz w:val="20"/>
        <w:szCs w:val="20"/>
      </w:rPr>
      <w:t xml:space="preserve">, Nd.35, H.1, </w:t>
    </w:r>
    <w:proofErr w:type="spellStart"/>
    <w:r w:rsidRPr="000A4E31">
      <w:rPr>
        <w:rFonts w:ascii="Times New Roman" w:eastAsia="Calibri" w:hAnsi="Times New Roman"/>
        <w:sz w:val="20"/>
        <w:szCs w:val="20"/>
      </w:rPr>
      <w:t>Njësia</w:t>
    </w:r>
    <w:proofErr w:type="spellEnd"/>
    <w:r w:rsidRPr="000A4E31">
      <w:rPr>
        <w:rFonts w:ascii="Times New Roman" w:eastAsia="Calibri" w:hAnsi="Times New Roman"/>
        <w:sz w:val="20"/>
        <w:szCs w:val="20"/>
      </w:rPr>
      <w:t xml:space="preserve"> Administrative Nr.2, 1017</w:t>
    </w:r>
  </w:p>
  <w:p w:rsidR="004F712E" w:rsidRPr="000A4E31" w:rsidRDefault="004F712E" w:rsidP="004F712E">
    <w:pPr>
      <w:pBdr>
        <w:top w:val="thinThick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  <w:lang w:val="it-IT"/>
      </w:rPr>
    </w:pPr>
    <w:r w:rsidRPr="000A4E31">
      <w:rPr>
        <w:rFonts w:ascii="Times New Roman" w:eastAsia="Calibri" w:hAnsi="Times New Roman"/>
        <w:sz w:val="20"/>
        <w:szCs w:val="20"/>
        <w:lang w:val="it-IT"/>
      </w:rPr>
      <w:t>Tel: +355 (4) 2233356 /2222411 / 2233358 /2233357 / Fax: + 355 (4)2 228300</w:t>
    </w:r>
  </w:p>
  <w:p w:rsidR="004F712E" w:rsidRPr="000A4E31" w:rsidRDefault="004F712E" w:rsidP="004F712E">
    <w:pPr>
      <w:pBdr>
        <w:top w:val="thinThickSmallGap" w:sz="24" w:space="1" w:color="622423"/>
      </w:pBdr>
      <w:tabs>
        <w:tab w:val="center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  <w:r>
      <w:rPr>
        <w:rFonts w:ascii="Times New Roman" w:eastAsia="Calibri" w:hAnsi="Times New Roman"/>
        <w:b/>
        <w:sz w:val="20"/>
        <w:szCs w:val="20"/>
      </w:rPr>
      <w:t>www</w:t>
    </w:r>
    <w:r w:rsidRPr="000A4E31">
      <w:rPr>
        <w:rFonts w:ascii="Times New Roman" w:eastAsia="Calibri" w:hAnsi="Times New Roman"/>
        <w:b/>
        <w:sz w:val="20"/>
        <w:szCs w:val="20"/>
      </w:rPr>
      <w:t>.instat.gov.al</w:t>
    </w:r>
  </w:p>
  <w:p w:rsidR="003D35C7" w:rsidRPr="004F712E" w:rsidRDefault="003D35C7" w:rsidP="004F7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E80" w:rsidRDefault="00753E80" w:rsidP="007D7A98">
      <w:pPr>
        <w:spacing w:line="240" w:lineRule="auto"/>
      </w:pPr>
      <w:r>
        <w:separator/>
      </w:r>
    </w:p>
  </w:footnote>
  <w:footnote w:type="continuationSeparator" w:id="0">
    <w:p w:rsidR="00753E80" w:rsidRDefault="00753E80" w:rsidP="007D7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5C7" w:rsidRDefault="003D35C7" w:rsidP="00B62A46">
    <w:pPr>
      <w:contextualSpacing/>
    </w:pPr>
    <w:r>
      <w:rPr>
        <w:rFonts w:ascii="Times New Roman" w:eastAsiaTheme="minorEastAsia" w:hAnsi="Times New Roman"/>
        <w:b/>
        <w:sz w:val="24"/>
        <w:szCs w:val="24"/>
      </w:rPr>
      <w:t xml:space="preserve">                                      </w:t>
    </w:r>
  </w:p>
  <w:p w:rsidR="003D35C7" w:rsidRDefault="003D35C7">
    <w:pPr>
      <w:pStyle w:val="Header"/>
    </w:pPr>
    <w:r w:rsidRPr="00BB3230">
      <w:rPr>
        <w:rFonts w:ascii="Times New Roman" w:hAnsi="Times New Roman" w:cs="Times New Roman"/>
        <w:noProof/>
        <w:lang w:val="en-GB" w:eastAsia="en-GB"/>
      </w:rPr>
      <w:drawing>
        <wp:inline distT="0" distB="0" distL="0" distR="0" wp14:anchorId="61D76196" wp14:editId="1EC7947B">
          <wp:extent cx="5936615" cy="838101"/>
          <wp:effectExtent l="0" t="0" r="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525" cy="862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11A6"/>
    <w:multiLevelType w:val="hybridMultilevel"/>
    <w:tmpl w:val="B30671BC"/>
    <w:lvl w:ilvl="0" w:tplc="E7E265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1EA5FC2"/>
    <w:multiLevelType w:val="hybridMultilevel"/>
    <w:tmpl w:val="DCCAC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5DC3"/>
    <w:multiLevelType w:val="hybridMultilevel"/>
    <w:tmpl w:val="90BAC41A"/>
    <w:lvl w:ilvl="0" w:tplc="0409000B">
      <w:start w:val="1"/>
      <w:numFmt w:val="bullet"/>
      <w:lvlText w:val=""/>
      <w:lvlJc w:val="left"/>
      <w:pPr>
        <w:ind w:left="-7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17AA0666"/>
    <w:multiLevelType w:val="hybridMultilevel"/>
    <w:tmpl w:val="845C5DAE"/>
    <w:lvl w:ilvl="0" w:tplc="85BC1316">
      <w:start w:val="1"/>
      <w:numFmt w:val="decimal"/>
      <w:lvlText w:val="%1."/>
      <w:lvlJc w:val="left"/>
      <w:pPr>
        <w:ind w:left="1185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9ED61AB"/>
    <w:multiLevelType w:val="hybridMultilevel"/>
    <w:tmpl w:val="427CE144"/>
    <w:lvl w:ilvl="0" w:tplc="D188E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12F6"/>
    <w:multiLevelType w:val="hybridMultilevel"/>
    <w:tmpl w:val="0E96D074"/>
    <w:lvl w:ilvl="0" w:tplc="36C816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02528"/>
    <w:multiLevelType w:val="hybridMultilevel"/>
    <w:tmpl w:val="81F88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7A22"/>
    <w:multiLevelType w:val="hybridMultilevel"/>
    <w:tmpl w:val="880221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26EAC"/>
    <w:multiLevelType w:val="hybridMultilevel"/>
    <w:tmpl w:val="34203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212CA"/>
    <w:multiLevelType w:val="hybridMultilevel"/>
    <w:tmpl w:val="0544422A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48E11B5"/>
    <w:multiLevelType w:val="hybridMultilevel"/>
    <w:tmpl w:val="748ED2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E5C81"/>
    <w:multiLevelType w:val="hybridMultilevel"/>
    <w:tmpl w:val="8A28B882"/>
    <w:lvl w:ilvl="0" w:tplc="FD3478D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51337D"/>
    <w:multiLevelType w:val="hybridMultilevel"/>
    <w:tmpl w:val="DBB0992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781C5F"/>
    <w:multiLevelType w:val="hybridMultilevel"/>
    <w:tmpl w:val="5ECC2970"/>
    <w:lvl w:ilvl="0" w:tplc="D188E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A503F"/>
    <w:multiLevelType w:val="hybridMultilevel"/>
    <w:tmpl w:val="01CC71A2"/>
    <w:lvl w:ilvl="0" w:tplc="D188E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9049B3"/>
    <w:multiLevelType w:val="hybridMultilevel"/>
    <w:tmpl w:val="38E630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9980893"/>
    <w:multiLevelType w:val="hybridMultilevel"/>
    <w:tmpl w:val="30A82B8C"/>
    <w:lvl w:ilvl="0" w:tplc="0809000B">
      <w:start w:val="1"/>
      <w:numFmt w:val="bullet"/>
      <w:lvlText w:val=""/>
      <w:lvlJc w:val="left"/>
      <w:pPr>
        <w:ind w:left="495" w:hanging="375"/>
      </w:pPr>
      <w:rPr>
        <w:rFonts w:ascii="Wingdings" w:hAnsi="Wingdings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4D002FDC"/>
    <w:multiLevelType w:val="hybridMultilevel"/>
    <w:tmpl w:val="AC5232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903B7"/>
    <w:multiLevelType w:val="hybridMultilevel"/>
    <w:tmpl w:val="590CA136"/>
    <w:lvl w:ilvl="0" w:tplc="93FCBF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D95BBE"/>
    <w:multiLevelType w:val="hybridMultilevel"/>
    <w:tmpl w:val="7ECA8F6E"/>
    <w:lvl w:ilvl="0" w:tplc="D188E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004172"/>
    <w:multiLevelType w:val="hybridMultilevel"/>
    <w:tmpl w:val="A1A27052"/>
    <w:lvl w:ilvl="0" w:tplc="79E6DD9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F72F75"/>
    <w:multiLevelType w:val="hybridMultilevel"/>
    <w:tmpl w:val="BEC2C5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5A440C"/>
    <w:multiLevelType w:val="hybridMultilevel"/>
    <w:tmpl w:val="7B1E9646"/>
    <w:lvl w:ilvl="0" w:tplc="6A42F6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A5692E"/>
    <w:multiLevelType w:val="hybridMultilevel"/>
    <w:tmpl w:val="512A264C"/>
    <w:lvl w:ilvl="0" w:tplc="0809000B">
      <w:start w:val="1"/>
      <w:numFmt w:val="bullet"/>
      <w:lvlText w:val=""/>
      <w:lvlJc w:val="left"/>
      <w:pPr>
        <w:ind w:left="495" w:hanging="375"/>
      </w:pPr>
      <w:rPr>
        <w:rFonts w:ascii="Wingdings" w:hAnsi="Wingdings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E184B21"/>
    <w:multiLevelType w:val="hybridMultilevel"/>
    <w:tmpl w:val="6A98E21C"/>
    <w:lvl w:ilvl="0" w:tplc="7246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462C4E"/>
    <w:multiLevelType w:val="hybridMultilevel"/>
    <w:tmpl w:val="AADA032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EC0782"/>
    <w:multiLevelType w:val="hybridMultilevel"/>
    <w:tmpl w:val="A63E1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3048B"/>
    <w:multiLevelType w:val="hybridMultilevel"/>
    <w:tmpl w:val="57C471A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5"/>
  </w:num>
  <w:num w:numId="4">
    <w:abstractNumId w:val="20"/>
  </w:num>
  <w:num w:numId="5">
    <w:abstractNumId w:val="1"/>
  </w:num>
  <w:num w:numId="6">
    <w:abstractNumId w:val="11"/>
  </w:num>
  <w:num w:numId="7">
    <w:abstractNumId w:val="18"/>
  </w:num>
  <w:num w:numId="8">
    <w:abstractNumId w:val="22"/>
  </w:num>
  <w:num w:numId="9">
    <w:abstractNumId w:val="3"/>
  </w:num>
  <w:num w:numId="10">
    <w:abstractNumId w:val="0"/>
  </w:num>
  <w:num w:numId="11">
    <w:abstractNumId w:val="24"/>
  </w:num>
  <w:num w:numId="12">
    <w:abstractNumId w:val="14"/>
  </w:num>
  <w:num w:numId="13">
    <w:abstractNumId w:val="2"/>
  </w:num>
  <w:num w:numId="14">
    <w:abstractNumId w:val="8"/>
  </w:num>
  <w:num w:numId="15">
    <w:abstractNumId w:val="19"/>
  </w:num>
  <w:num w:numId="16">
    <w:abstractNumId w:val="13"/>
  </w:num>
  <w:num w:numId="17">
    <w:abstractNumId w:val="4"/>
  </w:num>
  <w:num w:numId="18">
    <w:abstractNumId w:val="17"/>
  </w:num>
  <w:num w:numId="19">
    <w:abstractNumId w:val="6"/>
  </w:num>
  <w:num w:numId="20">
    <w:abstractNumId w:val="10"/>
  </w:num>
  <w:num w:numId="21">
    <w:abstractNumId w:val="26"/>
  </w:num>
  <w:num w:numId="22">
    <w:abstractNumId w:val="5"/>
  </w:num>
  <w:num w:numId="23">
    <w:abstractNumId w:val="25"/>
  </w:num>
  <w:num w:numId="24">
    <w:abstractNumId w:val="21"/>
  </w:num>
  <w:num w:numId="25">
    <w:abstractNumId w:val="12"/>
  </w:num>
  <w:num w:numId="26">
    <w:abstractNumId w:val="9"/>
  </w:num>
  <w:num w:numId="27">
    <w:abstractNumId w:val="16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DFD"/>
    <w:rsid w:val="00003CE8"/>
    <w:rsid w:val="00006D1C"/>
    <w:rsid w:val="00020AA4"/>
    <w:rsid w:val="00021FEE"/>
    <w:rsid w:val="00023D47"/>
    <w:rsid w:val="00032C08"/>
    <w:rsid w:val="00037605"/>
    <w:rsid w:val="00040119"/>
    <w:rsid w:val="00044F9A"/>
    <w:rsid w:val="000605F3"/>
    <w:rsid w:val="00063E9D"/>
    <w:rsid w:val="00064236"/>
    <w:rsid w:val="00064C36"/>
    <w:rsid w:val="00067F36"/>
    <w:rsid w:val="00070275"/>
    <w:rsid w:val="00073F6F"/>
    <w:rsid w:val="00074AF0"/>
    <w:rsid w:val="000763A5"/>
    <w:rsid w:val="00076F74"/>
    <w:rsid w:val="00080147"/>
    <w:rsid w:val="00081A35"/>
    <w:rsid w:val="000823A7"/>
    <w:rsid w:val="00082C30"/>
    <w:rsid w:val="00082E95"/>
    <w:rsid w:val="000857A0"/>
    <w:rsid w:val="00092C8E"/>
    <w:rsid w:val="000A03F4"/>
    <w:rsid w:val="000B1910"/>
    <w:rsid w:val="000B229C"/>
    <w:rsid w:val="000B353E"/>
    <w:rsid w:val="000B4E8F"/>
    <w:rsid w:val="000B5640"/>
    <w:rsid w:val="000C0762"/>
    <w:rsid w:val="000C42A7"/>
    <w:rsid w:val="000C4C19"/>
    <w:rsid w:val="000C6033"/>
    <w:rsid w:val="000D1F18"/>
    <w:rsid w:val="000D23D3"/>
    <w:rsid w:val="000D29EC"/>
    <w:rsid w:val="000D4BE3"/>
    <w:rsid w:val="000D4DC1"/>
    <w:rsid w:val="000F238B"/>
    <w:rsid w:val="000F3B5E"/>
    <w:rsid w:val="000F6CC1"/>
    <w:rsid w:val="000F7D7D"/>
    <w:rsid w:val="00113E87"/>
    <w:rsid w:val="00125220"/>
    <w:rsid w:val="00127E18"/>
    <w:rsid w:val="00127F4F"/>
    <w:rsid w:val="00130D44"/>
    <w:rsid w:val="00132959"/>
    <w:rsid w:val="00135AFA"/>
    <w:rsid w:val="001404B8"/>
    <w:rsid w:val="00142954"/>
    <w:rsid w:val="001448B7"/>
    <w:rsid w:val="001504DC"/>
    <w:rsid w:val="00150D97"/>
    <w:rsid w:val="001525AD"/>
    <w:rsid w:val="00152726"/>
    <w:rsid w:val="0015416E"/>
    <w:rsid w:val="00160B59"/>
    <w:rsid w:val="001649D4"/>
    <w:rsid w:val="0016546B"/>
    <w:rsid w:val="0016674B"/>
    <w:rsid w:val="00166F3D"/>
    <w:rsid w:val="001756AF"/>
    <w:rsid w:val="00176E9C"/>
    <w:rsid w:val="001820EC"/>
    <w:rsid w:val="001830B1"/>
    <w:rsid w:val="001857EB"/>
    <w:rsid w:val="00193ADB"/>
    <w:rsid w:val="001A30AE"/>
    <w:rsid w:val="001A76DA"/>
    <w:rsid w:val="001B20FA"/>
    <w:rsid w:val="001D1873"/>
    <w:rsid w:val="001D2343"/>
    <w:rsid w:val="001D6195"/>
    <w:rsid w:val="001E548A"/>
    <w:rsid w:val="001E5E17"/>
    <w:rsid w:val="001F6DA4"/>
    <w:rsid w:val="002035F2"/>
    <w:rsid w:val="002075BA"/>
    <w:rsid w:val="00211729"/>
    <w:rsid w:val="002121D2"/>
    <w:rsid w:val="00217934"/>
    <w:rsid w:val="002264FD"/>
    <w:rsid w:val="00227280"/>
    <w:rsid w:val="00230AB8"/>
    <w:rsid w:val="00230EB2"/>
    <w:rsid w:val="00232175"/>
    <w:rsid w:val="00232FAA"/>
    <w:rsid w:val="00234BDA"/>
    <w:rsid w:val="002375EE"/>
    <w:rsid w:val="002401A3"/>
    <w:rsid w:val="00241461"/>
    <w:rsid w:val="00242BDF"/>
    <w:rsid w:val="00244D28"/>
    <w:rsid w:val="00252859"/>
    <w:rsid w:val="00256021"/>
    <w:rsid w:val="002577E2"/>
    <w:rsid w:val="00271D64"/>
    <w:rsid w:val="00281B58"/>
    <w:rsid w:val="00283BAC"/>
    <w:rsid w:val="002877C9"/>
    <w:rsid w:val="00296EE5"/>
    <w:rsid w:val="002973BB"/>
    <w:rsid w:val="002A0E3A"/>
    <w:rsid w:val="002B1315"/>
    <w:rsid w:val="002B2B66"/>
    <w:rsid w:val="002B7EEF"/>
    <w:rsid w:val="002B7F59"/>
    <w:rsid w:val="002C0BFB"/>
    <w:rsid w:val="002C5CAC"/>
    <w:rsid w:val="002D3FE7"/>
    <w:rsid w:val="002D5CCD"/>
    <w:rsid w:val="002D6383"/>
    <w:rsid w:val="002D6F35"/>
    <w:rsid w:val="002E7AC2"/>
    <w:rsid w:val="002F011C"/>
    <w:rsid w:val="002F0A4E"/>
    <w:rsid w:val="002F1E7F"/>
    <w:rsid w:val="002F6923"/>
    <w:rsid w:val="00302BA1"/>
    <w:rsid w:val="0030541A"/>
    <w:rsid w:val="00305AD3"/>
    <w:rsid w:val="003076AA"/>
    <w:rsid w:val="00307E35"/>
    <w:rsid w:val="00313FF3"/>
    <w:rsid w:val="00320AEA"/>
    <w:rsid w:val="00322024"/>
    <w:rsid w:val="00322883"/>
    <w:rsid w:val="00324547"/>
    <w:rsid w:val="003279D7"/>
    <w:rsid w:val="00327CEE"/>
    <w:rsid w:val="00332643"/>
    <w:rsid w:val="00332EEE"/>
    <w:rsid w:val="00333FF4"/>
    <w:rsid w:val="003364D3"/>
    <w:rsid w:val="00346840"/>
    <w:rsid w:val="003539F0"/>
    <w:rsid w:val="00355E1C"/>
    <w:rsid w:val="00362445"/>
    <w:rsid w:val="003707CC"/>
    <w:rsid w:val="00371175"/>
    <w:rsid w:val="00373C31"/>
    <w:rsid w:val="00374249"/>
    <w:rsid w:val="00374D1D"/>
    <w:rsid w:val="00375856"/>
    <w:rsid w:val="00376C59"/>
    <w:rsid w:val="0038265A"/>
    <w:rsid w:val="0038700A"/>
    <w:rsid w:val="00395E4C"/>
    <w:rsid w:val="00395EE8"/>
    <w:rsid w:val="003960AE"/>
    <w:rsid w:val="00396E21"/>
    <w:rsid w:val="003A33A7"/>
    <w:rsid w:val="003A5033"/>
    <w:rsid w:val="003A5C0C"/>
    <w:rsid w:val="003B257F"/>
    <w:rsid w:val="003B29D8"/>
    <w:rsid w:val="003B38BD"/>
    <w:rsid w:val="003B7263"/>
    <w:rsid w:val="003C0088"/>
    <w:rsid w:val="003C0479"/>
    <w:rsid w:val="003C42CF"/>
    <w:rsid w:val="003C4987"/>
    <w:rsid w:val="003D0DFD"/>
    <w:rsid w:val="003D1BC8"/>
    <w:rsid w:val="003D1D2D"/>
    <w:rsid w:val="003D35C7"/>
    <w:rsid w:val="003E137F"/>
    <w:rsid w:val="003E2170"/>
    <w:rsid w:val="003F0C72"/>
    <w:rsid w:val="003F55D7"/>
    <w:rsid w:val="004028DB"/>
    <w:rsid w:val="0040473B"/>
    <w:rsid w:val="00410840"/>
    <w:rsid w:val="00412CD7"/>
    <w:rsid w:val="00414C6A"/>
    <w:rsid w:val="004253A8"/>
    <w:rsid w:val="00444D9E"/>
    <w:rsid w:val="004457B7"/>
    <w:rsid w:val="00457201"/>
    <w:rsid w:val="0046105D"/>
    <w:rsid w:val="00466E8C"/>
    <w:rsid w:val="004678A4"/>
    <w:rsid w:val="00467B4C"/>
    <w:rsid w:val="00467BBE"/>
    <w:rsid w:val="00473AD3"/>
    <w:rsid w:val="00474CA3"/>
    <w:rsid w:val="0048536F"/>
    <w:rsid w:val="00486DF8"/>
    <w:rsid w:val="00492F1B"/>
    <w:rsid w:val="00494D79"/>
    <w:rsid w:val="00494FD7"/>
    <w:rsid w:val="004965BB"/>
    <w:rsid w:val="004A2C9A"/>
    <w:rsid w:val="004B2602"/>
    <w:rsid w:val="004B6B30"/>
    <w:rsid w:val="004C0228"/>
    <w:rsid w:val="004C03D7"/>
    <w:rsid w:val="004C383E"/>
    <w:rsid w:val="004C4950"/>
    <w:rsid w:val="004D2BA7"/>
    <w:rsid w:val="004E231E"/>
    <w:rsid w:val="004E46C9"/>
    <w:rsid w:val="004E5DF3"/>
    <w:rsid w:val="004E7F28"/>
    <w:rsid w:val="004F05D8"/>
    <w:rsid w:val="004F1D40"/>
    <w:rsid w:val="004F1E31"/>
    <w:rsid w:val="004F712E"/>
    <w:rsid w:val="005010A0"/>
    <w:rsid w:val="00501261"/>
    <w:rsid w:val="00503B6E"/>
    <w:rsid w:val="005052AC"/>
    <w:rsid w:val="00507957"/>
    <w:rsid w:val="00511363"/>
    <w:rsid w:val="0051367E"/>
    <w:rsid w:val="0052293C"/>
    <w:rsid w:val="00527FB5"/>
    <w:rsid w:val="00530721"/>
    <w:rsid w:val="00530BE8"/>
    <w:rsid w:val="005313CC"/>
    <w:rsid w:val="00533B75"/>
    <w:rsid w:val="00533C27"/>
    <w:rsid w:val="00536E65"/>
    <w:rsid w:val="00536FD3"/>
    <w:rsid w:val="00540CAF"/>
    <w:rsid w:val="00546B1E"/>
    <w:rsid w:val="00552DFB"/>
    <w:rsid w:val="00562AD8"/>
    <w:rsid w:val="00564610"/>
    <w:rsid w:val="00565174"/>
    <w:rsid w:val="00573341"/>
    <w:rsid w:val="00575D57"/>
    <w:rsid w:val="00583658"/>
    <w:rsid w:val="00591079"/>
    <w:rsid w:val="0059542E"/>
    <w:rsid w:val="005A2222"/>
    <w:rsid w:val="005A2B00"/>
    <w:rsid w:val="005A5659"/>
    <w:rsid w:val="005A733E"/>
    <w:rsid w:val="005B192D"/>
    <w:rsid w:val="005D1283"/>
    <w:rsid w:val="005D3A21"/>
    <w:rsid w:val="005D4BD9"/>
    <w:rsid w:val="005D577E"/>
    <w:rsid w:val="005E1CF2"/>
    <w:rsid w:val="005E37B3"/>
    <w:rsid w:val="005E4D66"/>
    <w:rsid w:val="005E4E1F"/>
    <w:rsid w:val="005F01BA"/>
    <w:rsid w:val="005F1E93"/>
    <w:rsid w:val="005F7B92"/>
    <w:rsid w:val="00603BCC"/>
    <w:rsid w:val="006075FF"/>
    <w:rsid w:val="006110E3"/>
    <w:rsid w:val="00612AAB"/>
    <w:rsid w:val="0061515C"/>
    <w:rsid w:val="00620E77"/>
    <w:rsid w:val="0062169D"/>
    <w:rsid w:val="00621E44"/>
    <w:rsid w:val="00624875"/>
    <w:rsid w:val="006251BC"/>
    <w:rsid w:val="0062564A"/>
    <w:rsid w:val="00625DED"/>
    <w:rsid w:val="006328BA"/>
    <w:rsid w:val="006377B6"/>
    <w:rsid w:val="0064203E"/>
    <w:rsid w:val="00643B98"/>
    <w:rsid w:val="00646452"/>
    <w:rsid w:val="0064795A"/>
    <w:rsid w:val="00656B86"/>
    <w:rsid w:val="00656F0F"/>
    <w:rsid w:val="0066038A"/>
    <w:rsid w:val="0066324A"/>
    <w:rsid w:val="0066727F"/>
    <w:rsid w:val="006703A2"/>
    <w:rsid w:val="006734C4"/>
    <w:rsid w:val="0067479D"/>
    <w:rsid w:val="00676785"/>
    <w:rsid w:val="00681454"/>
    <w:rsid w:val="006824E6"/>
    <w:rsid w:val="00686D2F"/>
    <w:rsid w:val="00686E19"/>
    <w:rsid w:val="006904E1"/>
    <w:rsid w:val="00690D9D"/>
    <w:rsid w:val="00692AAE"/>
    <w:rsid w:val="0069461F"/>
    <w:rsid w:val="006956B8"/>
    <w:rsid w:val="00696C6C"/>
    <w:rsid w:val="006971C1"/>
    <w:rsid w:val="006A1381"/>
    <w:rsid w:val="006A27BE"/>
    <w:rsid w:val="006A2DB6"/>
    <w:rsid w:val="006A30D1"/>
    <w:rsid w:val="006A4032"/>
    <w:rsid w:val="006A5DF2"/>
    <w:rsid w:val="006A60E9"/>
    <w:rsid w:val="006B2392"/>
    <w:rsid w:val="006B40BB"/>
    <w:rsid w:val="006B747B"/>
    <w:rsid w:val="006C220A"/>
    <w:rsid w:val="006C2A33"/>
    <w:rsid w:val="006D2231"/>
    <w:rsid w:val="006E0974"/>
    <w:rsid w:val="006E5F7A"/>
    <w:rsid w:val="006E708C"/>
    <w:rsid w:val="006F5355"/>
    <w:rsid w:val="006F5708"/>
    <w:rsid w:val="006F6557"/>
    <w:rsid w:val="006F71CC"/>
    <w:rsid w:val="007005FB"/>
    <w:rsid w:val="00706468"/>
    <w:rsid w:val="00707D7A"/>
    <w:rsid w:val="007137EC"/>
    <w:rsid w:val="00715597"/>
    <w:rsid w:val="00721205"/>
    <w:rsid w:val="00724530"/>
    <w:rsid w:val="0073142C"/>
    <w:rsid w:val="007316CB"/>
    <w:rsid w:val="00734742"/>
    <w:rsid w:val="00735194"/>
    <w:rsid w:val="00746DE9"/>
    <w:rsid w:val="00753E80"/>
    <w:rsid w:val="00763C90"/>
    <w:rsid w:val="007650B3"/>
    <w:rsid w:val="00766569"/>
    <w:rsid w:val="00771914"/>
    <w:rsid w:val="00776C7D"/>
    <w:rsid w:val="007835B5"/>
    <w:rsid w:val="0079048A"/>
    <w:rsid w:val="00796059"/>
    <w:rsid w:val="007962B9"/>
    <w:rsid w:val="007A10B8"/>
    <w:rsid w:val="007A2621"/>
    <w:rsid w:val="007A7857"/>
    <w:rsid w:val="007B2DC8"/>
    <w:rsid w:val="007B4BB0"/>
    <w:rsid w:val="007C3F73"/>
    <w:rsid w:val="007D38AA"/>
    <w:rsid w:val="007D723B"/>
    <w:rsid w:val="007D7A98"/>
    <w:rsid w:val="007E668A"/>
    <w:rsid w:val="007F3BD8"/>
    <w:rsid w:val="007F4F6D"/>
    <w:rsid w:val="007F6CD4"/>
    <w:rsid w:val="007F70B9"/>
    <w:rsid w:val="00800DB1"/>
    <w:rsid w:val="00802B9E"/>
    <w:rsid w:val="00803DBB"/>
    <w:rsid w:val="00805B34"/>
    <w:rsid w:val="00806B23"/>
    <w:rsid w:val="0081003D"/>
    <w:rsid w:val="00810709"/>
    <w:rsid w:val="00810833"/>
    <w:rsid w:val="00813E34"/>
    <w:rsid w:val="008179C8"/>
    <w:rsid w:val="00824714"/>
    <w:rsid w:val="00826468"/>
    <w:rsid w:val="008270FC"/>
    <w:rsid w:val="00830747"/>
    <w:rsid w:val="008348AB"/>
    <w:rsid w:val="00837B15"/>
    <w:rsid w:val="00850049"/>
    <w:rsid w:val="0085270B"/>
    <w:rsid w:val="00852F4C"/>
    <w:rsid w:val="00855FF4"/>
    <w:rsid w:val="00857029"/>
    <w:rsid w:val="00861683"/>
    <w:rsid w:val="008632F6"/>
    <w:rsid w:val="008635F4"/>
    <w:rsid w:val="00866017"/>
    <w:rsid w:val="0086671B"/>
    <w:rsid w:val="00867A11"/>
    <w:rsid w:val="00871221"/>
    <w:rsid w:val="0087423D"/>
    <w:rsid w:val="00876934"/>
    <w:rsid w:val="00877540"/>
    <w:rsid w:val="00880A3C"/>
    <w:rsid w:val="00884792"/>
    <w:rsid w:val="00886E27"/>
    <w:rsid w:val="00886F1E"/>
    <w:rsid w:val="008871D3"/>
    <w:rsid w:val="0089208B"/>
    <w:rsid w:val="00892CA2"/>
    <w:rsid w:val="00893E54"/>
    <w:rsid w:val="0089486A"/>
    <w:rsid w:val="00896E21"/>
    <w:rsid w:val="00897A3E"/>
    <w:rsid w:val="008A4C46"/>
    <w:rsid w:val="008B0B5D"/>
    <w:rsid w:val="008B1F33"/>
    <w:rsid w:val="008B3FD1"/>
    <w:rsid w:val="008B6723"/>
    <w:rsid w:val="008C2FBE"/>
    <w:rsid w:val="008C4D35"/>
    <w:rsid w:val="008D1315"/>
    <w:rsid w:val="008D3F4B"/>
    <w:rsid w:val="008D6F59"/>
    <w:rsid w:val="008E36D2"/>
    <w:rsid w:val="008E5FCE"/>
    <w:rsid w:val="008E74E3"/>
    <w:rsid w:val="00911252"/>
    <w:rsid w:val="00911EA7"/>
    <w:rsid w:val="009200B0"/>
    <w:rsid w:val="00922AD0"/>
    <w:rsid w:val="009265F3"/>
    <w:rsid w:val="0092722D"/>
    <w:rsid w:val="00927897"/>
    <w:rsid w:val="009347CA"/>
    <w:rsid w:val="0094210A"/>
    <w:rsid w:val="009559DA"/>
    <w:rsid w:val="0096090A"/>
    <w:rsid w:val="00962A89"/>
    <w:rsid w:val="00963766"/>
    <w:rsid w:val="009649BF"/>
    <w:rsid w:val="00966B52"/>
    <w:rsid w:val="00967282"/>
    <w:rsid w:val="00976725"/>
    <w:rsid w:val="00982E23"/>
    <w:rsid w:val="009856EB"/>
    <w:rsid w:val="00986582"/>
    <w:rsid w:val="00991157"/>
    <w:rsid w:val="0099348C"/>
    <w:rsid w:val="00993860"/>
    <w:rsid w:val="009952AC"/>
    <w:rsid w:val="009A590F"/>
    <w:rsid w:val="009B0ACD"/>
    <w:rsid w:val="009B1D47"/>
    <w:rsid w:val="009B38A6"/>
    <w:rsid w:val="009B493D"/>
    <w:rsid w:val="009B7D8F"/>
    <w:rsid w:val="009C3369"/>
    <w:rsid w:val="009C348B"/>
    <w:rsid w:val="009C4BE2"/>
    <w:rsid w:val="009C53C0"/>
    <w:rsid w:val="009D192F"/>
    <w:rsid w:val="009E09BF"/>
    <w:rsid w:val="009E525D"/>
    <w:rsid w:val="009E78B2"/>
    <w:rsid w:val="009E7C81"/>
    <w:rsid w:val="009E7FB3"/>
    <w:rsid w:val="009F0D4E"/>
    <w:rsid w:val="009F35DC"/>
    <w:rsid w:val="009F47E8"/>
    <w:rsid w:val="009F4B90"/>
    <w:rsid w:val="009F5F9E"/>
    <w:rsid w:val="009F6A81"/>
    <w:rsid w:val="00A01372"/>
    <w:rsid w:val="00A10351"/>
    <w:rsid w:val="00A11EBA"/>
    <w:rsid w:val="00A11ECC"/>
    <w:rsid w:val="00A14035"/>
    <w:rsid w:val="00A227B3"/>
    <w:rsid w:val="00A22961"/>
    <w:rsid w:val="00A25965"/>
    <w:rsid w:val="00A30197"/>
    <w:rsid w:val="00A302F2"/>
    <w:rsid w:val="00A3157A"/>
    <w:rsid w:val="00A3348D"/>
    <w:rsid w:val="00A40D51"/>
    <w:rsid w:val="00A41B5D"/>
    <w:rsid w:val="00A47EB7"/>
    <w:rsid w:val="00A51962"/>
    <w:rsid w:val="00A52EB0"/>
    <w:rsid w:val="00A56D06"/>
    <w:rsid w:val="00A56D9B"/>
    <w:rsid w:val="00A753C1"/>
    <w:rsid w:val="00A773AC"/>
    <w:rsid w:val="00A84242"/>
    <w:rsid w:val="00A8607C"/>
    <w:rsid w:val="00A8687A"/>
    <w:rsid w:val="00A9286C"/>
    <w:rsid w:val="00A93095"/>
    <w:rsid w:val="00A962FE"/>
    <w:rsid w:val="00A96EFF"/>
    <w:rsid w:val="00AA0973"/>
    <w:rsid w:val="00AA1E60"/>
    <w:rsid w:val="00AA2051"/>
    <w:rsid w:val="00AA23F5"/>
    <w:rsid w:val="00AB08C1"/>
    <w:rsid w:val="00AB1004"/>
    <w:rsid w:val="00AB18A2"/>
    <w:rsid w:val="00AB22B8"/>
    <w:rsid w:val="00AB48DD"/>
    <w:rsid w:val="00AB5967"/>
    <w:rsid w:val="00AC175E"/>
    <w:rsid w:val="00AC2ED4"/>
    <w:rsid w:val="00AC3376"/>
    <w:rsid w:val="00AE0C0A"/>
    <w:rsid w:val="00AE1486"/>
    <w:rsid w:val="00AE2018"/>
    <w:rsid w:val="00AF1235"/>
    <w:rsid w:val="00AF3FD5"/>
    <w:rsid w:val="00AF55C7"/>
    <w:rsid w:val="00AF7F2D"/>
    <w:rsid w:val="00B014B5"/>
    <w:rsid w:val="00B03D3F"/>
    <w:rsid w:val="00B16AEF"/>
    <w:rsid w:val="00B20D57"/>
    <w:rsid w:val="00B55F42"/>
    <w:rsid w:val="00B60279"/>
    <w:rsid w:val="00B6252C"/>
    <w:rsid w:val="00B62A46"/>
    <w:rsid w:val="00B74B0B"/>
    <w:rsid w:val="00B769F7"/>
    <w:rsid w:val="00B96831"/>
    <w:rsid w:val="00B96B13"/>
    <w:rsid w:val="00B96BB0"/>
    <w:rsid w:val="00BA1EFC"/>
    <w:rsid w:val="00BA5225"/>
    <w:rsid w:val="00BA6C86"/>
    <w:rsid w:val="00BB118F"/>
    <w:rsid w:val="00BB1CF5"/>
    <w:rsid w:val="00BB341B"/>
    <w:rsid w:val="00BB53AC"/>
    <w:rsid w:val="00BC4A3F"/>
    <w:rsid w:val="00BC77E0"/>
    <w:rsid w:val="00BD064C"/>
    <w:rsid w:val="00BD2A4D"/>
    <w:rsid w:val="00BD43D4"/>
    <w:rsid w:val="00BE2AD9"/>
    <w:rsid w:val="00BE34A1"/>
    <w:rsid w:val="00BE3A9C"/>
    <w:rsid w:val="00BE53B3"/>
    <w:rsid w:val="00BE653A"/>
    <w:rsid w:val="00BF4390"/>
    <w:rsid w:val="00BF4E95"/>
    <w:rsid w:val="00BF6441"/>
    <w:rsid w:val="00C12225"/>
    <w:rsid w:val="00C12512"/>
    <w:rsid w:val="00C14ADC"/>
    <w:rsid w:val="00C17617"/>
    <w:rsid w:val="00C35DD3"/>
    <w:rsid w:val="00C36822"/>
    <w:rsid w:val="00C401BD"/>
    <w:rsid w:val="00C4042E"/>
    <w:rsid w:val="00C404A5"/>
    <w:rsid w:val="00C42DE8"/>
    <w:rsid w:val="00C4359B"/>
    <w:rsid w:val="00C4376E"/>
    <w:rsid w:val="00C43CB4"/>
    <w:rsid w:val="00C45C1A"/>
    <w:rsid w:val="00C467F9"/>
    <w:rsid w:val="00C50728"/>
    <w:rsid w:val="00C5453F"/>
    <w:rsid w:val="00C57F3F"/>
    <w:rsid w:val="00C61616"/>
    <w:rsid w:val="00C636D1"/>
    <w:rsid w:val="00C67E93"/>
    <w:rsid w:val="00C817E4"/>
    <w:rsid w:val="00C840A1"/>
    <w:rsid w:val="00C85C6B"/>
    <w:rsid w:val="00C909F8"/>
    <w:rsid w:val="00C925B3"/>
    <w:rsid w:val="00C93EE7"/>
    <w:rsid w:val="00CB30B0"/>
    <w:rsid w:val="00CB74D0"/>
    <w:rsid w:val="00CD0C2C"/>
    <w:rsid w:val="00CD489E"/>
    <w:rsid w:val="00CE02F6"/>
    <w:rsid w:val="00CE0897"/>
    <w:rsid w:val="00CF3070"/>
    <w:rsid w:val="00CF5945"/>
    <w:rsid w:val="00CF5A5E"/>
    <w:rsid w:val="00CF7AB6"/>
    <w:rsid w:val="00D06D5A"/>
    <w:rsid w:val="00D11B92"/>
    <w:rsid w:val="00D13949"/>
    <w:rsid w:val="00D2164D"/>
    <w:rsid w:val="00D22E5B"/>
    <w:rsid w:val="00D23A58"/>
    <w:rsid w:val="00D24789"/>
    <w:rsid w:val="00D35936"/>
    <w:rsid w:val="00D402AB"/>
    <w:rsid w:val="00D41714"/>
    <w:rsid w:val="00D44188"/>
    <w:rsid w:val="00D444AB"/>
    <w:rsid w:val="00D465DA"/>
    <w:rsid w:val="00D53EB4"/>
    <w:rsid w:val="00D5631B"/>
    <w:rsid w:val="00D57CF0"/>
    <w:rsid w:val="00D67A8D"/>
    <w:rsid w:val="00D71343"/>
    <w:rsid w:val="00D72440"/>
    <w:rsid w:val="00D72757"/>
    <w:rsid w:val="00D83027"/>
    <w:rsid w:val="00D85140"/>
    <w:rsid w:val="00DA505F"/>
    <w:rsid w:val="00DA5419"/>
    <w:rsid w:val="00DB0FA8"/>
    <w:rsid w:val="00DB4862"/>
    <w:rsid w:val="00DC1082"/>
    <w:rsid w:val="00DC435C"/>
    <w:rsid w:val="00DC6EBF"/>
    <w:rsid w:val="00DD3C68"/>
    <w:rsid w:val="00DD5108"/>
    <w:rsid w:val="00DD7C88"/>
    <w:rsid w:val="00DE2D0B"/>
    <w:rsid w:val="00DE3DE6"/>
    <w:rsid w:val="00DE3F52"/>
    <w:rsid w:val="00DE4007"/>
    <w:rsid w:val="00DE529E"/>
    <w:rsid w:val="00DE5585"/>
    <w:rsid w:val="00DE59B1"/>
    <w:rsid w:val="00DE5C14"/>
    <w:rsid w:val="00DE7AD5"/>
    <w:rsid w:val="00DF708D"/>
    <w:rsid w:val="00DF76A0"/>
    <w:rsid w:val="00E042B9"/>
    <w:rsid w:val="00E05EE3"/>
    <w:rsid w:val="00E12C43"/>
    <w:rsid w:val="00E12FC7"/>
    <w:rsid w:val="00E1467D"/>
    <w:rsid w:val="00E14A46"/>
    <w:rsid w:val="00E2090C"/>
    <w:rsid w:val="00E228ED"/>
    <w:rsid w:val="00E24A4A"/>
    <w:rsid w:val="00E307BE"/>
    <w:rsid w:val="00E31181"/>
    <w:rsid w:val="00E32044"/>
    <w:rsid w:val="00E321BA"/>
    <w:rsid w:val="00E35A6D"/>
    <w:rsid w:val="00E456B1"/>
    <w:rsid w:val="00E47021"/>
    <w:rsid w:val="00E60966"/>
    <w:rsid w:val="00E81C2B"/>
    <w:rsid w:val="00E8289A"/>
    <w:rsid w:val="00E864B2"/>
    <w:rsid w:val="00E87BDB"/>
    <w:rsid w:val="00EA6F00"/>
    <w:rsid w:val="00EB0AE8"/>
    <w:rsid w:val="00EB38FE"/>
    <w:rsid w:val="00EB3925"/>
    <w:rsid w:val="00EC6E7A"/>
    <w:rsid w:val="00EC6F8B"/>
    <w:rsid w:val="00ED3CFE"/>
    <w:rsid w:val="00ED4FB9"/>
    <w:rsid w:val="00ED710F"/>
    <w:rsid w:val="00EE2DF9"/>
    <w:rsid w:val="00EE3B89"/>
    <w:rsid w:val="00EE67CA"/>
    <w:rsid w:val="00EF0754"/>
    <w:rsid w:val="00EF15D5"/>
    <w:rsid w:val="00EF177C"/>
    <w:rsid w:val="00EF7A18"/>
    <w:rsid w:val="00EF7EE7"/>
    <w:rsid w:val="00F03AE6"/>
    <w:rsid w:val="00F04227"/>
    <w:rsid w:val="00F06B3B"/>
    <w:rsid w:val="00F10DE5"/>
    <w:rsid w:val="00F21F6B"/>
    <w:rsid w:val="00F25DF6"/>
    <w:rsid w:val="00F27008"/>
    <w:rsid w:val="00F33E44"/>
    <w:rsid w:val="00F354AE"/>
    <w:rsid w:val="00F3572E"/>
    <w:rsid w:val="00F36B6A"/>
    <w:rsid w:val="00F3770D"/>
    <w:rsid w:val="00F46E15"/>
    <w:rsid w:val="00F52E86"/>
    <w:rsid w:val="00F5390D"/>
    <w:rsid w:val="00F544E9"/>
    <w:rsid w:val="00F56E2E"/>
    <w:rsid w:val="00F605E5"/>
    <w:rsid w:val="00F67AEC"/>
    <w:rsid w:val="00F75072"/>
    <w:rsid w:val="00F7508A"/>
    <w:rsid w:val="00F81A53"/>
    <w:rsid w:val="00F90A24"/>
    <w:rsid w:val="00F90A28"/>
    <w:rsid w:val="00F96464"/>
    <w:rsid w:val="00F977D3"/>
    <w:rsid w:val="00FA4414"/>
    <w:rsid w:val="00FA5C0C"/>
    <w:rsid w:val="00FA68B4"/>
    <w:rsid w:val="00FB0671"/>
    <w:rsid w:val="00FB0A0C"/>
    <w:rsid w:val="00FC1A29"/>
    <w:rsid w:val="00FC225A"/>
    <w:rsid w:val="00FE57A5"/>
    <w:rsid w:val="00FF548C"/>
    <w:rsid w:val="00FF73A0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66D86-59B9-42CE-966E-4AFE9C4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6DA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671"/>
    <w:pPr>
      <w:keepNext/>
      <w:keepLines/>
      <w:spacing w:before="4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D7A98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D7A98"/>
    <w:rPr>
      <w:lang w:val="sq-AL"/>
    </w:rPr>
  </w:style>
  <w:style w:type="paragraph" w:styleId="NoSpacing">
    <w:name w:val="No Spacing"/>
    <w:link w:val="NoSpacingChar"/>
    <w:uiPriority w:val="1"/>
    <w:qFormat/>
    <w:rsid w:val="007D7A98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7D7A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98"/>
  </w:style>
  <w:style w:type="paragraph" w:styleId="Footer">
    <w:name w:val="footer"/>
    <w:basedOn w:val="Normal"/>
    <w:link w:val="FooterChar"/>
    <w:uiPriority w:val="99"/>
    <w:unhideWhenUsed/>
    <w:rsid w:val="007D7A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A98"/>
  </w:style>
  <w:style w:type="paragraph" w:styleId="BalloonText">
    <w:name w:val="Balloon Text"/>
    <w:basedOn w:val="Normal"/>
    <w:link w:val="BalloonTextChar"/>
    <w:uiPriority w:val="99"/>
    <w:semiHidden/>
    <w:unhideWhenUsed/>
    <w:rsid w:val="00EF7E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E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1,List Bullet Mary"/>
    <w:basedOn w:val="Normal"/>
    <w:link w:val="ListParagraphChar"/>
    <w:uiPriority w:val="34"/>
    <w:qFormat/>
    <w:rsid w:val="00DE5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6DA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B08C1"/>
    <w:pPr>
      <w:spacing w:line="240" w:lineRule="auto"/>
      <w:ind w:firstLine="720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B08C1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08C1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Question">
    <w:name w:val="Question"/>
    <w:basedOn w:val="Normal"/>
    <w:qFormat/>
    <w:rsid w:val="00B20D57"/>
    <w:pPr>
      <w:keepLines/>
      <w:numPr>
        <w:numId w:val="1"/>
      </w:numPr>
      <w:spacing w:before="480" w:after="120" w:line="312" w:lineRule="auto"/>
    </w:pPr>
    <w:rPr>
      <w:rFonts w:asciiTheme="minorHAnsi" w:eastAsia="Times New Roman" w:hAnsiTheme="minorHAnsi" w:cs="Times New Roman"/>
      <w:color w:val="auto"/>
      <w:sz w:val="20"/>
      <w:szCs w:val="24"/>
    </w:rPr>
  </w:style>
  <w:style w:type="paragraph" w:customStyle="1" w:styleId="Answer">
    <w:name w:val="Answer"/>
    <w:basedOn w:val="Normal"/>
    <w:qFormat/>
    <w:rsid w:val="00B20D57"/>
    <w:pPr>
      <w:keepLines/>
      <w:numPr>
        <w:ilvl w:val="1"/>
        <w:numId w:val="1"/>
      </w:numPr>
      <w:spacing w:after="120" w:line="312" w:lineRule="auto"/>
    </w:pPr>
    <w:rPr>
      <w:rFonts w:asciiTheme="minorHAnsi" w:eastAsia="Century Gothic" w:hAnsiTheme="minorHAnsi" w:cs="Times New Roman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structions">
    <w:name w:val="Instructions"/>
    <w:basedOn w:val="Normal"/>
    <w:qFormat/>
    <w:rsid w:val="00B20D57"/>
    <w:pPr>
      <w:pBdr>
        <w:bottom w:val="single" w:sz="4" w:space="3" w:color="auto"/>
      </w:pBdr>
      <w:spacing w:before="400" w:line="240" w:lineRule="auto"/>
    </w:pPr>
    <w:rPr>
      <w:rFonts w:asciiTheme="minorHAnsi" w:eastAsia="Times New Roman" w:hAnsiTheme="minorHAnsi" w:cs="Times New Roman"/>
      <w:i/>
      <w:color w:val="auto"/>
      <w:sz w:val="20"/>
      <w:szCs w:val="24"/>
    </w:rPr>
  </w:style>
  <w:style w:type="paragraph" w:styleId="Title">
    <w:name w:val="Title"/>
    <w:basedOn w:val="Normal"/>
    <w:link w:val="TitleChar"/>
    <w:qFormat/>
    <w:rsid w:val="00BF6441"/>
    <w:pPr>
      <w:spacing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F644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936"/>
    <w:rPr>
      <w:color w:val="605E5C"/>
      <w:shd w:val="clear" w:color="auto" w:fill="E1DFDD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B0671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B0671"/>
  </w:style>
  <w:style w:type="character" w:styleId="PageNumber">
    <w:name w:val="page number"/>
    <w:basedOn w:val="DefaultParagraphFont"/>
    <w:rsid w:val="00FB0671"/>
  </w:style>
  <w:style w:type="paragraph" w:styleId="Revision">
    <w:name w:val="Revision"/>
    <w:hidden/>
    <w:uiPriority w:val="99"/>
    <w:semiHidden/>
    <w:rsid w:val="00FB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0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67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6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06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671"/>
    <w:pPr>
      <w:spacing w:before="480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B0671"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B0671"/>
    <w:pPr>
      <w:tabs>
        <w:tab w:val="right" w:leader="dot" w:pos="10250"/>
      </w:tabs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stParagraphChar">
    <w:name w:val="List Paragraph Char"/>
    <w:aliases w:val="List Paragraph 1 Char,List Bullet Mary Char"/>
    <w:basedOn w:val="DefaultParagraphFont"/>
    <w:link w:val="ListParagraph"/>
    <w:uiPriority w:val="34"/>
    <w:locked/>
    <w:rsid w:val="00FB0671"/>
    <w:rPr>
      <w:rFonts w:ascii="Arial" w:eastAsia="Arial" w:hAnsi="Arial" w:cs="Arial"/>
      <w:color w:val="000000"/>
    </w:rPr>
  </w:style>
  <w:style w:type="character" w:customStyle="1" w:styleId="Heading2Char1">
    <w:name w:val="Heading 2 Char1"/>
    <w:basedOn w:val="DefaultParagraphFont"/>
    <w:uiPriority w:val="9"/>
    <w:semiHidden/>
    <w:rsid w:val="00FB0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1E5E-C1DE-4269-B31F-C870C1E1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8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Artur Ballolli</cp:lastModifiedBy>
  <cp:revision>90</cp:revision>
  <cp:lastPrinted>2025-05-27T10:53:00Z</cp:lastPrinted>
  <dcterms:created xsi:type="dcterms:W3CDTF">2025-02-15T20:16:00Z</dcterms:created>
  <dcterms:modified xsi:type="dcterms:W3CDTF">2025-05-30T07:10:00Z</dcterms:modified>
</cp:coreProperties>
</file>