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07D" w:rsidRPr="00F6207D" w:rsidRDefault="00F6207D" w:rsidP="00F6207D">
      <w:pPr>
        <w:spacing w:before="100" w:beforeAutospacing="1" w:after="100" w:afterAutospacing="1"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 </w:t>
      </w:r>
    </w:p>
    <w:tbl>
      <w:tblPr>
        <w:tblW w:w="0" w:type="auto"/>
        <w:shd w:val="clear" w:color="auto" w:fill="FBD4B4"/>
        <w:tblCellMar>
          <w:top w:w="15" w:type="dxa"/>
          <w:left w:w="15" w:type="dxa"/>
          <w:bottom w:w="15" w:type="dxa"/>
          <w:right w:w="15" w:type="dxa"/>
        </w:tblCellMar>
        <w:tblLook w:val="04A0" w:firstRow="1" w:lastRow="0" w:firstColumn="1" w:lastColumn="0" w:noHBand="0" w:noVBand="1"/>
      </w:tblPr>
      <w:tblGrid>
        <w:gridCol w:w="9514"/>
      </w:tblGrid>
      <w:tr w:rsidR="00F6207D" w:rsidRPr="00F6207D" w:rsidTr="00282F79">
        <w:trPr>
          <w:trHeight w:val="1933"/>
        </w:trPr>
        <w:tc>
          <w:tcPr>
            <w:tcW w:w="9514"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before="120" w:after="120" w:line="240" w:lineRule="auto"/>
              <w:jc w:val="center"/>
              <w:rPr>
                <w:rFonts w:ascii="Times New Roman" w:eastAsia="Times New Roman" w:hAnsi="Times New Roman" w:cs="Times New Roman"/>
                <w:b/>
                <w:color w:val="000000"/>
                <w:sz w:val="32"/>
                <w:szCs w:val="32"/>
              </w:rPr>
            </w:pPr>
            <w:r w:rsidRPr="00F6207D">
              <w:rPr>
                <w:rFonts w:ascii="Times New Roman" w:eastAsia="Times New Roman" w:hAnsi="Times New Roman" w:cs="Times New Roman"/>
                <w:b/>
                <w:color w:val="000000"/>
                <w:sz w:val="32"/>
                <w:szCs w:val="32"/>
              </w:rPr>
              <w:t xml:space="preserve">Construction Cost Index (CCI for dwellings) </w:t>
            </w:r>
          </w:p>
          <w:p w:rsidR="00F6207D" w:rsidRPr="00F6207D" w:rsidRDefault="00F6207D" w:rsidP="00F6207D">
            <w:pPr>
              <w:spacing w:before="120" w:after="120" w:line="240" w:lineRule="auto"/>
              <w:jc w:val="center"/>
              <w:rPr>
                <w:rFonts w:ascii="Times New Roman" w:eastAsia="Times New Roman" w:hAnsi="Times New Roman" w:cs="Times New Roman"/>
                <w:sz w:val="24"/>
                <w:szCs w:val="24"/>
              </w:rPr>
            </w:pPr>
            <w:r w:rsidRPr="00F6207D">
              <w:rPr>
                <w:rFonts w:ascii="Times New Roman" w:eastAsia="Times New Roman" w:hAnsi="Times New Roman" w:cs="Times New Roman"/>
                <w:sz w:val="28"/>
                <w:szCs w:val="28"/>
              </w:rPr>
              <w:t>Reference Metadata in Euro SDMX Metadata Structure</w:t>
            </w:r>
          </w:p>
          <w:p w:rsidR="00F6207D" w:rsidRPr="00F6207D" w:rsidRDefault="00F6207D" w:rsidP="00F6207D">
            <w:pPr>
              <w:spacing w:before="120" w:after="120" w:line="240" w:lineRule="auto"/>
              <w:jc w:val="center"/>
              <w:rPr>
                <w:rFonts w:ascii="Times New Roman" w:eastAsia="Times New Roman" w:hAnsi="Times New Roman" w:cs="Times New Roman"/>
                <w:sz w:val="24"/>
                <w:szCs w:val="24"/>
              </w:rPr>
            </w:pPr>
            <w:r w:rsidRPr="00F6207D">
              <w:rPr>
                <w:rFonts w:ascii="Times New Roman" w:eastAsia="Times New Roman" w:hAnsi="Times New Roman" w:cs="Times New Roman"/>
                <w:sz w:val="28"/>
                <w:szCs w:val="28"/>
              </w:rPr>
              <w:t> (ESMS)</w:t>
            </w:r>
          </w:p>
          <w:p w:rsidR="00F6207D" w:rsidRPr="00F6207D" w:rsidRDefault="00F6207D" w:rsidP="00F6207D">
            <w:pPr>
              <w:spacing w:before="100" w:beforeAutospacing="1" w:after="0" w:line="240" w:lineRule="auto"/>
              <w:jc w:val="center"/>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36"/>
                <w:szCs w:val="36"/>
              </w:rPr>
              <w:t>INSTAT</w:t>
            </w:r>
          </w:p>
        </w:tc>
      </w:tr>
    </w:tbl>
    <w:p w:rsidR="00F6207D" w:rsidRDefault="00F6207D" w:rsidP="00F6207D">
      <w:pPr>
        <w:spacing w:before="100" w:beforeAutospacing="1" w:after="100" w:afterAutospacing="1"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 </w:t>
      </w:r>
    </w:p>
    <w:sdt>
      <w:sdtPr>
        <w:rPr>
          <w:rFonts w:ascii="Times New Roman" w:eastAsiaTheme="minorHAnsi" w:hAnsi="Times New Roman" w:cs="Times New Roman"/>
          <w:b w:val="0"/>
          <w:bCs w:val="0"/>
          <w:color w:val="auto"/>
          <w:sz w:val="22"/>
          <w:szCs w:val="22"/>
          <w:lang w:val="en-GB"/>
        </w:rPr>
        <w:id w:val="350223867"/>
        <w:docPartObj>
          <w:docPartGallery w:val="Table of Contents"/>
          <w:docPartUnique/>
        </w:docPartObj>
      </w:sdtPr>
      <w:sdtEndPr>
        <w:rPr>
          <w:lang w:val="en-US"/>
        </w:rPr>
      </w:sdtEndPr>
      <w:sdtContent>
        <w:p w:rsidR="00924A31" w:rsidRPr="00AC6C15" w:rsidRDefault="00924A31" w:rsidP="00924A31">
          <w:pPr>
            <w:pStyle w:val="TOCHeading"/>
            <w:rPr>
              <w:rFonts w:ascii="Times New Roman" w:hAnsi="Times New Roman" w:cs="Times New Roman"/>
            </w:rPr>
          </w:pPr>
          <w:r w:rsidRPr="00AC6C15">
            <w:rPr>
              <w:rFonts w:ascii="Times New Roman" w:hAnsi="Times New Roman" w:cs="Times New Roman"/>
              <w:color w:val="000000" w:themeColor="text1"/>
            </w:rPr>
            <w:t xml:space="preserve">Metadata </w:t>
          </w:r>
          <w:proofErr w:type="spellStart"/>
          <w:r w:rsidRPr="00AC6C15">
            <w:rPr>
              <w:rFonts w:ascii="Times New Roman" w:hAnsi="Times New Roman" w:cs="Times New Roman"/>
              <w:color w:val="000000" w:themeColor="text1"/>
            </w:rPr>
            <w:t>Referenciale</w:t>
          </w:r>
          <w:proofErr w:type="spellEnd"/>
        </w:p>
        <w:p w:rsidR="00AC6C15" w:rsidRPr="00AC6C15" w:rsidRDefault="00924A31">
          <w:pPr>
            <w:pStyle w:val="TOC1"/>
            <w:tabs>
              <w:tab w:val="right" w:leader="dot" w:pos="9350"/>
            </w:tabs>
            <w:rPr>
              <w:rFonts w:ascii="Times New Roman" w:eastAsiaTheme="minorEastAsia" w:hAnsi="Times New Roman" w:cs="Times New Roman"/>
              <w:noProof/>
            </w:rPr>
          </w:pPr>
          <w:r w:rsidRPr="00AC6C15">
            <w:rPr>
              <w:rFonts w:ascii="Times New Roman" w:hAnsi="Times New Roman" w:cs="Times New Roman"/>
            </w:rPr>
            <w:fldChar w:fldCharType="begin"/>
          </w:r>
          <w:r w:rsidRPr="00AC6C15">
            <w:rPr>
              <w:rFonts w:ascii="Times New Roman" w:hAnsi="Times New Roman" w:cs="Times New Roman"/>
            </w:rPr>
            <w:instrText xml:space="preserve"> TOC \o "1-3" \h \z \u </w:instrText>
          </w:r>
          <w:r w:rsidRPr="00AC6C15">
            <w:rPr>
              <w:rFonts w:ascii="Times New Roman" w:hAnsi="Times New Roman" w:cs="Times New Roman"/>
            </w:rPr>
            <w:fldChar w:fldCharType="separate"/>
          </w:r>
          <w:hyperlink w:anchor="_Toc67563449" w:history="1">
            <w:r w:rsidR="00AC6C15" w:rsidRPr="00AC6C15">
              <w:rPr>
                <w:rStyle w:val="Hyperlink"/>
                <w:rFonts w:ascii="Times New Roman" w:eastAsia="Times New Roman" w:hAnsi="Times New Roman" w:cs="Times New Roman"/>
                <w:bCs/>
                <w:noProof/>
                <w:kern w:val="36"/>
              </w:rPr>
              <w:t>1. Contact</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_Toc67563449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2</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50" w:history="1">
            <w:r w:rsidR="00AC6C15" w:rsidRPr="00AC6C15">
              <w:rPr>
                <w:rStyle w:val="Hyperlink"/>
                <w:rFonts w:ascii="Times New Roman" w:eastAsia="Times New Roman" w:hAnsi="Times New Roman" w:cs="Times New Roman"/>
                <w:bCs/>
                <w:noProof/>
                <w:kern w:val="36"/>
              </w:rPr>
              <w:t>2. Metadata update</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_Toc67563450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2</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51" w:history="1">
            <w:r w:rsidR="00AC6C15" w:rsidRPr="00AC6C15">
              <w:rPr>
                <w:rStyle w:val="Hyperlink"/>
                <w:rFonts w:ascii="Times New Roman" w:eastAsia="Times New Roman" w:hAnsi="Times New Roman" w:cs="Times New Roman"/>
                <w:bCs/>
                <w:noProof/>
                <w:kern w:val="36"/>
              </w:rPr>
              <w:t>3. Statistical presentation</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_Toc67563451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2</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52" w:history="1">
            <w:r w:rsidR="00AC6C15" w:rsidRPr="00AC6C15">
              <w:rPr>
                <w:rStyle w:val="Hyperlink"/>
                <w:rFonts w:ascii="Times New Roman" w:eastAsia="Times New Roman" w:hAnsi="Times New Roman" w:cs="Times New Roman"/>
                <w:bCs/>
                <w:noProof/>
                <w:kern w:val="36"/>
              </w:rPr>
              <w:t>4. Unit of measure</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_Toc67563452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4</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53" w:history="1">
            <w:r w:rsidR="00AC6C15" w:rsidRPr="00AC6C15">
              <w:rPr>
                <w:rStyle w:val="Hyperlink"/>
                <w:rFonts w:ascii="Times New Roman" w:eastAsia="Times New Roman" w:hAnsi="Times New Roman" w:cs="Times New Roman"/>
                <w:bCs/>
                <w:noProof/>
                <w:kern w:val="36"/>
              </w:rPr>
              <w:t>5. Reference period</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_Toc67563453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4</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54" w:history="1">
            <w:r w:rsidR="00AC6C15" w:rsidRPr="00AC6C15">
              <w:rPr>
                <w:rStyle w:val="Hyperlink"/>
                <w:rFonts w:ascii="Times New Roman" w:eastAsia="Times New Roman" w:hAnsi="Times New Roman" w:cs="Times New Roman"/>
                <w:bCs/>
                <w:noProof/>
                <w:kern w:val="36"/>
              </w:rPr>
              <w:t>6. Institutional mandate</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_Toc67563454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4</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55" w:history="1">
            <w:r w:rsidR="00AC6C15" w:rsidRPr="00AC6C15">
              <w:rPr>
                <w:rStyle w:val="Hyperlink"/>
                <w:rFonts w:ascii="Times New Roman" w:eastAsia="Times New Roman" w:hAnsi="Times New Roman" w:cs="Times New Roman"/>
                <w:bCs/>
                <w:noProof/>
                <w:kern w:val="36"/>
              </w:rPr>
              <w:t>7. Confidentiality</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_Toc67563455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4</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56" w:history="1">
            <w:r w:rsidR="00AC6C15" w:rsidRPr="00AC6C15">
              <w:rPr>
                <w:rStyle w:val="Hyperlink"/>
                <w:rFonts w:ascii="Times New Roman" w:eastAsia="Times New Roman" w:hAnsi="Times New Roman" w:cs="Times New Roman"/>
                <w:bCs/>
                <w:noProof/>
                <w:kern w:val="36"/>
              </w:rPr>
              <w:t>8. Release policy</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_Toc67563456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5</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57" w:history="1">
            <w:r w:rsidR="00AC6C15" w:rsidRPr="00AC6C15">
              <w:rPr>
                <w:rStyle w:val="Hyperlink"/>
                <w:rFonts w:ascii="Times New Roman" w:eastAsia="Times New Roman" w:hAnsi="Times New Roman" w:cs="Times New Roman"/>
                <w:bCs/>
                <w:noProof/>
                <w:kern w:val="36"/>
              </w:rPr>
              <w:t>9. Frequency of dissemination</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_Toc67563457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6</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58" w:history="1">
            <w:r w:rsidR="00AC6C15" w:rsidRPr="00AC6C15">
              <w:rPr>
                <w:rStyle w:val="Hyperlink"/>
                <w:rFonts w:ascii="Times New Roman" w:eastAsia="Times New Roman" w:hAnsi="Times New Roman" w:cs="Times New Roman"/>
                <w:bCs/>
                <w:noProof/>
                <w:kern w:val="36"/>
              </w:rPr>
              <w:t>10. Accessibility and clarity</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_Toc67563458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6</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59" w:history="1">
            <w:r w:rsidR="00AC6C15" w:rsidRPr="00AC6C15">
              <w:rPr>
                <w:rStyle w:val="Hyperlink"/>
                <w:rFonts w:ascii="Times New Roman" w:eastAsia="Times New Roman" w:hAnsi="Times New Roman" w:cs="Times New Roman"/>
                <w:bCs/>
                <w:noProof/>
                <w:kern w:val="36"/>
              </w:rPr>
              <w:t>11. Quality managment</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_Toc67563459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7</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60" w:history="1">
            <w:r w:rsidR="00AC6C15" w:rsidRPr="00AC6C15">
              <w:rPr>
                <w:rStyle w:val="Hyperlink"/>
                <w:rFonts w:ascii="Times New Roman" w:eastAsia="Times New Roman" w:hAnsi="Times New Roman" w:cs="Times New Roman"/>
                <w:bCs/>
                <w:noProof/>
                <w:kern w:val="36"/>
              </w:rPr>
              <w:t>12. Relevance</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_Toc67563460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7</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61" w:history="1">
            <w:r w:rsidR="00AC6C15" w:rsidRPr="00AC6C15">
              <w:rPr>
                <w:rStyle w:val="Hyperlink"/>
                <w:rFonts w:ascii="Times New Roman" w:eastAsia="Times New Roman" w:hAnsi="Times New Roman" w:cs="Times New Roman"/>
                <w:bCs/>
                <w:noProof/>
                <w:kern w:val="36"/>
              </w:rPr>
              <w:t>13. Accuracy and reliability</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_Toc67563461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8</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62" w:history="1">
            <w:r w:rsidR="00AC6C15" w:rsidRPr="00AC6C15">
              <w:rPr>
                <w:rStyle w:val="Hyperlink"/>
                <w:rFonts w:ascii="Times New Roman" w:eastAsia="Times New Roman" w:hAnsi="Times New Roman" w:cs="Times New Roman"/>
                <w:bCs/>
                <w:noProof/>
                <w:kern w:val="36"/>
              </w:rPr>
              <w:t>14. Timeliness and punctuality</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_Toc67563462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8</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63" w:history="1">
            <w:r w:rsidR="00AC6C15" w:rsidRPr="00AC6C15">
              <w:rPr>
                <w:rStyle w:val="Hyperlink"/>
                <w:rFonts w:ascii="Times New Roman" w:eastAsia="Times New Roman" w:hAnsi="Times New Roman" w:cs="Times New Roman"/>
                <w:bCs/>
                <w:noProof/>
                <w:kern w:val="36"/>
              </w:rPr>
              <w:t>15. Coherence and comparability</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_Toc67563463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9</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64" w:history="1">
            <w:r w:rsidR="00AC6C15" w:rsidRPr="00AC6C15">
              <w:rPr>
                <w:rStyle w:val="Hyperlink"/>
                <w:rFonts w:ascii="Times New Roman" w:eastAsia="Times New Roman" w:hAnsi="Times New Roman" w:cs="Times New Roman"/>
                <w:bCs/>
                <w:noProof/>
                <w:kern w:val="36"/>
              </w:rPr>
              <w:t>16. Cost and burden</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_Toc67563464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9</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65" w:history="1">
            <w:r w:rsidR="00AC6C15" w:rsidRPr="00AC6C15">
              <w:rPr>
                <w:rStyle w:val="Hyperlink"/>
                <w:rFonts w:ascii="Times New Roman" w:eastAsia="Times New Roman" w:hAnsi="Times New Roman" w:cs="Times New Roman"/>
                <w:bCs/>
                <w:noProof/>
                <w:kern w:val="36"/>
              </w:rPr>
              <w:t>17. Data revision</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_Toc67563465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10</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66" w:history="1">
            <w:r w:rsidR="00AC6C15" w:rsidRPr="00AC6C15">
              <w:rPr>
                <w:rStyle w:val="Hyperlink"/>
                <w:rFonts w:ascii="Times New Roman" w:eastAsia="Times New Roman" w:hAnsi="Times New Roman" w:cs="Times New Roman"/>
                <w:bCs/>
                <w:noProof/>
                <w:kern w:val="36"/>
              </w:rPr>
              <w:t>18. Statistical processing</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_Toc67563466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10</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67" w:history="1">
            <w:r w:rsidR="00AC6C15" w:rsidRPr="00AC6C15">
              <w:rPr>
                <w:rStyle w:val="Hyperlink"/>
                <w:rFonts w:ascii="Times New Roman" w:eastAsia="Times New Roman" w:hAnsi="Times New Roman" w:cs="Times New Roman"/>
                <w:bCs/>
                <w:noProof/>
                <w:kern w:val="36"/>
              </w:rPr>
              <w:t>19. Comment</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_Toc67563467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11</w:t>
            </w:r>
            <w:r w:rsidR="00AC6C15" w:rsidRPr="00AC6C15">
              <w:rPr>
                <w:rFonts w:ascii="Times New Roman" w:hAnsi="Times New Roman" w:cs="Times New Roman"/>
                <w:noProof/>
                <w:webHidden/>
              </w:rPr>
              <w:fldChar w:fldCharType="end"/>
            </w:r>
          </w:hyperlink>
        </w:p>
        <w:p w:rsidR="00AC6C15" w:rsidRPr="00AC6C15" w:rsidRDefault="00BF01BA">
          <w:pPr>
            <w:pStyle w:val="TOC1"/>
            <w:tabs>
              <w:tab w:val="right" w:leader="dot" w:pos="9350"/>
            </w:tabs>
            <w:rPr>
              <w:rFonts w:ascii="Times New Roman" w:eastAsiaTheme="minorEastAsia" w:hAnsi="Times New Roman" w:cs="Times New Roman"/>
              <w:noProof/>
            </w:rPr>
          </w:pPr>
          <w:hyperlink w:anchor="_Toc67563468" w:history="1">
            <w:r w:rsidR="00AC6C15" w:rsidRPr="00AC6C15">
              <w:rPr>
                <w:rStyle w:val="Hyperlink"/>
                <w:rFonts w:ascii="Times New Roman" w:eastAsia="Times New Roman" w:hAnsi="Times New Roman" w:cs="Times New Roman"/>
                <w:bCs/>
                <w:noProof/>
                <w:kern w:val="36"/>
              </w:rPr>
              <w:t>Annex</w:t>
            </w:r>
            <w:r w:rsidR="00AC6C15" w:rsidRPr="00AC6C15">
              <w:rPr>
                <w:rFonts w:ascii="Times New Roman" w:hAnsi="Times New Roman" w:cs="Times New Roman"/>
                <w:noProof/>
                <w:webHidden/>
              </w:rPr>
              <w:tab/>
            </w:r>
            <w:r w:rsidR="00AC6C15" w:rsidRPr="00AC6C15">
              <w:rPr>
                <w:rFonts w:ascii="Times New Roman" w:hAnsi="Times New Roman" w:cs="Times New Roman"/>
                <w:noProof/>
                <w:webHidden/>
              </w:rPr>
              <w:fldChar w:fldCharType="begin"/>
            </w:r>
            <w:r w:rsidR="00AC6C15" w:rsidRPr="00AC6C15">
              <w:rPr>
                <w:rFonts w:ascii="Times New Roman" w:hAnsi="Times New Roman" w:cs="Times New Roman"/>
                <w:noProof/>
                <w:webHidden/>
              </w:rPr>
              <w:instrText xml:space="preserve"> PAGEREF _Toc67563468 \h </w:instrText>
            </w:r>
            <w:r w:rsidR="00AC6C15" w:rsidRPr="00AC6C15">
              <w:rPr>
                <w:rFonts w:ascii="Times New Roman" w:hAnsi="Times New Roman" w:cs="Times New Roman"/>
                <w:noProof/>
                <w:webHidden/>
              </w:rPr>
            </w:r>
            <w:r w:rsidR="00AC6C15" w:rsidRPr="00AC6C15">
              <w:rPr>
                <w:rFonts w:ascii="Times New Roman" w:hAnsi="Times New Roman" w:cs="Times New Roman"/>
                <w:noProof/>
                <w:webHidden/>
              </w:rPr>
              <w:fldChar w:fldCharType="separate"/>
            </w:r>
            <w:r w:rsidR="00AC6C15" w:rsidRPr="00AC6C15">
              <w:rPr>
                <w:rFonts w:ascii="Times New Roman" w:hAnsi="Times New Roman" w:cs="Times New Roman"/>
                <w:noProof/>
                <w:webHidden/>
              </w:rPr>
              <w:t>11</w:t>
            </w:r>
            <w:r w:rsidR="00AC6C15" w:rsidRPr="00AC6C15">
              <w:rPr>
                <w:rFonts w:ascii="Times New Roman" w:hAnsi="Times New Roman" w:cs="Times New Roman"/>
                <w:noProof/>
                <w:webHidden/>
              </w:rPr>
              <w:fldChar w:fldCharType="end"/>
            </w:r>
          </w:hyperlink>
        </w:p>
        <w:p w:rsidR="00924A31" w:rsidRPr="00AC6C15" w:rsidRDefault="00924A31" w:rsidP="00D275B2">
          <w:pPr>
            <w:pStyle w:val="TOC1"/>
            <w:tabs>
              <w:tab w:val="right" w:leader="dot" w:pos="9350"/>
            </w:tabs>
            <w:rPr>
              <w:rFonts w:ascii="Times New Roman" w:hAnsi="Times New Roman" w:cs="Times New Roman"/>
            </w:rPr>
          </w:pPr>
          <w:r w:rsidRPr="00AC6C15">
            <w:rPr>
              <w:rFonts w:ascii="Times New Roman" w:hAnsi="Times New Roman" w:cs="Times New Roman"/>
            </w:rPr>
            <w:fldChar w:fldCharType="end"/>
          </w:r>
        </w:p>
      </w:sdtContent>
    </w:sdt>
    <w:p w:rsidR="00F6207D" w:rsidRPr="00F6207D" w:rsidRDefault="00F6207D" w:rsidP="00F6207D">
      <w:pPr>
        <w:spacing w:before="100" w:beforeAutospacing="1" w:after="100" w:afterAutospacing="1"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 </w:t>
      </w:r>
    </w:p>
    <w:tbl>
      <w:tblPr>
        <w:tblW w:w="10080" w:type="dxa"/>
        <w:tblInd w:w="-162" w:type="dxa"/>
        <w:tblCellMar>
          <w:top w:w="15" w:type="dxa"/>
          <w:left w:w="15" w:type="dxa"/>
          <w:bottom w:w="15" w:type="dxa"/>
          <w:right w:w="15" w:type="dxa"/>
        </w:tblCellMar>
        <w:tblLook w:val="04A0" w:firstRow="1" w:lastRow="0" w:firstColumn="1" w:lastColumn="0" w:noHBand="0" w:noVBand="1"/>
      </w:tblPr>
      <w:tblGrid>
        <w:gridCol w:w="2516"/>
        <w:gridCol w:w="7564"/>
      </w:tblGrid>
      <w:tr w:rsidR="00F6207D" w:rsidRPr="00F6207D" w:rsidTr="00912139">
        <w:trPr>
          <w:trHeight w:val="567"/>
        </w:trPr>
        <w:tc>
          <w:tcPr>
            <w:tcW w:w="10080" w:type="dxa"/>
            <w:gridSpan w:val="2"/>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0" w:name="_Toc474484093"/>
            <w:bookmarkStart w:id="1" w:name="_Toc67563449"/>
            <w:bookmarkEnd w:id="0"/>
            <w:r w:rsidRPr="00F6207D">
              <w:rPr>
                <w:rFonts w:ascii="Times New Roman" w:eastAsia="Times New Roman" w:hAnsi="Times New Roman" w:cs="Times New Roman"/>
                <w:b/>
                <w:bCs/>
                <w:color w:val="000000"/>
                <w:kern w:val="36"/>
                <w:sz w:val="24"/>
                <w:szCs w:val="24"/>
              </w:rPr>
              <w:lastRenderedPageBreak/>
              <w:t>1. Contact</w:t>
            </w:r>
            <w:bookmarkEnd w:id="1"/>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1.1. Contact </w:t>
            </w:r>
            <w:proofErr w:type="spellStart"/>
            <w:r w:rsidRPr="00F6207D">
              <w:rPr>
                <w:rFonts w:ascii="Times New Roman" w:eastAsia="Times New Roman" w:hAnsi="Times New Roman" w:cs="Times New Roman"/>
                <w:color w:val="000000"/>
                <w:sz w:val="24"/>
                <w:szCs w:val="24"/>
              </w:rPr>
              <w:t>organisation</w:t>
            </w:r>
            <w:proofErr w:type="spellEnd"/>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317937">
            <w:pPr>
              <w:spacing w:before="240" w:after="240" w:line="240" w:lineRule="auto"/>
              <w:ind w:left="101" w:right="86"/>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INSTAT, Institute of Statistics</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1.2. Contact </w:t>
            </w:r>
            <w:proofErr w:type="spellStart"/>
            <w:r w:rsidRPr="00F6207D">
              <w:rPr>
                <w:rFonts w:ascii="Times New Roman" w:eastAsia="Times New Roman" w:hAnsi="Times New Roman" w:cs="Times New Roman"/>
                <w:color w:val="000000"/>
                <w:sz w:val="24"/>
                <w:szCs w:val="24"/>
              </w:rPr>
              <w:t>organisation</w:t>
            </w:r>
            <w:proofErr w:type="spellEnd"/>
            <w:r w:rsidRPr="00F6207D">
              <w:rPr>
                <w:rFonts w:ascii="Times New Roman" w:eastAsia="Times New Roman" w:hAnsi="Times New Roman" w:cs="Times New Roman"/>
                <w:color w:val="000000"/>
                <w:sz w:val="24"/>
                <w:szCs w:val="24"/>
              </w:rPr>
              <w:t xml:space="preserve"> unit</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BD41A3" w:rsidRDefault="009C6215" w:rsidP="00924A31">
            <w:pPr>
              <w:spacing w:before="240" w:after="240" w:line="240" w:lineRule="auto"/>
              <w:ind w:left="101" w:right="86"/>
              <w:rPr>
                <w:rFonts w:ascii="Times New Roman" w:eastAsia="Times New Roman" w:hAnsi="Times New Roman" w:cs="Times New Roman"/>
                <w:sz w:val="24"/>
                <w:szCs w:val="24"/>
              </w:rPr>
            </w:pPr>
            <w:r w:rsidRPr="00BD41A3">
              <w:rPr>
                <w:rFonts w:ascii="Times New Roman" w:eastAsia="Times New Roman" w:hAnsi="Times New Roman" w:cs="Times New Roman"/>
                <w:sz w:val="24"/>
                <w:szCs w:val="24"/>
              </w:rPr>
              <w:t xml:space="preserve">Price </w:t>
            </w:r>
            <w:r w:rsidR="00364A83" w:rsidRPr="00BD41A3">
              <w:rPr>
                <w:rFonts w:ascii="Times New Roman" w:eastAsia="Times New Roman" w:hAnsi="Times New Roman" w:cs="Times New Roman"/>
                <w:sz w:val="24"/>
                <w:szCs w:val="24"/>
              </w:rPr>
              <w:t>Unit</w:t>
            </w:r>
            <w:r w:rsidR="00924A31">
              <w:rPr>
                <w:rFonts w:ascii="Times New Roman" w:eastAsia="Times New Roman" w:hAnsi="Times New Roman" w:cs="Times New Roman"/>
                <w:sz w:val="24"/>
                <w:szCs w:val="24"/>
              </w:rPr>
              <w:t>, Department of Real Sector Statistics</w:t>
            </w:r>
            <w:r w:rsidR="00F6207D" w:rsidRPr="00BD41A3">
              <w:rPr>
                <w:rFonts w:ascii="Times New Roman" w:eastAsia="Times New Roman" w:hAnsi="Times New Roman" w:cs="Times New Roman"/>
                <w:sz w:val="24"/>
                <w:szCs w:val="24"/>
              </w:rPr>
              <w:t xml:space="preserve">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1.3. Contact name</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BD41A3" w:rsidRDefault="00E40B61" w:rsidP="00CA50DE">
            <w:pPr>
              <w:spacing w:before="240" w:after="240" w:line="240" w:lineRule="auto"/>
              <w:ind w:left="101" w:right="86"/>
              <w:rPr>
                <w:rFonts w:ascii="Times New Roman" w:eastAsia="Times New Roman" w:hAnsi="Times New Roman" w:cs="Times New Roman"/>
                <w:sz w:val="24"/>
                <w:szCs w:val="24"/>
              </w:rPr>
            </w:pPr>
            <w:proofErr w:type="spellStart"/>
            <w:r w:rsidRPr="00BD41A3">
              <w:rPr>
                <w:rFonts w:ascii="Times New Roman" w:eastAsia="Times New Roman" w:hAnsi="Times New Roman" w:cs="Times New Roman"/>
                <w:sz w:val="24"/>
                <w:szCs w:val="24"/>
              </w:rPr>
              <w:t>Rovena</w:t>
            </w:r>
            <w:proofErr w:type="spellEnd"/>
            <w:r w:rsidRPr="00BD41A3">
              <w:rPr>
                <w:rFonts w:ascii="Times New Roman" w:eastAsia="Times New Roman" w:hAnsi="Times New Roman" w:cs="Times New Roman"/>
                <w:sz w:val="24"/>
                <w:szCs w:val="24"/>
              </w:rPr>
              <w:t xml:space="preserve"> </w:t>
            </w:r>
            <w:proofErr w:type="spellStart"/>
            <w:r w:rsidRPr="00BD41A3">
              <w:rPr>
                <w:rFonts w:ascii="Times New Roman" w:eastAsia="Times New Roman" w:hAnsi="Times New Roman" w:cs="Times New Roman"/>
                <w:sz w:val="24"/>
                <w:szCs w:val="24"/>
              </w:rPr>
              <w:t>Gjyshi</w:t>
            </w:r>
            <w:proofErr w:type="spellEnd"/>
            <w:r w:rsidR="00F6207D" w:rsidRPr="00BD41A3">
              <w:rPr>
                <w:rFonts w:ascii="Times New Roman" w:eastAsia="Times New Roman" w:hAnsi="Times New Roman" w:cs="Times New Roman"/>
                <w:sz w:val="24"/>
                <w:szCs w:val="24"/>
              </w:rPr>
              <w:t xml:space="preserve">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1.4. Contact person function</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BD41A3" w:rsidRDefault="00F6207D" w:rsidP="00224C11">
            <w:pPr>
              <w:spacing w:before="240" w:after="240" w:line="240" w:lineRule="auto"/>
              <w:ind w:left="101" w:right="86"/>
              <w:rPr>
                <w:rFonts w:ascii="Times New Roman" w:eastAsia="Times New Roman" w:hAnsi="Times New Roman" w:cs="Times New Roman"/>
                <w:sz w:val="24"/>
                <w:szCs w:val="24"/>
              </w:rPr>
            </w:pPr>
            <w:r w:rsidRPr="00BD41A3">
              <w:rPr>
                <w:rFonts w:ascii="Times New Roman" w:eastAsia="Times New Roman" w:hAnsi="Times New Roman" w:cs="Times New Roman"/>
                <w:sz w:val="24"/>
                <w:szCs w:val="24"/>
              </w:rPr>
              <w:t xml:space="preserve">Specialist </w:t>
            </w:r>
            <w:r w:rsidR="00715F18" w:rsidRPr="00BD41A3">
              <w:rPr>
                <w:rFonts w:ascii="Times New Roman" w:eastAsia="Times New Roman" w:hAnsi="Times New Roman" w:cs="Times New Roman"/>
                <w:sz w:val="24"/>
                <w:szCs w:val="24"/>
              </w:rPr>
              <w:t>of</w:t>
            </w:r>
            <w:r w:rsidR="009C6215" w:rsidRPr="00BD41A3">
              <w:rPr>
                <w:rFonts w:ascii="Times New Roman" w:eastAsia="Times New Roman" w:hAnsi="Times New Roman" w:cs="Times New Roman"/>
                <w:sz w:val="24"/>
                <w:szCs w:val="24"/>
              </w:rPr>
              <w:t xml:space="preserve"> Price</w:t>
            </w:r>
            <w:r w:rsidR="00364A83" w:rsidRPr="00BD41A3">
              <w:rPr>
                <w:rFonts w:ascii="Times New Roman" w:eastAsia="Times New Roman" w:hAnsi="Times New Roman" w:cs="Times New Roman"/>
                <w:sz w:val="24"/>
                <w:szCs w:val="24"/>
              </w:rPr>
              <w:t xml:space="preserve"> </w:t>
            </w:r>
            <w:r w:rsidR="00224C11" w:rsidRPr="00BD41A3">
              <w:rPr>
                <w:rFonts w:ascii="Times New Roman" w:eastAsia="Times New Roman" w:hAnsi="Times New Roman" w:cs="Times New Roman"/>
                <w:sz w:val="24"/>
                <w:szCs w:val="24"/>
              </w:rPr>
              <w:t>Unit</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1.5. Contact mail address</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D24C7D" w:rsidRDefault="00D24C7D" w:rsidP="00D24C7D">
            <w:pPr>
              <w:spacing w:before="240" w:after="240" w:line="240" w:lineRule="auto"/>
              <w:ind w:left="101" w:right="86"/>
              <w:jc w:val="both"/>
              <w:rPr>
                <w:rFonts w:ascii="Times New Roman" w:eastAsia="Times New Roman" w:hAnsi="Times New Roman" w:cs="Times New Roman"/>
                <w:sz w:val="24"/>
                <w:szCs w:val="24"/>
              </w:rPr>
            </w:pPr>
            <w:r w:rsidRPr="00D24C7D">
              <w:rPr>
                <w:rFonts w:ascii="Times New Roman" w:hAnsi="Times New Roman" w:cs="Times New Roman"/>
                <w:sz w:val="24"/>
                <w:szCs w:val="24"/>
              </w:rPr>
              <w:t xml:space="preserve">Street. Vllazën </w:t>
            </w:r>
            <w:proofErr w:type="spellStart"/>
            <w:r w:rsidRPr="00D24C7D">
              <w:rPr>
                <w:rFonts w:ascii="Times New Roman" w:hAnsi="Times New Roman" w:cs="Times New Roman"/>
                <w:sz w:val="24"/>
                <w:szCs w:val="24"/>
              </w:rPr>
              <w:t>Huta</w:t>
            </w:r>
            <w:proofErr w:type="spellEnd"/>
            <w:r w:rsidRPr="00D24C7D">
              <w:rPr>
                <w:rFonts w:ascii="Times New Roman" w:hAnsi="Times New Roman" w:cs="Times New Roman"/>
                <w:sz w:val="24"/>
                <w:szCs w:val="24"/>
              </w:rPr>
              <w:t>, Building 35, Entrance 1, Tirana, Albania, ZIP Code, 1017</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1.6. Contact email address</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455C32" w:rsidRDefault="00BF01BA" w:rsidP="00CA50DE">
            <w:pPr>
              <w:spacing w:before="240" w:after="240" w:line="240" w:lineRule="auto"/>
              <w:ind w:left="101" w:right="86"/>
              <w:rPr>
                <w:rFonts w:ascii="Times New Roman" w:eastAsia="Times New Roman" w:hAnsi="Times New Roman" w:cs="Times New Roman"/>
                <w:sz w:val="24"/>
                <w:szCs w:val="24"/>
                <w:u w:val="single" w:color="0000FF"/>
              </w:rPr>
            </w:pPr>
            <w:hyperlink r:id="rId9" w:history="1">
              <w:r w:rsidR="00340648" w:rsidRPr="0037423C">
                <w:rPr>
                  <w:rStyle w:val="Hyperlink"/>
                  <w:rFonts w:ascii="Times New Roman" w:eastAsia="Times New Roman" w:hAnsi="Times New Roman" w:cs="Times New Roman"/>
                  <w:sz w:val="24"/>
                  <w:szCs w:val="24"/>
                </w:rPr>
                <w:t>rgjyshi@instat.gov.al</w:t>
              </w:r>
            </w:hyperlink>
            <w:r w:rsidR="00F6207D" w:rsidRPr="00455C32">
              <w:rPr>
                <w:rFonts w:ascii="Times New Roman" w:eastAsia="Times New Roman" w:hAnsi="Times New Roman" w:cs="Times New Roman"/>
                <w:sz w:val="24"/>
                <w:szCs w:val="24"/>
                <w:u w:val="single" w:color="0000FF"/>
              </w:rPr>
              <w:t xml:space="preserve">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1.7. Contact phone number</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317937" w:rsidP="00CA50DE">
            <w:pPr>
              <w:spacing w:before="240" w:after="240" w:line="240" w:lineRule="auto"/>
              <w:ind w:left="101" w:right="86"/>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GB"/>
              </w:rPr>
              <w:t>+(355) 4 2222411 / +(355) 4 2233356</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1.8. Contact fax number</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CA50DE">
            <w:pPr>
              <w:spacing w:before="240" w:after="240" w:line="240" w:lineRule="auto"/>
              <w:ind w:left="101" w:right="86"/>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+(355) 4 228300</w:t>
            </w:r>
          </w:p>
        </w:tc>
      </w:tr>
      <w:tr w:rsidR="00F6207D" w:rsidRPr="00F6207D" w:rsidTr="00912139">
        <w:trPr>
          <w:trHeight w:val="567"/>
        </w:trPr>
        <w:tc>
          <w:tcPr>
            <w:tcW w:w="1008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2" w:name="_Toc474484094"/>
            <w:bookmarkStart w:id="3" w:name="_Toc67563450"/>
            <w:bookmarkEnd w:id="2"/>
            <w:r w:rsidRPr="00F6207D">
              <w:rPr>
                <w:rFonts w:ascii="Times New Roman" w:eastAsia="Times New Roman" w:hAnsi="Times New Roman" w:cs="Times New Roman"/>
                <w:b/>
                <w:bCs/>
                <w:color w:val="000000"/>
                <w:kern w:val="36"/>
                <w:sz w:val="24"/>
                <w:szCs w:val="24"/>
              </w:rPr>
              <w:t>2. Metadata update</w:t>
            </w:r>
            <w:bookmarkEnd w:id="3"/>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2.1. Metadata last certified</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1E6436">
            <w:pPr>
              <w:spacing w:before="240" w:after="240" w:line="240" w:lineRule="auto"/>
              <w:ind w:left="101" w:right="86"/>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04.03.20</w:t>
            </w:r>
            <w:r w:rsidR="00F017AD">
              <w:rPr>
                <w:rFonts w:ascii="Times New Roman" w:eastAsia="Times New Roman" w:hAnsi="Times New Roman" w:cs="Times New Roman"/>
                <w:sz w:val="24"/>
                <w:szCs w:val="24"/>
              </w:rPr>
              <w:t>2</w:t>
            </w:r>
            <w:r w:rsidR="001E6436">
              <w:rPr>
                <w:rFonts w:ascii="Times New Roman" w:eastAsia="Times New Roman" w:hAnsi="Times New Roman" w:cs="Times New Roman"/>
                <w:sz w:val="24"/>
                <w:szCs w:val="24"/>
              </w:rPr>
              <w:t>1</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2.2. Metadata last posted</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B85063" w:rsidP="001E6436">
            <w:pPr>
              <w:spacing w:before="240" w:after="240" w:line="240" w:lineRule="auto"/>
              <w:ind w:left="101"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04.03</w:t>
            </w:r>
            <w:r w:rsidR="00F017AD">
              <w:rPr>
                <w:rFonts w:ascii="Times New Roman" w:eastAsia="Times New Roman" w:hAnsi="Times New Roman" w:cs="Times New Roman"/>
                <w:sz w:val="24"/>
                <w:szCs w:val="24"/>
              </w:rPr>
              <w:t>.20</w:t>
            </w:r>
            <w:r w:rsidR="001E6436">
              <w:rPr>
                <w:rFonts w:ascii="Times New Roman" w:eastAsia="Times New Roman" w:hAnsi="Times New Roman" w:cs="Times New Roman"/>
                <w:sz w:val="24"/>
                <w:szCs w:val="24"/>
              </w:rPr>
              <w:t>20</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2.3. Metadata last update</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1E6436">
            <w:pPr>
              <w:spacing w:before="240" w:after="240" w:line="240" w:lineRule="auto"/>
              <w:ind w:left="101" w:right="86"/>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04.03.20</w:t>
            </w:r>
            <w:r w:rsidR="00F017AD">
              <w:rPr>
                <w:rFonts w:ascii="Times New Roman" w:eastAsia="Times New Roman" w:hAnsi="Times New Roman" w:cs="Times New Roman"/>
                <w:sz w:val="24"/>
                <w:szCs w:val="24"/>
              </w:rPr>
              <w:t>2</w:t>
            </w:r>
            <w:r w:rsidR="001E6436">
              <w:rPr>
                <w:rFonts w:ascii="Times New Roman" w:eastAsia="Times New Roman" w:hAnsi="Times New Roman" w:cs="Times New Roman"/>
                <w:sz w:val="24"/>
                <w:szCs w:val="24"/>
              </w:rPr>
              <w:t>1</w:t>
            </w:r>
          </w:p>
        </w:tc>
      </w:tr>
      <w:tr w:rsidR="00F6207D" w:rsidRPr="00F6207D" w:rsidTr="00912139">
        <w:trPr>
          <w:trHeight w:val="567"/>
        </w:trPr>
        <w:tc>
          <w:tcPr>
            <w:tcW w:w="1008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4" w:name="_Toc474484095"/>
            <w:bookmarkStart w:id="5" w:name="_Toc67563451"/>
            <w:bookmarkEnd w:id="4"/>
            <w:r w:rsidRPr="00F6207D">
              <w:rPr>
                <w:rFonts w:ascii="Times New Roman" w:eastAsia="Times New Roman" w:hAnsi="Times New Roman" w:cs="Times New Roman"/>
                <w:b/>
                <w:bCs/>
                <w:color w:val="000000"/>
                <w:kern w:val="36"/>
                <w:sz w:val="24"/>
                <w:szCs w:val="24"/>
              </w:rPr>
              <w:t>3. Statistical presentation</w:t>
            </w:r>
            <w:bookmarkEnd w:id="5"/>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3.1. Data description</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D203A5">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Construction Cost Index (CCI for dwellings) measures the price development of the production factors raw materials, </w:t>
            </w:r>
            <w:proofErr w:type="spellStart"/>
            <w:r w:rsidRPr="00F6207D">
              <w:rPr>
                <w:rFonts w:ascii="Times New Roman" w:eastAsia="Times New Roman" w:hAnsi="Times New Roman" w:cs="Times New Roman"/>
                <w:color w:val="000000"/>
                <w:sz w:val="24"/>
                <w:szCs w:val="24"/>
              </w:rPr>
              <w:t>labour</w:t>
            </w:r>
            <w:proofErr w:type="spellEnd"/>
            <w:r w:rsidRPr="00F6207D">
              <w:rPr>
                <w:rFonts w:ascii="Times New Roman" w:eastAsia="Times New Roman" w:hAnsi="Times New Roman" w:cs="Times New Roman"/>
                <w:color w:val="000000"/>
                <w:sz w:val="24"/>
                <w:szCs w:val="24"/>
              </w:rPr>
              <w:t xml:space="preserve">, machinery, transports, energy and other costs that are used in building projects. All data are index data and percentage changes (quarterly and yearly). The construction cost index (for dwellings) reflects changes in the costs of construction work performed during the reference period compared with the base period. For the calculation of the CCI (for dwellings), the </w:t>
            </w:r>
            <w:r w:rsidRPr="00F6207D">
              <w:rPr>
                <w:rFonts w:ascii="Times New Roman" w:eastAsia="Times New Roman" w:hAnsi="Times New Roman" w:cs="Times New Roman"/>
                <w:color w:val="000000"/>
                <w:sz w:val="24"/>
                <w:szCs w:val="24"/>
              </w:rPr>
              <w:lastRenderedPageBreak/>
              <w:t xml:space="preserve">following components are compared: prices of the building materials used, hourly gross labor remuneration of construction workers, maintenance and operational costs of machinery and mechanical appliances.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lastRenderedPageBreak/>
              <w:t>3.2. Classification system</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03A5" w:rsidRDefault="00F6207D" w:rsidP="00912139">
            <w:pPr>
              <w:spacing w:before="200" w:after="0" w:line="240" w:lineRule="auto"/>
              <w:ind w:left="101" w:right="86"/>
              <w:jc w:val="both"/>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The classification used for these statistics is the Statistical Classification of Economic Activities (NACE).</w:t>
            </w:r>
            <w:r w:rsidR="00E960B7">
              <w:rPr>
                <w:rFonts w:ascii="Times New Roman" w:eastAsia="Times New Roman" w:hAnsi="Times New Roman" w:cs="Times New Roman"/>
                <w:color w:val="000000"/>
                <w:sz w:val="24"/>
                <w:szCs w:val="24"/>
              </w:rPr>
              <w:t xml:space="preserve"> </w:t>
            </w:r>
            <w:r w:rsidRPr="00F6207D">
              <w:rPr>
                <w:rFonts w:ascii="Times New Roman" w:eastAsia="Times New Roman" w:hAnsi="Times New Roman" w:cs="Times New Roman"/>
                <w:color w:val="000000"/>
                <w:sz w:val="24"/>
                <w:szCs w:val="24"/>
              </w:rPr>
              <w:t xml:space="preserve">The expenditure classification is based on classification of EUROSTAT for Construction Cost Index. </w:t>
            </w:r>
          </w:p>
          <w:p w:rsidR="00D203A5" w:rsidRDefault="00F6207D" w:rsidP="00D203A5">
            <w:pPr>
              <w:spacing w:after="0" w:line="240" w:lineRule="auto"/>
              <w:ind w:left="101" w:right="86"/>
              <w:jc w:val="both"/>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 xml:space="preserve">The CCI (for dwellings) have six expenditure groups: </w:t>
            </w:r>
          </w:p>
          <w:p w:rsidR="00D203A5" w:rsidRDefault="00F6207D" w:rsidP="00D203A5">
            <w:pPr>
              <w:spacing w:after="0" w:line="240" w:lineRule="auto"/>
              <w:ind w:left="101" w:right="86"/>
              <w:jc w:val="both"/>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 xml:space="preserve">· Material Expenditures </w:t>
            </w:r>
          </w:p>
          <w:p w:rsidR="00D203A5" w:rsidRDefault="00F6207D" w:rsidP="00D203A5">
            <w:pPr>
              <w:spacing w:after="0" w:line="240" w:lineRule="auto"/>
              <w:ind w:left="101" w:right="86"/>
              <w:jc w:val="both"/>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 xml:space="preserve">· Salary Expenditures </w:t>
            </w:r>
          </w:p>
          <w:p w:rsidR="00D203A5" w:rsidRDefault="00F6207D" w:rsidP="00D203A5">
            <w:pPr>
              <w:spacing w:after="0" w:line="240" w:lineRule="auto"/>
              <w:ind w:left="101" w:right="86"/>
              <w:jc w:val="both"/>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 xml:space="preserve">· Machinery Expenditures </w:t>
            </w:r>
          </w:p>
          <w:p w:rsidR="00D203A5" w:rsidRDefault="00F6207D" w:rsidP="00D203A5">
            <w:pPr>
              <w:spacing w:after="0" w:line="240" w:lineRule="auto"/>
              <w:ind w:left="101" w:right="86"/>
              <w:jc w:val="both"/>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 xml:space="preserve">· Transport Expenditures </w:t>
            </w:r>
          </w:p>
          <w:p w:rsidR="00D203A5" w:rsidRDefault="00D203A5" w:rsidP="00D203A5">
            <w:pPr>
              <w:spacing w:after="0" w:line="240" w:lineRule="auto"/>
              <w:ind w:left="101"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6207D" w:rsidRPr="00F6207D">
              <w:rPr>
                <w:rFonts w:ascii="Times New Roman" w:eastAsia="Times New Roman" w:hAnsi="Times New Roman" w:cs="Times New Roman"/>
                <w:color w:val="000000"/>
                <w:sz w:val="24"/>
                <w:szCs w:val="24"/>
              </w:rPr>
              <w:t>Energy Expenditures</w:t>
            </w:r>
          </w:p>
          <w:p w:rsidR="00F6207D" w:rsidRPr="00F6207D" w:rsidRDefault="00F6207D" w:rsidP="00D203A5">
            <w:pPr>
              <w:spacing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 Other costs.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3.3. Sector coverage</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912139">
            <w:pPr>
              <w:spacing w:before="20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CCI (for dwellings) covers economic activities listed in sections F” Construction” (Codes 41, 42, 43) and codes 46.73, 46.74 47.52 of Wholesales activity, according to NACE Rev.2.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3.4. Statistical concepts and </w:t>
            </w:r>
            <w:proofErr w:type="spellStart"/>
            <w:r w:rsidRPr="00F6207D">
              <w:rPr>
                <w:rFonts w:ascii="Times New Roman" w:eastAsia="Times New Roman" w:hAnsi="Times New Roman" w:cs="Times New Roman"/>
                <w:color w:val="000000"/>
                <w:sz w:val="24"/>
                <w:szCs w:val="24"/>
              </w:rPr>
              <w:t>definitons</w:t>
            </w:r>
            <w:proofErr w:type="spellEnd"/>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789" w:rsidRDefault="00F6207D" w:rsidP="00912139">
            <w:pPr>
              <w:spacing w:before="200" w:after="0" w:line="240" w:lineRule="auto"/>
              <w:ind w:left="101" w:right="86"/>
              <w:jc w:val="both"/>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The Construction Cost Index (for Dwellings) measures the price development of: construction materials, labor cost, machinery, transport, energy and other costs that are used in the construction of a typical dwelling (8-10 floors). The Material costs index measures the price development of the main construction materials.</w:t>
            </w:r>
          </w:p>
          <w:p w:rsidR="00A60789" w:rsidRDefault="00F6207D" w:rsidP="00A60789">
            <w:pPr>
              <w:spacing w:after="0" w:line="240" w:lineRule="auto"/>
              <w:ind w:left="101" w:right="86"/>
              <w:jc w:val="both"/>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This group consists of three subgroups:</w:t>
            </w:r>
          </w:p>
          <w:p w:rsidR="00A60789" w:rsidRDefault="00F6207D" w:rsidP="00A60789">
            <w:pPr>
              <w:spacing w:after="0" w:line="240" w:lineRule="auto"/>
              <w:ind w:left="101" w:right="86"/>
              <w:jc w:val="both"/>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 xml:space="preserve">· construction materials, </w:t>
            </w:r>
          </w:p>
          <w:p w:rsidR="00A60789" w:rsidRDefault="00F6207D" w:rsidP="00A60789">
            <w:pPr>
              <w:spacing w:after="0" w:line="240" w:lineRule="auto"/>
              <w:ind w:left="101" w:right="86"/>
              <w:jc w:val="both"/>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 xml:space="preserve">· electric and communication materials </w:t>
            </w:r>
          </w:p>
          <w:p w:rsidR="00A60789" w:rsidRDefault="00F6207D" w:rsidP="00A60789">
            <w:pPr>
              <w:spacing w:after="0" w:line="240" w:lineRule="auto"/>
              <w:ind w:left="101" w:right="86"/>
              <w:jc w:val="both"/>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 xml:space="preserve">· hydro-sanitary materials. </w:t>
            </w:r>
          </w:p>
          <w:p w:rsidR="00F6207D" w:rsidRDefault="00F6207D" w:rsidP="00A60789">
            <w:pPr>
              <w:spacing w:after="0" w:line="240" w:lineRule="auto"/>
              <w:ind w:left="101" w:right="86"/>
              <w:jc w:val="both"/>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 xml:space="preserve">The </w:t>
            </w:r>
            <w:proofErr w:type="spellStart"/>
            <w:r w:rsidRPr="00F6207D">
              <w:rPr>
                <w:rFonts w:ascii="Times New Roman" w:eastAsia="Times New Roman" w:hAnsi="Times New Roman" w:cs="Times New Roman"/>
                <w:color w:val="000000"/>
                <w:sz w:val="24"/>
                <w:szCs w:val="24"/>
              </w:rPr>
              <w:t>Labour</w:t>
            </w:r>
            <w:proofErr w:type="spellEnd"/>
            <w:r w:rsidRPr="00F6207D">
              <w:rPr>
                <w:rFonts w:ascii="Times New Roman" w:eastAsia="Times New Roman" w:hAnsi="Times New Roman" w:cs="Times New Roman"/>
                <w:color w:val="000000"/>
                <w:sz w:val="24"/>
                <w:szCs w:val="24"/>
              </w:rPr>
              <w:t xml:space="preserve"> costs index measures the salary for engineers, techniques and workers. </w:t>
            </w:r>
          </w:p>
          <w:p w:rsidR="00A60789" w:rsidRPr="00A60789" w:rsidRDefault="00A60789" w:rsidP="00A60789">
            <w:pPr>
              <w:spacing w:after="0" w:line="240" w:lineRule="auto"/>
              <w:ind w:left="101" w:right="86"/>
              <w:jc w:val="both"/>
              <w:rPr>
                <w:rFonts w:ascii="Times New Roman" w:eastAsia="Times New Roman" w:hAnsi="Times New Roman" w:cs="Times New Roman"/>
                <w:color w:val="000000"/>
                <w:sz w:val="24"/>
                <w:szCs w:val="24"/>
              </w:rPr>
            </w:pP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3.5. Statistical unit</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912139">
            <w:pPr>
              <w:spacing w:before="20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The observation units for the CCI (for dwellings) are the Business Register Enterprises that conduct the following activities: distributors of construction materials and construction building companies.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3.6. Statistical population</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446ABA" w:rsidP="00912139">
            <w:pPr>
              <w:spacing w:before="20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Statistical populations for CCI (for dwellings) are</w:t>
            </w:r>
            <w:r w:rsidR="00F6207D" w:rsidRPr="00F6207D">
              <w:rPr>
                <w:rFonts w:ascii="Times New Roman" w:eastAsia="Times New Roman" w:hAnsi="Times New Roman" w:cs="Times New Roman"/>
                <w:color w:val="000000"/>
                <w:sz w:val="24"/>
                <w:szCs w:val="24"/>
              </w:rPr>
              <w:t xml:space="preserve"> all active enterprises that according to Statistical Business Register are operating in the Construction activity and in the Trade of construction materials.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3.7. Reference area</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59674B">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The Construction Cost Index (for dwellings) comprises all territory of Albania.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lastRenderedPageBreak/>
              <w:t>3.8. Time coverage</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912139">
            <w:pPr>
              <w:spacing w:before="20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The Construction Cost Index (for dwe</w:t>
            </w:r>
            <w:r w:rsidR="0059674B">
              <w:rPr>
                <w:rFonts w:ascii="Times New Roman" w:eastAsia="Times New Roman" w:hAnsi="Times New Roman" w:cs="Times New Roman"/>
                <w:color w:val="000000"/>
                <w:sz w:val="24"/>
                <w:szCs w:val="24"/>
              </w:rPr>
              <w:t xml:space="preserve">llings) is published since year </w:t>
            </w:r>
            <w:r w:rsidRPr="00F6207D">
              <w:rPr>
                <w:rFonts w:ascii="Times New Roman" w:eastAsia="Times New Roman" w:hAnsi="Times New Roman" w:cs="Times New Roman"/>
                <w:color w:val="000000"/>
                <w:sz w:val="24"/>
                <w:szCs w:val="24"/>
              </w:rPr>
              <w:t xml:space="preserve">1993.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3.9. Base period</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912139" w:rsidRDefault="00F6207D" w:rsidP="00912139">
            <w:pPr>
              <w:spacing w:before="200" w:line="240" w:lineRule="auto"/>
              <w:ind w:left="101" w:right="86"/>
              <w:jc w:val="both"/>
              <w:rPr>
                <w:rFonts w:ascii="Times New Roman" w:eastAsia="Times New Roman" w:hAnsi="Times New Roman" w:cs="Times New Roman"/>
                <w:color w:val="000000"/>
                <w:sz w:val="24"/>
                <w:szCs w:val="24"/>
              </w:rPr>
            </w:pPr>
            <w:r w:rsidRPr="00BD41A3">
              <w:rPr>
                <w:rFonts w:ascii="Times New Roman" w:eastAsia="Times New Roman" w:hAnsi="Times New Roman" w:cs="Times New Roman"/>
                <w:color w:val="000000"/>
                <w:sz w:val="24"/>
                <w:szCs w:val="24"/>
              </w:rPr>
              <w:t>Base period for the CCI (for dwellings) is the year 2011</w:t>
            </w:r>
            <w:r w:rsidR="00121334" w:rsidRPr="00BD41A3">
              <w:rPr>
                <w:rFonts w:ascii="Times New Roman" w:eastAsia="Times New Roman" w:hAnsi="Times New Roman" w:cs="Times New Roman"/>
                <w:color w:val="000000"/>
                <w:sz w:val="24"/>
                <w:szCs w:val="24"/>
              </w:rPr>
              <w:t>.</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6" w:name="_Toc474484096"/>
            <w:bookmarkStart w:id="7" w:name="_Toc67563452"/>
            <w:bookmarkEnd w:id="6"/>
            <w:r w:rsidRPr="00F6207D">
              <w:rPr>
                <w:rFonts w:ascii="Times New Roman" w:eastAsia="Times New Roman" w:hAnsi="Times New Roman" w:cs="Times New Roman"/>
                <w:b/>
                <w:bCs/>
                <w:color w:val="000000"/>
                <w:kern w:val="36"/>
                <w:sz w:val="24"/>
                <w:szCs w:val="24"/>
              </w:rPr>
              <w:t>4. Unit of measure</w:t>
            </w:r>
            <w:bookmarkEnd w:id="7"/>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74B" w:rsidRDefault="00F6207D" w:rsidP="00912139">
            <w:pPr>
              <w:spacing w:before="200" w:after="0" w:line="240" w:lineRule="auto"/>
              <w:ind w:left="101" w:right="86"/>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 xml:space="preserve">Unit of measure are: </w:t>
            </w:r>
          </w:p>
          <w:p w:rsidR="0059674B" w:rsidRDefault="00F6207D" w:rsidP="0059674B">
            <w:pPr>
              <w:spacing w:after="0" w:line="240" w:lineRule="auto"/>
              <w:ind w:left="101" w:right="86"/>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 xml:space="preserve">· Indices </w:t>
            </w:r>
          </w:p>
          <w:p w:rsidR="00F6207D" w:rsidRPr="00F6207D" w:rsidRDefault="00F6207D" w:rsidP="0059674B">
            <w:pPr>
              <w:spacing w:after="240" w:line="240" w:lineRule="auto"/>
              <w:ind w:left="101" w:right="86"/>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 Pe</w:t>
            </w:r>
            <w:r w:rsidR="0059674B">
              <w:rPr>
                <w:rFonts w:ascii="Times New Roman" w:eastAsia="Times New Roman" w:hAnsi="Times New Roman" w:cs="Times New Roman"/>
                <w:sz w:val="24"/>
                <w:szCs w:val="24"/>
              </w:rPr>
              <w:t xml:space="preserve">rcentage changes (quarterly and </w:t>
            </w:r>
            <w:r w:rsidRPr="00F6207D">
              <w:rPr>
                <w:rFonts w:ascii="Times New Roman" w:eastAsia="Times New Roman" w:hAnsi="Times New Roman" w:cs="Times New Roman"/>
                <w:sz w:val="24"/>
                <w:szCs w:val="24"/>
              </w:rPr>
              <w:t xml:space="preserve">yearly).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8" w:name="_Toc474484097"/>
            <w:bookmarkStart w:id="9" w:name="_Toc67563453"/>
            <w:bookmarkEnd w:id="8"/>
            <w:r w:rsidRPr="00F6207D">
              <w:rPr>
                <w:rFonts w:ascii="Times New Roman" w:eastAsia="Times New Roman" w:hAnsi="Times New Roman" w:cs="Times New Roman"/>
                <w:b/>
                <w:bCs/>
                <w:color w:val="000000"/>
                <w:kern w:val="36"/>
                <w:sz w:val="24"/>
                <w:szCs w:val="24"/>
              </w:rPr>
              <w:t>5. Reference period</w:t>
            </w:r>
            <w:bookmarkEnd w:id="9"/>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912139" w:rsidRDefault="00F6207D" w:rsidP="00912139">
            <w:pPr>
              <w:spacing w:before="200" w:line="240" w:lineRule="auto"/>
              <w:ind w:left="101" w:right="86"/>
              <w:jc w:val="both"/>
              <w:rPr>
                <w:rFonts w:ascii="Times New Roman" w:eastAsia="Times New Roman" w:hAnsi="Times New Roman" w:cs="Times New Roman"/>
                <w:color w:val="000000"/>
                <w:sz w:val="24"/>
                <w:szCs w:val="24"/>
              </w:rPr>
            </w:pPr>
            <w:r w:rsidRPr="00912139">
              <w:rPr>
                <w:rFonts w:ascii="Times New Roman" w:eastAsia="Times New Roman" w:hAnsi="Times New Roman" w:cs="Times New Roman"/>
                <w:color w:val="000000"/>
                <w:sz w:val="24"/>
                <w:szCs w:val="24"/>
              </w:rPr>
              <w:t>CCI (for dwellings) data refers to Quarterly. This report is based on reference year 20</w:t>
            </w:r>
            <w:r w:rsidR="00104271" w:rsidRPr="00912139">
              <w:rPr>
                <w:rFonts w:ascii="Times New Roman" w:eastAsia="Times New Roman" w:hAnsi="Times New Roman" w:cs="Times New Roman"/>
                <w:color w:val="000000"/>
                <w:sz w:val="24"/>
                <w:szCs w:val="24"/>
              </w:rPr>
              <w:t>20</w:t>
            </w:r>
            <w:r w:rsidRPr="00912139">
              <w:rPr>
                <w:rFonts w:ascii="Times New Roman" w:eastAsia="Times New Roman" w:hAnsi="Times New Roman" w:cs="Times New Roman"/>
                <w:color w:val="000000"/>
                <w:sz w:val="24"/>
                <w:szCs w:val="24"/>
              </w:rPr>
              <w:t xml:space="preserve">. </w:t>
            </w:r>
          </w:p>
        </w:tc>
      </w:tr>
      <w:tr w:rsidR="00F6207D" w:rsidRPr="00F6207D" w:rsidTr="00912139">
        <w:trPr>
          <w:trHeight w:val="567"/>
        </w:trPr>
        <w:tc>
          <w:tcPr>
            <w:tcW w:w="1008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10" w:name="_Toc474484098"/>
            <w:bookmarkStart w:id="11" w:name="_Toc67563454"/>
            <w:bookmarkEnd w:id="10"/>
            <w:r w:rsidRPr="00F6207D">
              <w:rPr>
                <w:rFonts w:ascii="Times New Roman" w:eastAsia="Times New Roman" w:hAnsi="Times New Roman" w:cs="Times New Roman"/>
                <w:b/>
                <w:bCs/>
                <w:color w:val="000000"/>
                <w:kern w:val="36"/>
                <w:sz w:val="24"/>
                <w:szCs w:val="24"/>
              </w:rPr>
              <w:t>6. Institutional mandate</w:t>
            </w:r>
            <w:bookmarkEnd w:id="11"/>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BD41A3" w:rsidRDefault="00F6207D" w:rsidP="00F6207D">
            <w:pPr>
              <w:spacing w:before="100" w:beforeAutospacing="1" w:after="0" w:line="240" w:lineRule="auto"/>
              <w:rPr>
                <w:rFonts w:ascii="Times New Roman" w:eastAsia="Times New Roman" w:hAnsi="Times New Roman" w:cs="Times New Roman"/>
                <w:sz w:val="24"/>
                <w:szCs w:val="24"/>
              </w:rPr>
            </w:pPr>
            <w:r w:rsidRPr="00BD41A3">
              <w:rPr>
                <w:rFonts w:ascii="Times New Roman" w:eastAsia="Times New Roman" w:hAnsi="Times New Roman" w:cs="Times New Roman"/>
                <w:color w:val="000000"/>
                <w:sz w:val="24"/>
                <w:szCs w:val="24"/>
              </w:rPr>
              <w:t>6.1. Legal acts and other agreements</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24B3" w:rsidRPr="00BD41A3" w:rsidRDefault="00F6207D" w:rsidP="00873C25">
            <w:pPr>
              <w:spacing w:before="240" w:after="0" w:line="240" w:lineRule="auto"/>
              <w:ind w:left="101" w:right="86"/>
              <w:rPr>
                <w:rFonts w:ascii="Times New Roman" w:eastAsia="Times New Roman" w:hAnsi="Times New Roman" w:cs="Times New Roman"/>
                <w:color w:val="000000"/>
                <w:sz w:val="24"/>
                <w:szCs w:val="24"/>
              </w:rPr>
            </w:pPr>
            <w:r w:rsidRPr="00BD41A3">
              <w:rPr>
                <w:rFonts w:ascii="Times New Roman" w:eastAsia="Times New Roman" w:hAnsi="Times New Roman" w:cs="Times New Roman"/>
                <w:color w:val="000000"/>
                <w:sz w:val="24"/>
                <w:szCs w:val="24"/>
              </w:rPr>
              <w:t xml:space="preserve">The CCI (for dwellings) is part of STS indicators so the legal framework is the same. </w:t>
            </w:r>
          </w:p>
          <w:p w:rsidR="00873C25" w:rsidRPr="00BD41A3" w:rsidRDefault="00BF01BA" w:rsidP="00873C25">
            <w:pPr>
              <w:numPr>
                <w:ilvl w:val="0"/>
                <w:numId w:val="2"/>
              </w:numPr>
              <w:spacing w:after="100" w:afterAutospacing="1" w:line="240" w:lineRule="auto"/>
              <w:ind w:right="86"/>
              <w:jc w:val="both"/>
              <w:rPr>
                <w:rFonts w:ascii="Times New Roman" w:eastAsia="Times New Roman" w:hAnsi="Times New Roman" w:cs="Times New Roman"/>
                <w:sz w:val="24"/>
                <w:szCs w:val="24"/>
                <w:u w:val="single" w:color="0000FF"/>
                <w:lang w:val="en-GB" w:eastAsia="en-GB"/>
              </w:rPr>
            </w:pPr>
            <w:hyperlink r:id="rId10">
              <w:r w:rsidR="00873C25" w:rsidRPr="00BD41A3">
                <w:rPr>
                  <w:rFonts w:ascii="Times New Roman" w:eastAsia="Times New Roman" w:hAnsi="Times New Roman" w:cs="Times New Roman"/>
                  <w:color w:val="0000FF"/>
                  <w:sz w:val="24"/>
                  <w:szCs w:val="24"/>
                  <w:u w:val="single" w:color="0000FF"/>
                  <w:lang w:val="en-GB" w:eastAsia="sq-AL"/>
                </w:rPr>
                <w:t>National Statistical Law</w:t>
              </w:r>
            </w:hyperlink>
          </w:p>
          <w:p w:rsidR="00873C25" w:rsidRPr="00BD41A3" w:rsidRDefault="00BF01BA" w:rsidP="00873C25">
            <w:pPr>
              <w:numPr>
                <w:ilvl w:val="0"/>
                <w:numId w:val="2"/>
              </w:numPr>
              <w:spacing w:before="100" w:beforeAutospacing="1" w:after="100" w:afterAutospacing="1" w:line="240" w:lineRule="auto"/>
              <w:ind w:right="86"/>
              <w:jc w:val="both"/>
              <w:rPr>
                <w:rFonts w:ascii="Times New Roman" w:eastAsia="Times New Roman" w:hAnsi="Times New Roman" w:cs="Times New Roman"/>
                <w:sz w:val="24"/>
                <w:szCs w:val="24"/>
                <w:u w:val="single" w:color="0000FF"/>
                <w:lang w:val="en-GB" w:eastAsia="en-GB"/>
              </w:rPr>
            </w:pPr>
            <w:hyperlink r:id="rId11">
              <w:r w:rsidR="00873C25" w:rsidRPr="00BD41A3">
                <w:rPr>
                  <w:rFonts w:ascii="Times New Roman" w:eastAsia="Times New Roman" w:hAnsi="Times New Roman" w:cs="Times New Roman"/>
                  <w:color w:val="0000FF"/>
                  <w:sz w:val="24"/>
                  <w:szCs w:val="24"/>
                  <w:u w:val="single" w:color="0000FF"/>
                  <w:lang w:val="en-GB" w:eastAsia="sq-AL"/>
                </w:rPr>
                <w:t>Official Statistics Programme 2017-2021</w:t>
              </w:r>
            </w:hyperlink>
          </w:p>
          <w:p w:rsidR="00873C25" w:rsidRPr="00BD41A3" w:rsidRDefault="00BF01BA" w:rsidP="00873C25">
            <w:pPr>
              <w:pStyle w:val="ListParagraph"/>
              <w:numPr>
                <w:ilvl w:val="0"/>
                <w:numId w:val="2"/>
              </w:numPr>
              <w:spacing w:after="0" w:afterAutospacing="1" w:line="240" w:lineRule="auto"/>
              <w:ind w:right="86"/>
              <w:contextualSpacing w:val="0"/>
              <w:jc w:val="both"/>
              <w:rPr>
                <w:rFonts w:ascii="Times New Roman" w:hAnsi="Times New Roman" w:cs="Times New Roman"/>
                <w:sz w:val="24"/>
                <w:szCs w:val="24"/>
              </w:rPr>
            </w:pPr>
            <w:hyperlink r:id="rId12">
              <w:r w:rsidR="00873C25" w:rsidRPr="00BD41A3">
                <w:rPr>
                  <w:rStyle w:val="InternetLink"/>
                  <w:rFonts w:ascii="Times New Roman" w:hAnsi="Times New Roman" w:cs="Times New Roman"/>
                  <w:sz w:val="24"/>
                  <w:szCs w:val="24"/>
                  <w:u w:color="0000FF"/>
                  <w:lang w:eastAsia="sq-AL"/>
                </w:rPr>
                <w:t>Council Regulation No.1165/98</w:t>
              </w:r>
            </w:hyperlink>
            <w:r w:rsidR="00873C25" w:rsidRPr="00BD41A3">
              <w:rPr>
                <w:rFonts w:ascii="Times New Roman" w:hAnsi="Times New Roman" w:cs="Times New Roman"/>
                <w:color w:val="000000"/>
                <w:sz w:val="24"/>
                <w:szCs w:val="24"/>
              </w:rPr>
              <w:t xml:space="preserve"> introducing short-term statistics at European level</w:t>
            </w:r>
          </w:p>
          <w:p w:rsidR="00F6207D" w:rsidRPr="00BD41A3" w:rsidRDefault="00BF01BA" w:rsidP="00873C25">
            <w:pPr>
              <w:pStyle w:val="ListParagraph"/>
              <w:numPr>
                <w:ilvl w:val="0"/>
                <w:numId w:val="2"/>
              </w:numPr>
              <w:spacing w:before="240" w:after="240" w:line="240" w:lineRule="auto"/>
              <w:ind w:right="86"/>
              <w:rPr>
                <w:rFonts w:ascii="Times New Roman" w:eastAsia="Times New Roman" w:hAnsi="Times New Roman" w:cs="Times New Roman"/>
                <w:color w:val="000000"/>
                <w:sz w:val="24"/>
                <w:szCs w:val="24"/>
              </w:rPr>
            </w:pPr>
            <w:hyperlink r:id="rId13">
              <w:r w:rsidR="00873C25" w:rsidRPr="00BD41A3">
                <w:rPr>
                  <w:rStyle w:val="InternetLink"/>
                  <w:rFonts w:ascii="Times New Roman" w:hAnsi="Times New Roman" w:cs="Times New Roman"/>
                  <w:sz w:val="24"/>
                  <w:szCs w:val="24"/>
                  <w:u w:color="0000FF"/>
                  <w:lang w:eastAsia="sq-AL"/>
                </w:rPr>
                <w:t>Commission Regulation No.1503/2006</w:t>
              </w:r>
            </w:hyperlink>
            <w:r w:rsidR="00873C25" w:rsidRPr="00BD41A3">
              <w:rPr>
                <w:rFonts w:ascii="Times New Roman" w:hAnsi="Times New Roman" w:cs="Times New Roman"/>
                <w:color w:val="000000"/>
                <w:sz w:val="24"/>
                <w:szCs w:val="24"/>
              </w:rPr>
              <w:t xml:space="preserve"> defining variables and frequency of data compilation, repealing new orders received for building construction and new orders received for civil engineering.</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6.2. Data sharing</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27002D">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CCI data are sent to EUROSTAT. INSTAT fulfill questionnaires with information for CCI (for dwellings) for dwellings for some international organization like: European Commission, Enterprise and Industry Directorate-General, OECD, etc</w:t>
            </w:r>
            <w:r w:rsidR="00892BC3">
              <w:rPr>
                <w:rFonts w:ascii="Times New Roman" w:eastAsia="Times New Roman" w:hAnsi="Times New Roman" w:cs="Times New Roman"/>
                <w:color w:val="000000"/>
                <w:sz w:val="24"/>
                <w:szCs w:val="24"/>
              </w:rPr>
              <w:t>.</w:t>
            </w:r>
            <w:r w:rsidRPr="00F6207D">
              <w:rPr>
                <w:rFonts w:ascii="Times New Roman" w:eastAsia="Times New Roman" w:hAnsi="Times New Roman" w:cs="Times New Roman"/>
                <w:color w:val="000000"/>
                <w:sz w:val="24"/>
                <w:szCs w:val="24"/>
              </w:rPr>
              <w:t xml:space="preserve"> </w:t>
            </w:r>
          </w:p>
        </w:tc>
      </w:tr>
      <w:tr w:rsidR="00F6207D" w:rsidRPr="00F6207D" w:rsidTr="00912139">
        <w:trPr>
          <w:trHeight w:val="567"/>
        </w:trPr>
        <w:tc>
          <w:tcPr>
            <w:tcW w:w="1008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12" w:name="_Toc474484099"/>
            <w:bookmarkStart w:id="13" w:name="_Toc67563455"/>
            <w:bookmarkEnd w:id="12"/>
            <w:r w:rsidRPr="00F6207D">
              <w:rPr>
                <w:rFonts w:ascii="Times New Roman" w:eastAsia="Times New Roman" w:hAnsi="Times New Roman" w:cs="Times New Roman"/>
                <w:b/>
                <w:bCs/>
                <w:color w:val="000000"/>
                <w:kern w:val="36"/>
                <w:sz w:val="24"/>
                <w:szCs w:val="24"/>
              </w:rPr>
              <w:t>7. Confidentiality</w:t>
            </w:r>
            <w:bookmarkEnd w:id="13"/>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7.1. Confidentiality - policy </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27002D">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 xml:space="preserve">Data are considered strictly confidential and are used only for statistical and research purposes based on national Statistical Law No.17/2018 “On Official Statistics”, as amended, and on Law No.9887, date 10.03.2008 “Personal Data Protection”. Article 31 on Statistics Law reads as follows: Data collected for the production of official statistics shall be treated by INSTAT as confidential and shall be used only in aggregated tables that will not identify the source information unit. Direct identification means when a statistical unit is directly identified from its name or address or any officially allocated and commonly known identification number. When data processing is made in a manner that allows the identification </w:t>
            </w:r>
            <w:r w:rsidRPr="00F6207D">
              <w:rPr>
                <w:rFonts w:ascii="Times New Roman" w:eastAsia="Times New Roman" w:hAnsi="Times New Roman" w:cs="Times New Roman"/>
                <w:sz w:val="24"/>
                <w:szCs w:val="24"/>
              </w:rPr>
              <w:lastRenderedPageBreak/>
              <w:t>of the data subject, the data should immediately be encrypted in order for the subjects to be no longer identifiable</w:t>
            </w:r>
            <w:r w:rsidR="00CC581A">
              <w:rPr>
                <w:rFonts w:ascii="Times New Roman" w:eastAsia="Times New Roman" w:hAnsi="Times New Roman" w:cs="Times New Roman"/>
                <w:sz w:val="24"/>
                <w:szCs w:val="24"/>
              </w:rPr>
              <w:t>.</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lastRenderedPageBreak/>
              <w:t>7.2. Confidentiality - data treatment</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76F" w:rsidRDefault="00F6207D" w:rsidP="0073076F">
            <w:pPr>
              <w:spacing w:before="240" w:after="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 xml:space="preserve">Albanian Institute of Statistics protects and does not disseminate data it has obtained or it has access to, which enable the direct or indirect identification of the statistical units that have provided them by the disclosure of individual information directly received for statistical purposes or indirectly supplied from administrative or other sources. Albania Institute of Statistics takes all appropriate preventive measures so as to render impossible the identification of individual statistical units by technical or other means that might reasonably be used by a third party. Statistical data that could potentially enable the identification of the statistical unit are disseminated by Albania Institute of Statistics if and only if: </w:t>
            </w:r>
          </w:p>
          <w:p w:rsidR="0073076F" w:rsidRPr="0073076F" w:rsidRDefault="00F6207D" w:rsidP="0073076F">
            <w:pPr>
              <w:pStyle w:val="ListParagraph"/>
              <w:numPr>
                <w:ilvl w:val="0"/>
                <w:numId w:val="15"/>
              </w:numPr>
              <w:spacing w:after="240" w:line="240" w:lineRule="auto"/>
              <w:ind w:right="86"/>
              <w:jc w:val="both"/>
              <w:rPr>
                <w:rFonts w:ascii="Times New Roman" w:eastAsia="Times New Roman" w:hAnsi="Times New Roman" w:cs="Times New Roman"/>
                <w:sz w:val="24"/>
                <w:szCs w:val="24"/>
              </w:rPr>
            </w:pPr>
            <w:r w:rsidRPr="0073076F">
              <w:rPr>
                <w:rFonts w:ascii="Times New Roman" w:eastAsia="Times New Roman" w:hAnsi="Times New Roman" w:cs="Times New Roman"/>
                <w:sz w:val="24"/>
                <w:szCs w:val="24"/>
              </w:rPr>
              <w:t xml:space="preserve">These data have been treated, as it is specifically set out in the Regulation, in such a way that their dissemination does not prejudice statistical confidentiality </w:t>
            </w:r>
          </w:p>
          <w:p w:rsidR="0073076F" w:rsidRPr="0073076F" w:rsidRDefault="00F6207D" w:rsidP="0073076F">
            <w:pPr>
              <w:pStyle w:val="ListParagraph"/>
              <w:spacing w:after="0" w:line="240" w:lineRule="auto"/>
              <w:ind w:left="461" w:right="86"/>
              <w:jc w:val="both"/>
              <w:rPr>
                <w:rFonts w:ascii="Times New Roman" w:eastAsia="Times New Roman" w:hAnsi="Times New Roman" w:cs="Times New Roman"/>
                <w:sz w:val="24"/>
                <w:szCs w:val="24"/>
              </w:rPr>
            </w:pPr>
            <w:r w:rsidRPr="0073076F">
              <w:rPr>
                <w:rFonts w:ascii="Times New Roman" w:eastAsia="Times New Roman" w:hAnsi="Times New Roman" w:cs="Times New Roman"/>
                <w:sz w:val="24"/>
                <w:szCs w:val="24"/>
              </w:rPr>
              <w:t xml:space="preserve">or </w:t>
            </w:r>
          </w:p>
          <w:p w:rsidR="00F6207D" w:rsidRPr="00F6207D" w:rsidRDefault="00F6207D" w:rsidP="0073076F">
            <w:pPr>
              <w:spacing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b) The statistical unit has given its consent, without any reservations, for the disclosure of data. The confidential data that are transmitted to Albania Institute of Statistics are used exclusively for statistical purposes and the only persons who have the right to have access to these data are the personnel engaged in this task. Issues referring to the observance of statistical confidentiality are examined by the staff working in Albania Institute of Statistics. The responsibilities of this staff are to recommend on: the level of detail at which statistical data can be disseminated, so as the identification, either directly or indirectly, of the surveyed statistical unit is not possible; the anonymization criteria for the micro data provided to users; the granting to researchers access to confidential data for scientific purposes.</w:t>
            </w:r>
          </w:p>
        </w:tc>
      </w:tr>
      <w:tr w:rsidR="00F6207D" w:rsidRPr="00F6207D" w:rsidTr="00912139">
        <w:trPr>
          <w:trHeight w:val="567"/>
        </w:trPr>
        <w:tc>
          <w:tcPr>
            <w:tcW w:w="1008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14" w:name="_Toc474484100"/>
            <w:bookmarkStart w:id="15" w:name="_Toc67563456"/>
            <w:bookmarkEnd w:id="14"/>
            <w:r w:rsidRPr="00F6207D">
              <w:rPr>
                <w:rFonts w:ascii="Times New Roman" w:eastAsia="Times New Roman" w:hAnsi="Times New Roman" w:cs="Times New Roman"/>
                <w:b/>
                <w:bCs/>
                <w:color w:val="000000"/>
                <w:kern w:val="36"/>
                <w:sz w:val="24"/>
                <w:szCs w:val="24"/>
              </w:rPr>
              <w:t>8. Release policy</w:t>
            </w:r>
            <w:bookmarkEnd w:id="15"/>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8.1. Release calendar</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30521B" w:rsidRDefault="000D3D79" w:rsidP="0030521B">
            <w:pPr>
              <w:spacing w:before="240" w:line="240" w:lineRule="auto"/>
              <w:jc w:val="both"/>
              <w:rPr>
                <w:rFonts w:ascii="Times New Roman" w:hAnsi="Times New Roman" w:cs="Times New Roman"/>
                <w:sz w:val="24"/>
                <w:szCs w:val="24"/>
              </w:rPr>
            </w:pPr>
            <w:r w:rsidRPr="0030521B">
              <w:rPr>
                <w:rFonts w:ascii="Times New Roman" w:hAnsi="Times New Roman" w:cs="Times New Roman"/>
                <w:sz w:val="24"/>
                <w:szCs w:val="24"/>
              </w:rPr>
              <w:t>Notifications about the dissemination of statistics are pub</w:t>
            </w:r>
            <w:r w:rsidR="00B44175" w:rsidRPr="0030521B">
              <w:rPr>
                <w:rFonts w:ascii="Times New Roman" w:hAnsi="Times New Roman" w:cs="Times New Roman"/>
                <w:sz w:val="24"/>
                <w:szCs w:val="24"/>
              </w:rPr>
              <w:t xml:space="preserve">lished in the release calendar, </w:t>
            </w:r>
            <w:r w:rsidRPr="0030521B">
              <w:rPr>
                <w:rFonts w:ascii="Times New Roman" w:hAnsi="Times New Roman" w:cs="Times New Roman"/>
                <w:sz w:val="24"/>
                <w:szCs w:val="24"/>
              </w:rPr>
              <w:t>whi</w:t>
            </w:r>
            <w:r w:rsidR="00B44175" w:rsidRPr="0030521B">
              <w:rPr>
                <w:rFonts w:ascii="Times New Roman" w:hAnsi="Times New Roman" w:cs="Times New Roman"/>
                <w:sz w:val="24"/>
                <w:szCs w:val="24"/>
              </w:rPr>
              <w:t xml:space="preserve">ch is available on the website. </w:t>
            </w:r>
            <w:r w:rsidRPr="0030521B">
              <w:rPr>
                <w:rFonts w:ascii="Times New Roman" w:hAnsi="Times New Roman" w:cs="Times New Roman"/>
                <w:sz w:val="24"/>
                <w:szCs w:val="24"/>
              </w:rPr>
              <w:t>The announcements and delays are pre-announced in this calendar. In the case of delays, the date of the next publication and the explanation of the reasons for the delays are specified.</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8.2. Release calendar access</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BF01BA" w:rsidP="00145134">
            <w:pPr>
              <w:spacing w:before="240" w:after="240" w:line="240" w:lineRule="auto"/>
              <w:ind w:left="101" w:right="86"/>
              <w:rPr>
                <w:rFonts w:ascii="Times New Roman" w:eastAsia="Times New Roman" w:hAnsi="Times New Roman" w:cs="Times New Roman"/>
                <w:sz w:val="24"/>
                <w:szCs w:val="24"/>
              </w:rPr>
            </w:pPr>
            <w:hyperlink r:id="rId14">
              <w:r w:rsidR="000D3D79" w:rsidRPr="00455C32">
                <w:rPr>
                  <w:rStyle w:val="InternetLink"/>
                  <w:rFonts w:ascii="Times New Roman" w:hAnsi="Times New Roman" w:cs="Times New Roman"/>
                  <w:sz w:val="24"/>
                  <w:szCs w:val="24"/>
                  <w:u w:color="0000FF"/>
                  <w:lang w:val="sq-AL"/>
                </w:rPr>
                <w:t>The calendar of publications</w:t>
              </w:r>
            </w:hyperlink>
            <w:r w:rsidR="000D3D79">
              <w:rPr>
                <w:rFonts w:ascii="Times New Roman" w:hAnsi="Times New Roman" w:cs="Times New Roman"/>
                <w:sz w:val="24"/>
                <w:szCs w:val="24"/>
                <w:lang w:val="sq-AL"/>
              </w:rPr>
              <w:t xml:space="preserve"> is available on the INSTAT website.</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8.3. User access</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3D79" w:rsidRPr="000D3D79" w:rsidRDefault="000D3D79" w:rsidP="000D3D79">
            <w:pPr>
              <w:spacing w:before="173" w:after="0" w:line="240" w:lineRule="auto"/>
              <w:ind w:left="101" w:right="86"/>
              <w:jc w:val="both"/>
              <w:rPr>
                <w:lang w:val="en-GB"/>
              </w:rPr>
            </w:pPr>
            <w:r w:rsidRPr="000D3D79">
              <w:rPr>
                <w:rFonts w:ascii="Times New Roman" w:eastAsia="Times New Roman" w:hAnsi="Times New Roman" w:cs="Times New Roman"/>
                <w:color w:val="000000"/>
                <w:sz w:val="24"/>
                <w:szCs w:val="24"/>
              </w:rPr>
              <w:t>In line with the article 34 of Law No.17</w:t>
            </w:r>
            <w:r w:rsidR="00CC581A">
              <w:rPr>
                <w:rFonts w:ascii="Times New Roman" w:eastAsia="Times New Roman" w:hAnsi="Times New Roman" w:cs="Times New Roman"/>
                <w:color w:val="000000"/>
                <w:sz w:val="24"/>
                <w:szCs w:val="24"/>
              </w:rPr>
              <w:t>/2018 “On Official Statistics”</w:t>
            </w:r>
            <w:r w:rsidRPr="000D3D79">
              <w:rPr>
                <w:rFonts w:ascii="Times New Roman" w:eastAsia="Times New Roman" w:hAnsi="Times New Roman" w:cs="Times New Roman"/>
                <w:color w:val="000000"/>
                <w:sz w:val="24"/>
                <w:szCs w:val="24"/>
              </w:rPr>
              <w:t xml:space="preserve">, </w:t>
            </w:r>
            <w:r w:rsidR="00E40B61" w:rsidRPr="000D3D79">
              <w:rPr>
                <w:rFonts w:ascii="Times New Roman" w:eastAsia="Times New Roman" w:hAnsi="Times New Roman" w:cs="Times New Roman"/>
                <w:color w:val="000000"/>
                <w:sz w:val="24"/>
                <w:szCs w:val="24"/>
              </w:rPr>
              <w:t>INSTAT</w:t>
            </w:r>
            <w:r w:rsidR="00E40B61">
              <w:rPr>
                <w:rFonts w:ascii="Times New Roman" w:eastAsia="Times New Roman" w:hAnsi="Times New Roman" w:cs="Times New Roman"/>
                <w:color w:val="000000"/>
                <w:sz w:val="24"/>
                <w:szCs w:val="24"/>
              </w:rPr>
              <w:t xml:space="preserve"> </w:t>
            </w:r>
            <w:r w:rsidRPr="000D3D79">
              <w:rPr>
                <w:rFonts w:ascii="Times New Roman" w:eastAsia="Times New Roman" w:hAnsi="Times New Roman" w:cs="Times New Roman"/>
                <w:color w:val="000000"/>
                <w:sz w:val="24"/>
                <w:szCs w:val="24"/>
              </w:rPr>
              <w:t>disseminates statistics on</w:t>
            </w:r>
            <w:r w:rsidR="00CC581A">
              <w:rPr>
                <w:rFonts w:ascii="Times New Roman" w:eastAsia="Times New Roman" w:hAnsi="Times New Roman" w:cs="Times New Roman"/>
                <w:color w:val="000000"/>
                <w:sz w:val="24"/>
                <w:szCs w:val="24"/>
              </w:rPr>
              <w:t xml:space="preserve"> it</w:t>
            </w:r>
            <w:r w:rsidR="00E40B61">
              <w:rPr>
                <w:rFonts w:ascii="Times New Roman" w:eastAsia="Times New Roman" w:hAnsi="Times New Roman" w:cs="Times New Roman"/>
                <w:color w:val="000000"/>
                <w:sz w:val="24"/>
                <w:szCs w:val="24"/>
              </w:rPr>
              <w:t>s</w:t>
            </w:r>
            <w:r w:rsidRPr="000D3D79">
              <w:rPr>
                <w:rFonts w:ascii="Times New Roman" w:eastAsia="Times New Roman" w:hAnsi="Times New Roman" w:cs="Times New Roman"/>
                <w:color w:val="000000"/>
                <w:sz w:val="24"/>
                <w:szCs w:val="24"/>
              </w:rPr>
              <w:t xml:space="preserve"> website and other media for simultaneous access, respecting professional independence and in an </w:t>
            </w:r>
            <w:r w:rsidRPr="000D3D79">
              <w:rPr>
                <w:rFonts w:ascii="Times New Roman" w:eastAsia="Times New Roman" w:hAnsi="Times New Roman" w:cs="Times New Roman"/>
                <w:color w:val="000000"/>
                <w:sz w:val="24"/>
                <w:szCs w:val="24"/>
              </w:rPr>
              <w:lastRenderedPageBreak/>
              <w:t xml:space="preserve">objective, professional and transparent manner in which all users are treated equitably. The following dissemination channels are used to release the results: </w:t>
            </w:r>
          </w:p>
          <w:p w:rsidR="000D3D79" w:rsidRPr="000D3D79" w:rsidRDefault="000D3D79" w:rsidP="000D3D79">
            <w:pPr>
              <w:numPr>
                <w:ilvl w:val="0"/>
                <w:numId w:val="3"/>
              </w:numPr>
              <w:spacing w:after="0" w:afterAutospacing="1" w:line="240" w:lineRule="auto"/>
              <w:ind w:right="86"/>
              <w:jc w:val="both"/>
              <w:rPr>
                <w:rFonts w:ascii="Times New Roman" w:eastAsia="Times New Roman" w:hAnsi="Times New Roman" w:cs="Times New Roman"/>
                <w:color w:val="000000"/>
                <w:sz w:val="24"/>
                <w:szCs w:val="24"/>
                <w:lang w:eastAsia="en-GB"/>
              </w:rPr>
            </w:pPr>
            <w:r w:rsidRPr="000D3D79">
              <w:rPr>
                <w:rFonts w:ascii="Times New Roman" w:eastAsia="Times New Roman" w:hAnsi="Times New Roman" w:cs="Times New Roman"/>
                <w:color w:val="000000"/>
                <w:sz w:val="24"/>
                <w:szCs w:val="24"/>
                <w:lang w:eastAsia="en-GB"/>
              </w:rPr>
              <w:t xml:space="preserve">Website – online release; </w:t>
            </w:r>
          </w:p>
          <w:p w:rsidR="000D3D79" w:rsidRPr="000D3D79" w:rsidRDefault="000D3D79" w:rsidP="000D3D79">
            <w:pPr>
              <w:numPr>
                <w:ilvl w:val="0"/>
                <w:numId w:val="3"/>
              </w:numPr>
              <w:spacing w:beforeAutospacing="1" w:after="0" w:afterAutospacing="1" w:line="240" w:lineRule="auto"/>
              <w:ind w:right="86"/>
              <w:jc w:val="both"/>
              <w:rPr>
                <w:rFonts w:ascii="Times New Roman" w:eastAsia="Times New Roman" w:hAnsi="Times New Roman" w:cs="Times New Roman"/>
                <w:sz w:val="24"/>
                <w:szCs w:val="24"/>
                <w:lang w:val="en-GB" w:eastAsia="en-GB"/>
              </w:rPr>
            </w:pPr>
            <w:r w:rsidRPr="000D3D79">
              <w:rPr>
                <w:rFonts w:ascii="Times New Roman" w:eastAsia="Times New Roman" w:hAnsi="Times New Roman" w:cs="Times New Roman"/>
                <w:color w:val="000000"/>
                <w:sz w:val="24"/>
                <w:szCs w:val="24"/>
                <w:lang w:eastAsia="en-GB"/>
              </w:rPr>
              <w:t>Written requests;</w:t>
            </w:r>
          </w:p>
          <w:p w:rsidR="000D3D79" w:rsidRPr="000D3D79" w:rsidRDefault="000D3D79" w:rsidP="000D3D79">
            <w:pPr>
              <w:numPr>
                <w:ilvl w:val="0"/>
                <w:numId w:val="3"/>
              </w:numPr>
              <w:spacing w:beforeAutospacing="1" w:after="0" w:afterAutospacing="1" w:line="240" w:lineRule="auto"/>
              <w:ind w:right="86"/>
              <w:jc w:val="both"/>
              <w:rPr>
                <w:rFonts w:ascii="Times New Roman" w:eastAsia="Times New Roman" w:hAnsi="Times New Roman" w:cs="Times New Roman"/>
                <w:sz w:val="24"/>
                <w:szCs w:val="24"/>
                <w:lang w:val="en-GB" w:eastAsia="en-GB"/>
              </w:rPr>
            </w:pPr>
            <w:r w:rsidRPr="000D3D79">
              <w:rPr>
                <w:rFonts w:ascii="Times New Roman" w:eastAsia="Times New Roman" w:hAnsi="Times New Roman" w:cs="Times New Roman"/>
                <w:color w:val="000000"/>
                <w:sz w:val="24"/>
                <w:szCs w:val="24"/>
                <w:lang w:eastAsia="en-GB"/>
              </w:rPr>
              <w:t>Special publications;</w:t>
            </w:r>
          </w:p>
          <w:p w:rsidR="00F6207D" w:rsidRPr="000D3D79" w:rsidRDefault="00BF01BA" w:rsidP="000D3D79">
            <w:pPr>
              <w:numPr>
                <w:ilvl w:val="0"/>
                <w:numId w:val="3"/>
              </w:numPr>
              <w:spacing w:beforeAutospacing="1" w:after="0" w:afterAutospacing="1" w:line="240" w:lineRule="auto"/>
              <w:ind w:right="86"/>
              <w:jc w:val="both"/>
              <w:rPr>
                <w:rFonts w:ascii="Times New Roman" w:eastAsia="Times New Roman" w:hAnsi="Times New Roman" w:cs="Times New Roman"/>
                <w:sz w:val="24"/>
                <w:szCs w:val="24"/>
                <w:lang w:val="en-GB" w:eastAsia="en-GB"/>
              </w:rPr>
            </w:pPr>
            <w:hyperlink r:id="rId15">
              <w:r w:rsidR="000D3D79" w:rsidRPr="00455C32">
                <w:rPr>
                  <w:rFonts w:ascii="Times New Roman" w:hAnsi="Times New Roman" w:cs="Times New Roman"/>
                  <w:color w:val="0000FF"/>
                  <w:sz w:val="24"/>
                  <w:szCs w:val="24"/>
                  <w:u w:val="single" w:color="0000FF"/>
                </w:rPr>
                <w:t>Data request</w:t>
              </w:r>
            </w:hyperlink>
            <w:r w:rsidR="000D3D79" w:rsidRPr="00455C32">
              <w:rPr>
                <w:rFonts w:ascii="Times New Roman" w:hAnsi="Times New Roman" w:cs="Times New Roman"/>
                <w:color w:val="000000"/>
                <w:sz w:val="24"/>
                <w:szCs w:val="24"/>
                <w:u w:val="single" w:color="0000FF"/>
              </w:rPr>
              <w:t>,</w:t>
            </w:r>
            <w:r w:rsidR="000D3D79" w:rsidRPr="000D3D79">
              <w:rPr>
                <w:rFonts w:ascii="Times New Roman" w:hAnsi="Times New Roman" w:cs="Times New Roman"/>
                <w:color w:val="000000"/>
                <w:sz w:val="24"/>
                <w:szCs w:val="24"/>
              </w:rPr>
              <w:t xml:space="preserve"> section available for external users</w:t>
            </w:r>
            <w:r w:rsidR="00892BC3">
              <w:rPr>
                <w:rFonts w:ascii="Times New Roman" w:hAnsi="Times New Roman" w:cs="Times New Roman"/>
                <w:color w:val="000000"/>
                <w:sz w:val="24"/>
                <w:szCs w:val="24"/>
              </w:rPr>
              <w:t>.</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16" w:name="_Toc474484101"/>
            <w:bookmarkStart w:id="17" w:name="_Toc67563457"/>
            <w:bookmarkEnd w:id="16"/>
            <w:r w:rsidRPr="00F6207D">
              <w:rPr>
                <w:rFonts w:ascii="Times New Roman" w:eastAsia="Times New Roman" w:hAnsi="Times New Roman" w:cs="Times New Roman"/>
                <w:b/>
                <w:bCs/>
                <w:color w:val="000000"/>
                <w:kern w:val="36"/>
                <w:sz w:val="24"/>
                <w:szCs w:val="24"/>
              </w:rPr>
              <w:lastRenderedPageBreak/>
              <w:t>9. Frequency of dissemination</w:t>
            </w:r>
            <w:bookmarkEnd w:id="17"/>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E40B61">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The </w:t>
            </w:r>
            <w:r w:rsidR="00E40B61" w:rsidRPr="00E40B61">
              <w:rPr>
                <w:rFonts w:ascii="Times New Roman" w:eastAsia="Times New Roman" w:hAnsi="Times New Roman" w:cs="Times New Roman"/>
                <w:color w:val="000000"/>
                <w:sz w:val="24"/>
                <w:szCs w:val="24"/>
              </w:rPr>
              <w:t>frequency</w:t>
            </w:r>
            <w:r w:rsidRPr="00F6207D">
              <w:rPr>
                <w:rFonts w:ascii="Times New Roman" w:eastAsia="Times New Roman" w:hAnsi="Times New Roman" w:cs="Times New Roman"/>
                <w:color w:val="000000"/>
                <w:sz w:val="24"/>
                <w:szCs w:val="24"/>
              </w:rPr>
              <w:t xml:space="preserve"> of CCI (for dwellings) data </w:t>
            </w:r>
            <w:r w:rsidR="00E40B61">
              <w:rPr>
                <w:rFonts w:ascii="Times New Roman" w:eastAsia="Times New Roman" w:hAnsi="Times New Roman" w:cs="Times New Roman"/>
                <w:color w:val="000000"/>
                <w:sz w:val="24"/>
                <w:szCs w:val="24"/>
              </w:rPr>
              <w:t>dissemination is</w:t>
            </w:r>
            <w:r w:rsidRPr="00F6207D">
              <w:rPr>
                <w:rFonts w:ascii="Times New Roman" w:eastAsia="Times New Roman" w:hAnsi="Times New Roman" w:cs="Times New Roman"/>
                <w:color w:val="000000"/>
                <w:sz w:val="24"/>
                <w:szCs w:val="24"/>
              </w:rPr>
              <w:t xml:space="preserve"> quarterly. </w:t>
            </w:r>
          </w:p>
        </w:tc>
      </w:tr>
      <w:tr w:rsidR="00F6207D" w:rsidRPr="00F6207D" w:rsidTr="00912139">
        <w:trPr>
          <w:trHeight w:val="567"/>
        </w:trPr>
        <w:tc>
          <w:tcPr>
            <w:tcW w:w="1008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18" w:name="_Toc474484102"/>
            <w:bookmarkStart w:id="19" w:name="_Toc67563458"/>
            <w:bookmarkEnd w:id="18"/>
            <w:r w:rsidRPr="00F6207D">
              <w:rPr>
                <w:rFonts w:ascii="Times New Roman" w:eastAsia="Times New Roman" w:hAnsi="Times New Roman" w:cs="Times New Roman"/>
                <w:b/>
                <w:bCs/>
                <w:color w:val="000000"/>
                <w:kern w:val="36"/>
                <w:sz w:val="24"/>
                <w:szCs w:val="24"/>
              </w:rPr>
              <w:t>10. Accessibility and clarity</w:t>
            </w:r>
            <w:bookmarkEnd w:id="19"/>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10.1. News release</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0D3D79">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According to the calendar of publications, every quarterly published press release regarding to Construction Cost Index (for dwellings). The format of press release has not been changed; it is defined by publication sector as well as the date of release. Press releases of CCI (for dwellings) are published online at INSTATs website.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10.2. Publications</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4A6A" w:rsidRDefault="00F6207D" w:rsidP="00BE4A6A">
            <w:pPr>
              <w:spacing w:before="240" w:after="0" w:line="240" w:lineRule="auto"/>
              <w:ind w:left="101" w:right="86"/>
              <w:jc w:val="both"/>
              <w:rPr>
                <w:rFonts w:ascii="Times New Roman" w:eastAsia="Times New Roman" w:hAnsi="Times New Roman" w:cs="Times New Roman"/>
                <w:color w:val="000000"/>
                <w:sz w:val="24"/>
                <w:szCs w:val="24"/>
              </w:rPr>
            </w:pPr>
            <w:r w:rsidRPr="0068342B">
              <w:rPr>
                <w:rFonts w:ascii="Times New Roman" w:eastAsia="Times New Roman" w:hAnsi="Times New Roman" w:cs="Times New Roman"/>
                <w:color w:val="000000"/>
                <w:sz w:val="24"/>
                <w:szCs w:val="24"/>
              </w:rPr>
              <w:t xml:space="preserve">All data for the CCI (for dwellings) can be found on the INSTAT website: </w:t>
            </w:r>
          </w:p>
          <w:p w:rsidR="00BE4A6A" w:rsidRPr="00BE4A6A" w:rsidRDefault="00F6207D" w:rsidP="00094B80">
            <w:pPr>
              <w:pStyle w:val="ListParagraph"/>
              <w:numPr>
                <w:ilvl w:val="0"/>
                <w:numId w:val="14"/>
              </w:numPr>
              <w:spacing w:after="0" w:line="240" w:lineRule="auto"/>
              <w:ind w:right="86"/>
              <w:jc w:val="both"/>
              <w:rPr>
                <w:rStyle w:val="Hyperlink"/>
                <w:rFonts w:ascii="Times New Roman" w:eastAsia="Times New Roman" w:hAnsi="Times New Roman" w:cs="Times New Roman"/>
                <w:color w:val="000000"/>
                <w:sz w:val="24"/>
                <w:szCs w:val="24"/>
                <w:u w:val="none"/>
              </w:rPr>
            </w:pPr>
            <w:r w:rsidRPr="00BE4A6A">
              <w:rPr>
                <w:rFonts w:ascii="Times New Roman" w:eastAsia="Times New Roman" w:hAnsi="Times New Roman" w:cs="Times New Roman"/>
                <w:color w:val="000000"/>
                <w:sz w:val="24"/>
                <w:szCs w:val="24"/>
              </w:rPr>
              <w:t>Figures:</w:t>
            </w:r>
            <w:r w:rsidR="00BE4A6A" w:rsidRPr="00BE4A6A">
              <w:rPr>
                <w:rFonts w:ascii="Times New Roman" w:eastAsia="Times New Roman" w:hAnsi="Times New Roman" w:cs="Times New Roman"/>
                <w:color w:val="000000"/>
                <w:sz w:val="24"/>
                <w:szCs w:val="24"/>
              </w:rPr>
              <w:t xml:space="preserve"> </w:t>
            </w:r>
            <w:hyperlink r:id="rId16" w:anchor="tab2" w:history="1">
              <w:r w:rsidR="009E7BAB" w:rsidRPr="00455C32">
                <w:rPr>
                  <w:rStyle w:val="Hyperlink"/>
                  <w:rFonts w:ascii="Times New Roman" w:eastAsia="Times New Roman" w:hAnsi="Times New Roman" w:cs="Times New Roman"/>
                  <w:sz w:val="24"/>
                  <w:szCs w:val="24"/>
                  <w:u w:color="0000FF"/>
                </w:rPr>
                <w:t>Construction Cost Index</w:t>
              </w:r>
            </w:hyperlink>
          </w:p>
          <w:p w:rsidR="009E7BAB" w:rsidRPr="00455C32" w:rsidRDefault="00F6207D" w:rsidP="00BE4A6A">
            <w:pPr>
              <w:pStyle w:val="ListParagraph"/>
              <w:numPr>
                <w:ilvl w:val="0"/>
                <w:numId w:val="14"/>
              </w:numPr>
              <w:spacing w:before="240" w:after="0" w:line="240" w:lineRule="auto"/>
              <w:ind w:right="86"/>
              <w:jc w:val="both"/>
              <w:rPr>
                <w:rFonts w:ascii="Times New Roman" w:eastAsia="Times New Roman" w:hAnsi="Times New Roman" w:cs="Times New Roman"/>
                <w:color w:val="000000"/>
                <w:sz w:val="24"/>
                <w:szCs w:val="24"/>
                <w:u w:val="single" w:color="0000FF"/>
              </w:rPr>
            </w:pPr>
            <w:r w:rsidRPr="00BE4A6A">
              <w:rPr>
                <w:rFonts w:ascii="Times New Roman" w:eastAsia="Times New Roman" w:hAnsi="Times New Roman" w:cs="Times New Roman"/>
                <w:color w:val="000000"/>
                <w:sz w:val="24"/>
                <w:szCs w:val="24"/>
              </w:rPr>
              <w:t>Publications:</w:t>
            </w:r>
            <w:r w:rsidR="00BE4A6A" w:rsidRPr="00BE4A6A">
              <w:rPr>
                <w:rFonts w:ascii="Times New Roman" w:eastAsia="Times New Roman" w:hAnsi="Times New Roman" w:cs="Times New Roman"/>
                <w:color w:val="000000"/>
                <w:sz w:val="24"/>
                <w:szCs w:val="24"/>
              </w:rPr>
              <w:t xml:space="preserve"> </w:t>
            </w:r>
            <w:hyperlink r:id="rId17" w:history="1">
              <w:r w:rsidR="0068342B" w:rsidRPr="00455C32">
                <w:rPr>
                  <w:rStyle w:val="Hyperlink"/>
                  <w:rFonts w:ascii="Times New Roman" w:eastAsia="Times New Roman" w:hAnsi="Times New Roman" w:cs="Times New Roman"/>
                  <w:sz w:val="24"/>
                  <w:szCs w:val="24"/>
                  <w:u w:color="0000FF"/>
                </w:rPr>
                <w:t>Regional Statistical Yearbook</w:t>
              </w:r>
            </w:hyperlink>
            <w:r w:rsidR="00892BC3">
              <w:t>.</w:t>
            </w:r>
          </w:p>
          <w:p w:rsidR="009E7BAB" w:rsidRPr="009E7BAB" w:rsidRDefault="009E7BAB" w:rsidP="009E7BAB">
            <w:pPr>
              <w:spacing w:after="0" w:line="240" w:lineRule="auto"/>
              <w:ind w:left="461" w:right="86"/>
              <w:jc w:val="both"/>
              <w:rPr>
                <w:rFonts w:ascii="Times New Roman" w:eastAsia="Times New Roman" w:hAnsi="Times New Roman" w:cs="Times New Roman"/>
                <w:color w:val="000000"/>
                <w:sz w:val="24"/>
                <w:szCs w:val="24"/>
                <w:highlight w:val="yellow"/>
              </w:rPr>
            </w:pP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10.3. On-line database</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73076F">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All the information is available in both Albanian and English language. Since 2011, through the Pc-Axis system is provided to external users in web a longer time series data from CCI 1993 reference year. </w:t>
            </w:r>
            <w:r w:rsidRPr="0068342B">
              <w:rPr>
                <w:rFonts w:ascii="Times New Roman" w:eastAsia="Times New Roman" w:hAnsi="Times New Roman" w:cs="Times New Roman"/>
                <w:color w:val="000000"/>
                <w:sz w:val="24"/>
                <w:szCs w:val="24"/>
              </w:rPr>
              <w:t xml:space="preserve">The database link: </w:t>
            </w:r>
            <w:hyperlink r:id="rId18" w:history="1">
              <w:r w:rsidR="0068342B" w:rsidRPr="00455C32">
                <w:rPr>
                  <w:rStyle w:val="Hyperlink"/>
                  <w:rFonts w:ascii="Times New Roman" w:eastAsia="Times New Roman" w:hAnsi="Times New Roman" w:cs="Times New Roman"/>
                  <w:sz w:val="24"/>
                  <w:szCs w:val="24"/>
                  <w:u w:color="0000FF"/>
                </w:rPr>
                <w:t>Database</w:t>
              </w:r>
            </w:hyperlink>
            <w:r w:rsidR="00892BC3">
              <w:t>.</w:t>
            </w:r>
            <w:r w:rsidRPr="00F6207D">
              <w:rPr>
                <w:rFonts w:ascii="Times New Roman" w:eastAsia="Times New Roman" w:hAnsi="Times New Roman" w:cs="Times New Roman"/>
                <w:color w:val="000000"/>
                <w:sz w:val="24"/>
                <w:szCs w:val="24"/>
              </w:rPr>
              <w:t xml:space="preserve">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10.4. Micro – data access </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0D3D79">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CCI (for dwellings) data bases at micro level are not published due to confidentiality reasons Aggregated data is the only type of data that is provided to external users. Even the micro data are not published they can be accessed based on the article 31, point 7 of the low No. 17/2018, “On official statistics”.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10.5. Other</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0D3D79">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Users can submit specific requests for data from the CCI (for dwellings) survey through the INSTAT website:</w:t>
            </w:r>
            <w:r w:rsidR="000D3D79" w:rsidRPr="000D3D79">
              <w:rPr>
                <w:lang w:val="en-GB"/>
              </w:rPr>
              <w:t xml:space="preserve"> </w:t>
            </w:r>
            <w:hyperlink r:id="rId19">
              <w:r w:rsidR="00E960B7">
                <w:rPr>
                  <w:rStyle w:val="Hyperlink"/>
                  <w:rFonts w:ascii="Times New Roman" w:eastAsia="Times New Roman" w:hAnsi="Times New Roman" w:cs="Times New Roman"/>
                  <w:sz w:val="24"/>
                  <w:szCs w:val="24"/>
                  <w:u w:color="0000FF"/>
                  <w:lang w:val="sq-AL"/>
                </w:rPr>
                <w:t>Data Request</w:t>
              </w:r>
            </w:hyperlink>
            <w:r w:rsidR="00892BC3">
              <w:t>.</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10.6. Documentation on methodology</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68342B" w:rsidRDefault="00F6207D" w:rsidP="0068342B">
            <w:pPr>
              <w:spacing w:before="240" w:after="240" w:line="240" w:lineRule="auto"/>
              <w:ind w:left="101" w:right="86"/>
              <w:jc w:val="both"/>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 xml:space="preserve">A short explanation related to the definitions of the main concepts and methodological explanations are provided to users in the end of press releases and publications. Additional support information is given to internal users when needed or required. Also the </w:t>
            </w:r>
            <w:hyperlink r:id="rId20" w:anchor="tab4" w:history="1">
              <w:r w:rsidRPr="00455C32">
                <w:rPr>
                  <w:rStyle w:val="Hyperlink"/>
                  <w:rFonts w:ascii="Times New Roman" w:eastAsia="Times New Roman" w:hAnsi="Times New Roman" w:cs="Times New Roman"/>
                  <w:sz w:val="24"/>
                  <w:szCs w:val="24"/>
                  <w:u w:color="0000FF"/>
                </w:rPr>
                <w:t>methodological</w:t>
              </w:r>
            </w:hyperlink>
            <w:r w:rsidRPr="00455C32">
              <w:rPr>
                <w:rFonts w:ascii="Times New Roman" w:eastAsia="Times New Roman" w:hAnsi="Times New Roman" w:cs="Times New Roman"/>
                <w:color w:val="000000"/>
                <w:sz w:val="24"/>
                <w:szCs w:val="24"/>
                <w:u w:val="single" w:color="0000FF"/>
              </w:rPr>
              <w:t xml:space="preserve"> </w:t>
            </w:r>
            <w:r w:rsidRPr="00F6207D">
              <w:rPr>
                <w:rFonts w:ascii="Times New Roman" w:eastAsia="Times New Roman" w:hAnsi="Times New Roman" w:cs="Times New Roman"/>
                <w:color w:val="000000"/>
                <w:sz w:val="24"/>
                <w:szCs w:val="24"/>
              </w:rPr>
              <w:t>notes a</w:t>
            </w:r>
            <w:r w:rsidR="00280BED">
              <w:rPr>
                <w:rFonts w:ascii="Times New Roman" w:eastAsia="Times New Roman" w:hAnsi="Times New Roman" w:cs="Times New Roman"/>
                <w:color w:val="000000"/>
                <w:sz w:val="24"/>
                <w:szCs w:val="24"/>
              </w:rPr>
              <w:t xml:space="preserve">re </w:t>
            </w:r>
            <w:r w:rsidR="00280BED">
              <w:rPr>
                <w:rFonts w:ascii="Times New Roman" w:eastAsia="Times New Roman" w:hAnsi="Times New Roman" w:cs="Times New Roman"/>
                <w:color w:val="000000"/>
                <w:sz w:val="24"/>
                <w:szCs w:val="24"/>
              </w:rPr>
              <w:lastRenderedPageBreak/>
              <w:t>published at INSTATs website.</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lastRenderedPageBreak/>
              <w:t>10.7. Quality documentation</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9C6215" w:rsidP="0032088E">
            <w:pPr>
              <w:spacing w:before="240" w:after="240" w:line="240" w:lineRule="auto"/>
              <w:ind w:left="101" w:right="86"/>
              <w:jc w:val="both"/>
              <w:rPr>
                <w:rFonts w:ascii="Times New Roman" w:eastAsia="Times New Roman" w:hAnsi="Times New Roman" w:cs="Times New Roman"/>
                <w:sz w:val="24"/>
                <w:szCs w:val="24"/>
              </w:rPr>
            </w:pPr>
            <w:r w:rsidRPr="00BD41A3">
              <w:rPr>
                <w:rFonts w:ascii="Times New Roman" w:eastAsia="Times New Roman" w:hAnsi="Times New Roman" w:cs="Times New Roman"/>
                <w:color w:val="000000"/>
                <w:sz w:val="24"/>
                <w:szCs w:val="24"/>
              </w:rPr>
              <w:t xml:space="preserve">Price </w:t>
            </w:r>
            <w:r w:rsidR="00B1248B" w:rsidRPr="00BD41A3">
              <w:rPr>
                <w:rFonts w:ascii="Times New Roman" w:eastAsia="Times New Roman" w:hAnsi="Times New Roman" w:cs="Times New Roman"/>
                <w:color w:val="000000"/>
                <w:sz w:val="24"/>
                <w:szCs w:val="24"/>
              </w:rPr>
              <w:t>Unit</w:t>
            </w:r>
            <w:r w:rsidR="00F6207D" w:rsidRPr="00BD41A3">
              <w:rPr>
                <w:rFonts w:ascii="Times New Roman" w:eastAsia="Times New Roman" w:hAnsi="Times New Roman" w:cs="Times New Roman"/>
                <w:color w:val="000000"/>
                <w:sz w:val="24"/>
                <w:szCs w:val="24"/>
              </w:rPr>
              <w:t xml:space="preserve"> document all the work process and procedure for the CCI (for dwellings) for internal purposes</w:t>
            </w:r>
            <w:r w:rsidR="00F6207D" w:rsidRPr="00F6207D">
              <w:rPr>
                <w:rFonts w:ascii="Times New Roman" w:eastAsia="Times New Roman" w:hAnsi="Times New Roman" w:cs="Times New Roman"/>
                <w:color w:val="000000"/>
                <w:sz w:val="24"/>
                <w:szCs w:val="24"/>
              </w:rPr>
              <w:t xml:space="preserve">. </w:t>
            </w:r>
          </w:p>
        </w:tc>
      </w:tr>
      <w:tr w:rsidR="00F6207D" w:rsidRPr="00F6207D" w:rsidTr="00912139">
        <w:trPr>
          <w:trHeight w:val="567"/>
        </w:trPr>
        <w:tc>
          <w:tcPr>
            <w:tcW w:w="1008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20" w:name="_Toc474484103"/>
            <w:bookmarkStart w:id="21" w:name="_Toc67563459"/>
            <w:bookmarkEnd w:id="20"/>
            <w:r w:rsidRPr="00F6207D">
              <w:rPr>
                <w:rFonts w:ascii="Times New Roman" w:eastAsia="Times New Roman" w:hAnsi="Times New Roman" w:cs="Times New Roman"/>
                <w:b/>
                <w:bCs/>
                <w:color w:val="000000"/>
                <w:kern w:val="36"/>
                <w:sz w:val="24"/>
                <w:szCs w:val="24"/>
              </w:rPr>
              <w:t xml:space="preserve">11. Quality </w:t>
            </w:r>
            <w:proofErr w:type="spellStart"/>
            <w:r w:rsidRPr="00F6207D">
              <w:rPr>
                <w:rFonts w:ascii="Times New Roman" w:eastAsia="Times New Roman" w:hAnsi="Times New Roman" w:cs="Times New Roman"/>
                <w:b/>
                <w:bCs/>
                <w:color w:val="000000"/>
                <w:kern w:val="36"/>
                <w:sz w:val="24"/>
                <w:szCs w:val="24"/>
              </w:rPr>
              <w:t>managment</w:t>
            </w:r>
            <w:bookmarkEnd w:id="21"/>
            <w:proofErr w:type="spellEnd"/>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11.1. Quality assurance </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280BED">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INSTAT is committed to ensure the highest quality with respect to the compilation of statistical information. In accordance with the Statistics Law, INSTAT use statistical methods and processes in compliance with internationally recognized scientific principles and standards conduct on going analyses of the statistics with a view to quality improvements and ensure that statistics are as up to-date. In performing its tasks it follows the general principles of quality management from the European Statistics Code of Practice. INSTAT declares that it takes into account the following principles: impartiality, quality of processes and products, user orientation, employee orientation, effectiveness of statistical processes, reducing the workload for respondents. Quality controls and validation of data are actions carried out throughout the process. The staff is involved in different stages of index calculation, such as the data collection, data control, data input and other necessary control are all well trained. This helps the staff to know the enterprises and their responsibilities and keep an updated collaboration</w:t>
            </w:r>
            <w:r w:rsidR="00892BC3">
              <w:rPr>
                <w:rFonts w:ascii="Times New Roman" w:eastAsia="Times New Roman" w:hAnsi="Times New Roman" w:cs="Times New Roman"/>
                <w:sz w:val="24"/>
                <w:szCs w:val="24"/>
              </w:rPr>
              <w:t>.</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11.2. Quality assessments</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280BED">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The sector checks prices every month. If we notice that a price has a big difference compared to the previous month, the interviewer is contacted to confirm this change and if it is well justified, this price is included in further calculations. Otherwise the interviewer should verify once more the collected price</w:t>
            </w:r>
            <w:r w:rsidR="00892BC3">
              <w:rPr>
                <w:rFonts w:ascii="Times New Roman" w:eastAsia="Times New Roman" w:hAnsi="Times New Roman" w:cs="Times New Roman"/>
                <w:color w:val="000000"/>
                <w:sz w:val="24"/>
                <w:szCs w:val="24"/>
              </w:rPr>
              <w:t>.</w:t>
            </w:r>
            <w:r w:rsidRPr="00F6207D">
              <w:rPr>
                <w:rFonts w:ascii="Times New Roman" w:eastAsia="Times New Roman" w:hAnsi="Times New Roman" w:cs="Times New Roman"/>
                <w:color w:val="000000"/>
                <w:sz w:val="24"/>
                <w:szCs w:val="24"/>
              </w:rPr>
              <w:t xml:space="preserve"> </w:t>
            </w:r>
          </w:p>
        </w:tc>
      </w:tr>
      <w:tr w:rsidR="00F6207D" w:rsidRPr="00F6207D" w:rsidTr="00912139">
        <w:trPr>
          <w:trHeight w:val="567"/>
        </w:trPr>
        <w:tc>
          <w:tcPr>
            <w:tcW w:w="1008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22" w:name="_Toc474484104"/>
            <w:bookmarkStart w:id="23" w:name="_Toc67563460"/>
            <w:bookmarkEnd w:id="22"/>
            <w:r w:rsidRPr="00F6207D">
              <w:rPr>
                <w:rFonts w:ascii="Times New Roman" w:eastAsia="Times New Roman" w:hAnsi="Times New Roman" w:cs="Times New Roman"/>
                <w:b/>
                <w:bCs/>
                <w:color w:val="000000"/>
                <w:kern w:val="36"/>
                <w:sz w:val="24"/>
                <w:szCs w:val="24"/>
              </w:rPr>
              <w:t>12. Relevance</w:t>
            </w:r>
            <w:bookmarkEnd w:id="23"/>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12.1. User needs</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BED" w:rsidRDefault="00F6207D" w:rsidP="00E960B7">
            <w:pPr>
              <w:spacing w:before="240" w:after="0" w:line="240" w:lineRule="auto"/>
              <w:ind w:left="101" w:right="86"/>
              <w:jc w:val="both"/>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 xml:space="preserve">Users of CCI (for dwellings) are classified as external and internal. </w:t>
            </w:r>
          </w:p>
          <w:p w:rsidR="00280BED" w:rsidRDefault="00280BED" w:rsidP="00E960B7">
            <w:pPr>
              <w:spacing w:after="0" w:line="240" w:lineRule="auto"/>
              <w:ind w:left="101"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6207D" w:rsidRPr="00F6207D">
              <w:rPr>
                <w:rFonts w:ascii="Times New Roman" w:eastAsia="Times New Roman" w:hAnsi="Times New Roman" w:cs="Times New Roman"/>
                <w:color w:val="000000"/>
                <w:sz w:val="24"/>
                <w:szCs w:val="24"/>
              </w:rPr>
              <w:t xml:space="preserve">External users are: </w:t>
            </w:r>
          </w:p>
          <w:p w:rsidR="00280BED" w:rsidRPr="00280BED" w:rsidRDefault="00F6207D" w:rsidP="00280BED">
            <w:pPr>
              <w:pStyle w:val="ListParagraph"/>
              <w:numPr>
                <w:ilvl w:val="0"/>
                <w:numId w:val="4"/>
              </w:numPr>
              <w:spacing w:after="240" w:line="240" w:lineRule="auto"/>
              <w:ind w:right="86"/>
              <w:jc w:val="both"/>
              <w:rPr>
                <w:rFonts w:ascii="Times New Roman" w:eastAsia="Times New Roman" w:hAnsi="Times New Roman" w:cs="Times New Roman"/>
                <w:sz w:val="24"/>
                <w:szCs w:val="24"/>
              </w:rPr>
            </w:pPr>
            <w:r w:rsidRPr="00280BED">
              <w:rPr>
                <w:rFonts w:ascii="Times New Roman" w:eastAsia="Times New Roman" w:hAnsi="Times New Roman" w:cs="Times New Roman"/>
                <w:color w:val="000000"/>
                <w:sz w:val="24"/>
                <w:szCs w:val="24"/>
              </w:rPr>
              <w:t>Ministries and public administrations that uses these data for economic and s</w:t>
            </w:r>
            <w:r w:rsidR="007C4796">
              <w:rPr>
                <w:rFonts w:ascii="Times New Roman" w:eastAsia="Times New Roman" w:hAnsi="Times New Roman" w:cs="Times New Roman"/>
                <w:color w:val="000000"/>
                <w:sz w:val="24"/>
                <w:szCs w:val="24"/>
              </w:rPr>
              <w:t>ocial policy planning purposes;</w:t>
            </w:r>
          </w:p>
          <w:p w:rsidR="00280BED" w:rsidRPr="00280BED" w:rsidRDefault="00F6207D" w:rsidP="00280BED">
            <w:pPr>
              <w:pStyle w:val="ListParagraph"/>
              <w:numPr>
                <w:ilvl w:val="0"/>
                <w:numId w:val="4"/>
              </w:numPr>
              <w:spacing w:before="240" w:after="240" w:line="240" w:lineRule="auto"/>
              <w:ind w:right="86"/>
              <w:jc w:val="both"/>
              <w:rPr>
                <w:rFonts w:ascii="Times New Roman" w:eastAsia="Times New Roman" w:hAnsi="Times New Roman" w:cs="Times New Roman"/>
                <w:sz w:val="24"/>
                <w:szCs w:val="24"/>
              </w:rPr>
            </w:pPr>
            <w:r w:rsidRPr="00280BED">
              <w:rPr>
                <w:rFonts w:ascii="Times New Roman" w:eastAsia="Times New Roman" w:hAnsi="Times New Roman" w:cs="Times New Roman"/>
                <w:color w:val="000000"/>
                <w:sz w:val="24"/>
                <w:szCs w:val="24"/>
              </w:rPr>
              <w:t>Universities (teachers/graduate and post graduate stu</w:t>
            </w:r>
            <w:r w:rsidR="007C4796">
              <w:rPr>
                <w:rFonts w:ascii="Times New Roman" w:eastAsia="Times New Roman" w:hAnsi="Times New Roman" w:cs="Times New Roman"/>
                <w:color w:val="000000"/>
                <w:sz w:val="24"/>
                <w:szCs w:val="24"/>
              </w:rPr>
              <w:t>dents), research organizations;</w:t>
            </w:r>
          </w:p>
          <w:p w:rsidR="00280BED" w:rsidRPr="00280BED" w:rsidRDefault="00F6207D" w:rsidP="00280BED">
            <w:pPr>
              <w:pStyle w:val="ListParagraph"/>
              <w:numPr>
                <w:ilvl w:val="0"/>
                <w:numId w:val="4"/>
              </w:numPr>
              <w:spacing w:before="240" w:after="240" w:line="240" w:lineRule="auto"/>
              <w:ind w:right="86"/>
              <w:jc w:val="both"/>
              <w:rPr>
                <w:rFonts w:ascii="Times New Roman" w:eastAsia="Times New Roman" w:hAnsi="Times New Roman" w:cs="Times New Roman"/>
                <w:sz w:val="24"/>
                <w:szCs w:val="24"/>
              </w:rPr>
            </w:pPr>
            <w:r w:rsidRPr="00280BED">
              <w:rPr>
                <w:rFonts w:ascii="Times New Roman" w:eastAsia="Times New Roman" w:hAnsi="Times New Roman" w:cs="Times New Roman"/>
                <w:color w:val="000000"/>
                <w:sz w:val="24"/>
                <w:szCs w:val="24"/>
              </w:rPr>
              <w:t>Nat</w:t>
            </w:r>
            <w:r w:rsidR="007C4796">
              <w:rPr>
                <w:rFonts w:ascii="Times New Roman" w:eastAsia="Times New Roman" w:hAnsi="Times New Roman" w:cs="Times New Roman"/>
                <w:color w:val="000000"/>
                <w:sz w:val="24"/>
                <w:szCs w:val="24"/>
              </w:rPr>
              <w:t>ional and international NGOs;</w:t>
            </w:r>
          </w:p>
          <w:p w:rsidR="00280BED" w:rsidRPr="00280BED" w:rsidRDefault="007C4796" w:rsidP="00280BED">
            <w:pPr>
              <w:pStyle w:val="ListParagraph"/>
              <w:numPr>
                <w:ilvl w:val="0"/>
                <w:numId w:val="4"/>
              </w:numPr>
              <w:spacing w:before="240" w:after="240" w:line="240" w:lineRule="auto"/>
              <w:ind w:right="8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Enterprises;</w:t>
            </w:r>
          </w:p>
          <w:p w:rsidR="00280BED" w:rsidRPr="00280BED" w:rsidRDefault="00F6207D" w:rsidP="00280BED">
            <w:pPr>
              <w:pStyle w:val="ListParagraph"/>
              <w:numPr>
                <w:ilvl w:val="0"/>
                <w:numId w:val="4"/>
              </w:numPr>
              <w:spacing w:before="240" w:after="0" w:line="240" w:lineRule="auto"/>
              <w:ind w:right="86"/>
              <w:jc w:val="both"/>
              <w:rPr>
                <w:rFonts w:ascii="Times New Roman" w:eastAsia="Times New Roman" w:hAnsi="Times New Roman" w:cs="Times New Roman"/>
                <w:sz w:val="24"/>
                <w:szCs w:val="24"/>
              </w:rPr>
            </w:pPr>
            <w:r w:rsidRPr="00280BED">
              <w:rPr>
                <w:rFonts w:ascii="Times New Roman" w:eastAsia="Times New Roman" w:hAnsi="Times New Roman" w:cs="Times New Roman"/>
                <w:color w:val="000000"/>
                <w:sz w:val="24"/>
                <w:szCs w:val="24"/>
              </w:rPr>
              <w:t xml:space="preserve">General public which gets the information via mass media through publications made by Statistical Office. </w:t>
            </w:r>
          </w:p>
          <w:p w:rsidR="00280BED" w:rsidRDefault="00F6207D" w:rsidP="00280BED">
            <w:pPr>
              <w:spacing w:after="0" w:line="240" w:lineRule="auto"/>
              <w:ind w:left="461" w:right="86"/>
              <w:jc w:val="both"/>
              <w:rPr>
                <w:rFonts w:ascii="Times New Roman" w:eastAsia="Times New Roman" w:hAnsi="Times New Roman" w:cs="Times New Roman"/>
                <w:color w:val="000000"/>
                <w:sz w:val="24"/>
                <w:szCs w:val="24"/>
              </w:rPr>
            </w:pPr>
            <w:r w:rsidRPr="00280BED">
              <w:rPr>
                <w:rFonts w:ascii="Times New Roman" w:eastAsia="Times New Roman" w:hAnsi="Times New Roman" w:cs="Times New Roman"/>
                <w:color w:val="000000"/>
                <w:sz w:val="24"/>
                <w:szCs w:val="24"/>
              </w:rPr>
              <w:lastRenderedPageBreak/>
              <w:t xml:space="preserve">Internal users are those within the institution of INSTAT that use CCI (for dwellings) results as input for their work. </w:t>
            </w:r>
          </w:p>
          <w:p w:rsidR="00280BED" w:rsidRDefault="00F6207D" w:rsidP="00280BED">
            <w:pPr>
              <w:spacing w:after="0" w:line="240" w:lineRule="auto"/>
              <w:ind w:left="461" w:right="86"/>
              <w:jc w:val="both"/>
              <w:rPr>
                <w:rFonts w:ascii="Times New Roman" w:eastAsia="Times New Roman" w:hAnsi="Times New Roman" w:cs="Times New Roman"/>
                <w:color w:val="000000"/>
                <w:sz w:val="24"/>
                <w:szCs w:val="24"/>
              </w:rPr>
            </w:pPr>
            <w:r w:rsidRPr="00280BED">
              <w:rPr>
                <w:rFonts w:ascii="Times New Roman" w:eastAsia="Times New Roman" w:hAnsi="Times New Roman" w:cs="Times New Roman"/>
                <w:color w:val="000000"/>
                <w:sz w:val="24"/>
                <w:szCs w:val="24"/>
              </w:rPr>
              <w:t xml:space="preserve">These users are: </w:t>
            </w:r>
          </w:p>
          <w:p w:rsidR="00F6207D" w:rsidRPr="003A1631" w:rsidRDefault="00F6207D" w:rsidP="00280BED">
            <w:pPr>
              <w:pStyle w:val="ListParagraph"/>
              <w:numPr>
                <w:ilvl w:val="0"/>
                <w:numId w:val="6"/>
              </w:numPr>
              <w:spacing w:after="240" w:line="240" w:lineRule="auto"/>
              <w:ind w:right="86"/>
              <w:jc w:val="both"/>
              <w:rPr>
                <w:rFonts w:ascii="Times New Roman" w:eastAsia="Times New Roman" w:hAnsi="Times New Roman" w:cs="Times New Roman"/>
                <w:sz w:val="24"/>
                <w:szCs w:val="24"/>
              </w:rPr>
            </w:pPr>
            <w:r w:rsidRPr="00280BED">
              <w:rPr>
                <w:rFonts w:ascii="Times New Roman" w:eastAsia="Times New Roman" w:hAnsi="Times New Roman" w:cs="Times New Roman"/>
                <w:color w:val="000000"/>
                <w:sz w:val="24"/>
                <w:szCs w:val="24"/>
              </w:rPr>
              <w:t>National Account Directory</w:t>
            </w:r>
            <w:r w:rsidR="003A1631">
              <w:rPr>
                <w:rFonts w:ascii="Times New Roman" w:eastAsia="Times New Roman" w:hAnsi="Times New Roman" w:cs="Times New Roman"/>
                <w:color w:val="000000"/>
                <w:sz w:val="24"/>
                <w:szCs w:val="24"/>
              </w:rPr>
              <w:t>;</w:t>
            </w:r>
            <w:r w:rsidRPr="00280BED">
              <w:rPr>
                <w:rFonts w:ascii="Times New Roman" w:eastAsia="Times New Roman" w:hAnsi="Times New Roman" w:cs="Times New Roman"/>
                <w:color w:val="000000"/>
                <w:sz w:val="24"/>
                <w:szCs w:val="24"/>
              </w:rPr>
              <w:t xml:space="preserve"> </w:t>
            </w:r>
          </w:p>
          <w:p w:rsidR="003A1631" w:rsidRPr="00280BED" w:rsidRDefault="003A1631" w:rsidP="00280BED">
            <w:pPr>
              <w:pStyle w:val="ListParagraph"/>
              <w:numPr>
                <w:ilvl w:val="0"/>
                <w:numId w:val="6"/>
              </w:numPr>
              <w:spacing w:after="240" w:line="240" w:lineRule="auto"/>
              <w:ind w:right="8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Short-term statistics unit.</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lastRenderedPageBreak/>
              <w:t>12.2. User satisfaction</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1413" w:rsidRPr="003C1413" w:rsidRDefault="003C1413" w:rsidP="00912139">
            <w:pPr>
              <w:spacing w:before="240" w:after="0" w:line="240" w:lineRule="auto"/>
              <w:ind w:left="101" w:right="86"/>
              <w:jc w:val="both"/>
              <w:rPr>
                <w:rFonts w:ascii="Times New Roman" w:hAnsi="Times New Roman" w:cs="Times New Roman"/>
                <w:sz w:val="24"/>
                <w:szCs w:val="24"/>
              </w:rPr>
            </w:pPr>
            <w:r w:rsidRPr="003C1413">
              <w:rPr>
                <w:rFonts w:ascii="Times New Roman" w:hAnsi="Times New Roman" w:cs="Times New Roman"/>
                <w:sz w:val="24"/>
                <w:szCs w:val="24"/>
              </w:rPr>
              <w:t>Page Views (Hits) about Constructi</w:t>
            </w:r>
            <w:r>
              <w:rPr>
                <w:rFonts w:ascii="Times New Roman" w:hAnsi="Times New Roman" w:cs="Times New Roman"/>
                <w:sz w:val="24"/>
                <w:szCs w:val="24"/>
              </w:rPr>
              <w:t>on Cost Index Statistics in 20</w:t>
            </w:r>
            <w:r w:rsidR="00104271">
              <w:rPr>
                <w:rFonts w:ascii="Times New Roman" w:hAnsi="Times New Roman" w:cs="Times New Roman"/>
                <w:sz w:val="24"/>
                <w:szCs w:val="24"/>
              </w:rPr>
              <w:t>20</w:t>
            </w:r>
            <w:r w:rsidRPr="003C1413">
              <w:rPr>
                <w:rFonts w:ascii="Times New Roman" w:hAnsi="Times New Roman" w:cs="Times New Roman"/>
                <w:sz w:val="24"/>
                <w:szCs w:val="24"/>
              </w:rPr>
              <w:t xml:space="preserve"> are around </w:t>
            </w:r>
            <w:r w:rsidR="00104271" w:rsidRPr="0061398F">
              <w:rPr>
                <w:rFonts w:ascii="Times New Roman" w:eastAsia="Calibri" w:hAnsi="Times New Roman" w:cs="Times New Roman"/>
                <w:color w:val="000000"/>
                <w:sz w:val="24"/>
                <w:szCs w:val="24"/>
              </w:rPr>
              <w:t>19</w:t>
            </w:r>
            <w:r w:rsidR="00104271">
              <w:rPr>
                <w:rFonts w:ascii="Times New Roman" w:eastAsia="Calibri" w:hAnsi="Times New Roman" w:cs="Times New Roman"/>
                <w:color w:val="000000"/>
                <w:sz w:val="24"/>
                <w:szCs w:val="24"/>
              </w:rPr>
              <w:t>,</w:t>
            </w:r>
            <w:r w:rsidR="00104271" w:rsidRPr="0061398F">
              <w:rPr>
                <w:rFonts w:ascii="Times New Roman" w:eastAsia="Calibri" w:hAnsi="Times New Roman" w:cs="Times New Roman"/>
                <w:color w:val="000000"/>
                <w:sz w:val="24"/>
                <w:szCs w:val="24"/>
              </w:rPr>
              <w:t xml:space="preserve">650 </w:t>
            </w:r>
            <w:r w:rsidRPr="003C1413">
              <w:rPr>
                <w:rFonts w:ascii="Times New Roman" w:hAnsi="Times New Roman" w:cs="Times New Roman"/>
                <w:sz w:val="24"/>
                <w:szCs w:val="24"/>
              </w:rPr>
              <w:t>clicks</w:t>
            </w:r>
            <w:r w:rsidR="00892BC3">
              <w:rPr>
                <w:rFonts w:ascii="Times New Roman" w:hAnsi="Times New Roman" w:cs="Times New Roman"/>
                <w:sz w:val="24"/>
                <w:szCs w:val="24"/>
              </w:rPr>
              <w:t>.</w:t>
            </w:r>
            <w:r w:rsidRPr="003C1413">
              <w:rPr>
                <w:rFonts w:ascii="Times New Roman" w:hAnsi="Times New Roman" w:cs="Times New Roman"/>
                <w:sz w:val="24"/>
                <w:szCs w:val="24"/>
              </w:rPr>
              <w:t xml:space="preserve"> </w:t>
            </w:r>
          </w:p>
          <w:p w:rsidR="009C6215" w:rsidRDefault="009C6215" w:rsidP="00912139">
            <w:pPr>
              <w:spacing w:after="0" w:line="240" w:lineRule="auto"/>
              <w:ind w:left="101" w:right="86"/>
              <w:jc w:val="both"/>
              <w:rPr>
                <w:rFonts w:ascii="Times New Roman" w:eastAsia="Times New Roman" w:hAnsi="Times New Roman" w:cs="Times New Roman"/>
                <w:color w:val="000000"/>
                <w:sz w:val="24"/>
                <w:szCs w:val="24"/>
              </w:rPr>
            </w:pPr>
            <w:r w:rsidRPr="00D03F8C">
              <w:rPr>
                <w:rFonts w:ascii="Times New Roman" w:eastAsia="Times New Roman" w:hAnsi="Times New Roman" w:cs="Times New Roman"/>
                <w:color w:val="000000"/>
                <w:sz w:val="24"/>
                <w:szCs w:val="24"/>
              </w:rPr>
              <w:t>During 20</w:t>
            </w:r>
            <w:r w:rsidR="00104271">
              <w:rPr>
                <w:rFonts w:ascii="Times New Roman" w:eastAsia="Times New Roman" w:hAnsi="Times New Roman" w:cs="Times New Roman"/>
                <w:color w:val="000000"/>
                <w:sz w:val="24"/>
                <w:szCs w:val="24"/>
              </w:rPr>
              <w:t>20</w:t>
            </w:r>
            <w:r w:rsidRPr="00D03F8C">
              <w:rPr>
                <w:rFonts w:ascii="Times New Roman" w:eastAsia="Times New Roman" w:hAnsi="Times New Roman" w:cs="Times New Roman"/>
                <w:color w:val="000000"/>
                <w:sz w:val="24"/>
                <w:szCs w:val="24"/>
              </w:rPr>
              <w:t xml:space="preserve"> INSTAT conducted </w:t>
            </w:r>
            <w:r>
              <w:rPr>
                <w:rFonts w:ascii="Times New Roman" w:eastAsia="Times New Roman" w:hAnsi="Times New Roman" w:cs="Times New Roman"/>
                <w:color w:val="000000"/>
                <w:sz w:val="24"/>
                <w:szCs w:val="24"/>
              </w:rPr>
              <w:t>User</w:t>
            </w:r>
            <w:r w:rsidRPr="00D03F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w:t>
            </w:r>
            <w:r w:rsidRPr="00D03F8C">
              <w:rPr>
                <w:rFonts w:ascii="Times New Roman" w:eastAsia="Times New Roman" w:hAnsi="Times New Roman" w:cs="Times New Roman"/>
                <w:color w:val="000000"/>
                <w:sz w:val="24"/>
                <w:szCs w:val="24"/>
              </w:rPr>
              <w:t>atisfaction</w:t>
            </w:r>
            <w:r>
              <w:rPr>
                <w:rFonts w:ascii="Times New Roman" w:eastAsia="Times New Roman" w:hAnsi="Times New Roman" w:cs="Times New Roman"/>
                <w:color w:val="000000"/>
                <w:sz w:val="24"/>
                <w:szCs w:val="24"/>
              </w:rPr>
              <w:t xml:space="preserve"> Survey</w:t>
            </w:r>
            <w:r w:rsidRPr="00D03F8C">
              <w:rPr>
                <w:rFonts w:ascii="Times New Roman" w:eastAsia="Times New Roman" w:hAnsi="Times New Roman" w:cs="Times New Roman"/>
                <w:color w:val="000000"/>
                <w:sz w:val="24"/>
                <w:szCs w:val="24"/>
              </w:rPr>
              <w:t xml:space="preserve"> </w:t>
            </w:r>
            <w:r w:rsidRPr="002D3EF4">
              <w:rPr>
                <w:rFonts w:ascii="Times New Roman" w:eastAsia="Times New Roman" w:hAnsi="Times New Roman" w:cs="Times New Roman"/>
                <w:color w:val="000000"/>
                <w:sz w:val="24"/>
                <w:szCs w:val="24"/>
              </w:rPr>
              <w:t>concerning</w:t>
            </w:r>
            <w:r w:rsidRPr="00D03F8C">
              <w:rPr>
                <w:rFonts w:ascii="Times New Roman" w:eastAsia="Times New Roman" w:hAnsi="Times New Roman" w:cs="Times New Roman"/>
                <w:color w:val="000000"/>
                <w:sz w:val="24"/>
                <w:szCs w:val="24"/>
              </w:rPr>
              <w:t xml:space="preserve"> INSTAT publications. The survey results show that the overall quality of </w:t>
            </w:r>
            <w:r w:rsidRPr="003C1413">
              <w:rPr>
                <w:rFonts w:ascii="Times New Roman" w:hAnsi="Times New Roman" w:cs="Times New Roman"/>
                <w:sz w:val="24"/>
                <w:szCs w:val="24"/>
              </w:rPr>
              <w:t>Construction Cost Index Statistics</w:t>
            </w:r>
            <w:r w:rsidRPr="00D03F8C">
              <w:rPr>
                <w:rFonts w:ascii="Times New Roman" w:eastAsia="Times New Roman" w:hAnsi="Times New Roman" w:cs="Times New Roman"/>
                <w:color w:val="000000"/>
                <w:sz w:val="24"/>
                <w:szCs w:val="24"/>
              </w:rPr>
              <w:t xml:space="preserve"> is rated 3.</w:t>
            </w:r>
            <w:r w:rsidR="00104271">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8</w:t>
            </w:r>
            <w:r w:rsidRPr="00D03F8C">
              <w:rPr>
                <w:rFonts w:ascii="Times New Roman" w:eastAsia="Times New Roman" w:hAnsi="Times New Roman" w:cs="Times New Roman"/>
                <w:color w:val="000000"/>
                <w:sz w:val="24"/>
                <w:szCs w:val="24"/>
              </w:rPr>
              <w:t xml:space="preserve"> (or 7</w:t>
            </w:r>
            <w:r w:rsidR="00104271">
              <w:rPr>
                <w:rFonts w:ascii="Times New Roman" w:eastAsia="Times New Roman" w:hAnsi="Times New Roman" w:cs="Times New Roman"/>
                <w:color w:val="000000"/>
                <w:sz w:val="24"/>
                <w:szCs w:val="24"/>
              </w:rPr>
              <w:t>3</w:t>
            </w:r>
            <w:r w:rsidRPr="00D03F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w:t>
            </w:r>
            <w:r w:rsidRPr="00D03F8C">
              <w:rPr>
                <w:rFonts w:ascii="Times New Roman" w:eastAsia="Times New Roman" w:hAnsi="Times New Roman" w:cs="Times New Roman"/>
                <w:color w:val="000000"/>
                <w:sz w:val="24"/>
                <w:szCs w:val="24"/>
              </w:rPr>
              <w:t>%) on a scale of 1 (very poor) to 5 (very good).</w:t>
            </w:r>
          </w:p>
          <w:p w:rsidR="001503BF" w:rsidRPr="001503BF" w:rsidRDefault="009C6215" w:rsidP="00912139">
            <w:pPr>
              <w:spacing w:line="240" w:lineRule="auto"/>
              <w:ind w:left="101" w:right="86"/>
              <w:jc w:val="both"/>
              <w:rPr>
                <w:rFonts w:ascii="Times New Roman" w:hAnsi="Times New Roman" w:cs="Times New Roman"/>
                <w:sz w:val="24"/>
                <w:szCs w:val="24"/>
              </w:rPr>
            </w:pPr>
            <w:r w:rsidRPr="008A37A3">
              <w:rPr>
                <w:rFonts w:ascii="Times New Roman" w:hAnsi="Times New Roman" w:cs="Times New Roman"/>
                <w:sz w:val="24"/>
                <w:szCs w:val="24"/>
              </w:rPr>
              <w:t xml:space="preserve">INSTAT organizes every year </w:t>
            </w:r>
            <w:hyperlink r:id="rId21" w:history="1">
              <w:r w:rsidRPr="008A7F23">
                <w:rPr>
                  <w:rStyle w:val="Hyperlink"/>
                  <w:rFonts w:ascii="Times New Roman" w:eastAsia="Times New Roman" w:hAnsi="Times New Roman" w:cs="Times New Roman"/>
                  <w:sz w:val="24"/>
                  <w:szCs w:val="24"/>
                  <w:u w:color="0000FF"/>
                  <w:shd w:val="clear" w:color="auto" w:fill="FFFFFF"/>
                </w:rPr>
                <w:t>User Satisfaction Survey</w:t>
              </w:r>
            </w:hyperlink>
            <w:r w:rsidRPr="001503BF">
              <w:rPr>
                <w:rFonts w:ascii="Times New Roman" w:eastAsia="Times New Roman" w:hAnsi="Times New Roman" w:cs="Times New Roman"/>
                <w:sz w:val="24"/>
                <w:szCs w:val="24"/>
                <w:shd w:val="clear" w:color="auto" w:fill="FFFFFF"/>
              </w:rPr>
              <w:t xml:space="preserve">. </w:t>
            </w:r>
            <w:r>
              <w:t xml:space="preserve"> </w:t>
            </w:r>
          </w:p>
        </w:tc>
      </w:tr>
      <w:tr w:rsidR="00F6207D" w:rsidRPr="00F6207D" w:rsidTr="00912139">
        <w:trPr>
          <w:trHeight w:val="1636"/>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12.3. Completeness</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912139">
            <w:pPr>
              <w:spacing w:before="20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CCI statistics based on Eurostat regulation </w:t>
            </w:r>
            <w:r w:rsidRPr="0086446F">
              <w:rPr>
                <w:rFonts w:ascii="Times New Roman" w:eastAsia="Times New Roman" w:hAnsi="Times New Roman" w:cs="Times New Roman"/>
                <w:color w:val="000000"/>
                <w:sz w:val="24"/>
                <w:szCs w:val="24"/>
              </w:rPr>
              <w:t xml:space="preserve">consists of two statistical indicators: CCI (for dwellings) and CCI - </w:t>
            </w:r>
            <w:r w:rsidRPr="0086446F">
              <w:rPr>
                <w:rFonts w:ascii="Times New Roman" w:eastAsia="Times New Roman" w:hAnsi="Times New Roman" w:cs="Times New Roman"/>
                <w:sz w:val="24"/>
                <w:szCs w:val="24"/>
              </w:rPr>
              <w:t>Engineering works. The degree of completeness of the indicators produced by INSTAT is 50%. This</w:t>
            </w:r>
            <w:r w:rsidRPr="0086446F">
              <w:rPr>
                <w:rFonts w:ascii="Times New Roman" w:eastAsia="Times New Roman" w:hAnsi="Times New Roman" w:cs="Times New Roman"/>
                <w:color w:val="000000"/>
                <w:sz w:val="24"/>
                <w:szCs w:val="24"/>
              </w:rPr>
              <w:t xml:space="preserve"> calculation took into account the</w:t>
            </w:r>
            <w:r w:rsidR="00104271" w:rsidRPr="0086446F">
              <w:rPr>
                <w:rFonts w:ascii="Times New Roman" w:eastAsia="Times New Roman" w:hAnsi="Times New Roman" w:cs="Times New Roman"/>
                <w:color w:val="000000"/>
                <w:sz w:val="24"/>
                <w:szCs w:val="24"/>
              </w:rPr>
              <w:t xml:space="preserve"> ratio of </w:t>
            </w:r>
            <w:r w:rsidR="006C4975" w:rsidRPr="0086446F">
              <w:rPr>
                <w:rFonts w:ascii="Times New Roman" w:eastAsia="Times New Roman" w:hAnsi="Times New Roman" w:cs="Times New Roman"/>
                <w:color w:val="000000"/>
                <w:sz w:val="24"/>
                <w:szCs w:val="24"/>
              </w:rPr>
              <w:t>indicators</w:t>
            </w:r>
            <w:r w:rsidR="00104271" w:rsidRPr="0086446F">
              <w:rPr>
                <w:rFonts w:ascii="Times New Roman" w:eastAsia="Times New Roman" w:hAnsi="Times New Roman" w:cs="Times New Roman"/>
                <w:color w:val="000000"/>
                <w:sz w:val="24"/>
                <w:szCs w:val="24"/>
              </w:rPr>
              <w:t xml:space="preserve"> met by INSTAT to what is required by European regulations</w:t>
            </w:r>
            <w:r w:rsidR="006C4975" w:rsidRPr="0086446F">
              <w:rPr>
                <w:rFonts w:ascii="Times New Roman" w:eastAsia="Times New Roman" w:hAnsi="Times New Roman" w:cs="Times New Roman"/>
                <w:color w:val="000000"/>
                <w:sz w:val="24"/>
                <w:szCs w:val="24"/>
              </w:rPr>
              <w:t>.</w:t>
            </w:r>
            <w:r w:rsidRPr="00F6207D">
              <w:rPr>
                <w:rFonts w:ascii="Times New Roman" w:eastAsia="Times New Roman" w:hAnsi="Times New Roman" w:cs="Times New Roman"/>
                <w:color w:val="000000"/>
                <w:sz w:val="24"/>
                <w:szCs w:val="24"/>
              </w:rPr>
              <w:t xml:space="preserve"> </w:t>
            </w:r>
          </w:p>
        </w:tc>
      </w:tr>
      <w:tr w:rsidR="00F6207D" w:rsidRPr="00F6207D" w:rsidTr="00912139">
        <w:trPr>
          <w:trHeight w:val="567"/>
        </w:trPr>
        <w:tc>
          <w:tcPr>
            <w:tcW w:w="1008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24" w:name="_Toc474484105"/>
            <w:bookmarkStart w:id="25" w:name="_Toc67563461"/>
            <w:bookmarkEnd w:id="24"/>
            <w:r w:rsidRPr="00F6207D">
              <w:rPr>
                <w:rFonts w:ascii="Times New Roman" w:eastAsia="Times New Roman" w:hAnsi="Times New Roman" w:cs="Times New Roman"/>
                <w:b/>
                <w:bCs/>
                <w:color w:val="000000"/>
                <w:kern w:val="36"/>
                <w:sz w:val="24"/>
                <w:szCs w:val="24"/>
              </w:rPr>
              <w:t>13. Accuracy and reliability</w:t>
            </w:r>
            <w:bookmarkEnd w:id="25"/>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13.1. Overall accuracy</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912139">
            <w:pPr>
              <w:spacing w:before="20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The accuracy of CCI (for dwellings) is generally considered to be high. There is methodological accuracy in regards of weights and prices and calculations according to European Regulations</w:t>
            </w:r>
            <w:r w:rsidR="00892BC3">
              <w:rPr>
                <w:rFonts w:ascii="Times New Roman" w:eastAsia="Times New Roman" w:hAnsi="Times New Roman" w:cs="Times New Roman"/>
                <w:color w:val="000000"/>
                <w:sz w:val="24"/>
                <w:szCs w:val="24"/>
              </w:rPr>
              <w:t>.</w:t>
            </w:r>
            <w:r w:rsidRPr="00F6207D">
              <w:rPr>
                <w:rFonts w:ascii="Times New Roman" w:eastAsia="Times New Roman" w:hAnsi="Times New Roman" w:cs="Times New Roman"/>
                <w:color w:val="000000"/>
                <w:sz w:val="24"/>
                <w:szCs w:val="24"/>
              </w:rPr>
              <w:t xml:space="preserve">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13.2. Sampling error</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912139" w:rsidRDefault="00F6207D" w:rsidP="00912139">
            <w:pPr>
              <w:spacing w:before="200" w:line="240" w:lineRule="auto"/>
              <w:ind w:left="101" w:right="86"/>
              <w:jc w:val="both"/>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 xml:space="preserve">The methodology for calculating the precision of CCI is not applicable, because CCI is based in non-probability sample. </w:t>
            </w:r>
          </w:p>
        </w:tc>
      </w:tr>
      <w:tr w:rsidR="00F6207D" w:rsidRPr="00F6207D" w:rsidTr="00912139">
        <w:trPr>
          <w:trHeight w:val="562"/>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13.3. Non - sampling error</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2E0C" w:rsidRDefault="00F6207D" w:rsidP="00912139">
            <w:pPr>
              <w:spacing w:before="200" w:line="240" w:lineRule="auto"/>
              <w:ind w:left="101" w:right="86"/>
              <w:jc w:val="both"/>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 xml:space="preserve">The non-sampling errors are mainly errors occurring during measurement or nonresponse. Errors are evaluated and compared to results of other periods. Phone or physical contacts to the enterprises are used to obtain the correct information and to increase the response rate. </w:t>
            </w:r>
          </w:p>
          <w:p w:rsidR="00FA3CC0" w:rsidRPr="0086446F" w:rsidRDefault="00F6207D" w:rsidP="00912139">
            <w:pPr>
              <w:spacing w:before="20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Unit non response takes in consideration enterprises that are unable or unwilling to give the answers or when interviewers are unable to find the enterprises address, or when other barriers exist to </w:t>
            </w:r>
            <w:r w:rsidRPr="00BD41A3">
              <w:rPr>
                <w:rFonts w:ascii="Times New Roman" w:eastAsia="Times New Roman" w:hAnsi="Times New Roman" w:cs="Times New Roman"/>
                <w:color w:val="000000"/>
                <w:sz w:val="24"/>
                <w:szCs w:val="24"/>
              </w:rPr>
              <w:t>complete the intervie</w:t>
            </w:r>
            <w:r w:rsidRPr="00340648">
              <w:rPr>
                <w:rFonts w:ascii="Times New Roman" w:eastAsia="Times New Roman" w:hAnsi="Times New Roman" w:cs="Times New Roman"/>
                <w:sz w:val="24"/>
                <w:szCs w:val="24"/>
              </w:rPr>
              <w:t xml:space="preserve">w. </w:t>
            </w:r>
            <w:r w:rsidRPr="0086446F">
              <w:rPr>
                <w:rFonts w:ascii="Times New Roman" w:eastAsia="Times New Roman" w:hAnsi="Times New Roman" w:cs="Times New Roman"/>
                <w:sz w:val="24"/>
                <w:szCs w:val="24"/>
              </w:rPr>
              <w:t>The un</w:t>
            </w:r>
            <w:r w:rsidR="003F13A4" w:rsidRPr="0086446F">
              <w:rPr>
                <w:rFonts w:ascii="Times New Roman" w:eastAsia="Times New Roman" w:hAnsi="Times New Roman" w:cs="Times New Roman"/>
                <w:sz w:val="24"/>
                <w:szCs w:val="24"/>
              </w:rPr>
              <w:t>it non</w:t>
            </w:r>
            <w:r w:rsidR="00AC6C15" w:rsidRPr="0086446F">
              <w:rPr>
                <w:rFonts w:ascii="Times New Roman" w:eastAsia="Times New Roman" w:hAnsi="Times New Roman" w:cs="Times New Roman"/>
                <w:sz w:val="24"/>
                <w:szCs w:val="24"/>
              </w:rPr>
              <w:t>-</w:t>
            </w:r>
            <w:r w:rsidR="003F13A4" w:rsidRPr="0086446F">
              <w:rPr>
                <w:rFonts w:ascii="Times New Roman" w:eastAsia="Times New Roman" w:hAnsi="Times New Roman" w:cs="Times New Roman"/>
                <w:sz w:val="24"/>
                <w:szCs w:val="24"/>
              </w:rPr>
              <w:t>response rate for CCI 20</w:t>
            </w:r>
            <w:r w:rsidR="00BD038D" w:rsidRPr="0086446F">
              <w:rPr>
                <w:rFonts w:ascii="Times New Roman" w:eastAsia="Times New Roman" w:hAnsi="Times New Roman" w:cs="Times New Roman"/>
                <w:sz w:val="24"/>
                <w:szCs w:val="24"/>
              </w:rPr>
              <w:t>20</w:t>
            </w:r>
            <w:r w:rsidRPr="0086446F">
              <w:rPr>
                <w:rFonts w:ascii="Times New Roman" w:eastAsia="Times New Roman" w:hAnsi="Times New Roman" w:cs="Times New Roman"/>
                <w:sz w:val="24"/>
                <w:szCs w:val="24"/>
              </w:rPr>
              <w:t xml:space="preserve"> is </w:t>
            </w:r>
            <w:r w:rsidR="00BD038D" w:rsidRPr="0086446F">
              <w:rPr>
                <w:rFonts w:ascii="Times New Roman" w:eastAsia="Times New Roman" w:hAnsi="Times New Roman" w:cs="Times New Roman"/>
                <w:sz w:val="24"/>
                <w:szCs w:val="24"/>
              </w:rPr>
              <w:t>12.0</w:t>
            </w:r>
            <w:r w:rsidRPr="0086446F">
              <w:rPr>
                <w:rFonts w:ascii="Times New Roman" w:eastAsia="Times New Roman" w:hAnsi="Times New Roman" w:cs="Times New Roman"/>
                <w:sz w:val="24"/>
                <w:szCs w:val="24"/>
              </w:rPr>
              <w:t xml:space="preserve">%. </w:t>
            </w:r>
          </w:p>
          <w:p w:rsidR="00DE2E0C" w:rsidRPr="00F6207D" w:rsidRDefault="00DE2E0C" w:rsidP="00934971">
            <w:pPr>
              <w:spacing w:before="200" w:line="240" w:lineRule="auto"/>
              <w:ind w:left="101" w:right="86"/>
              <w:jc w:val="both"/>
              <w:rPr>
                <w:rFonts w:ascii="Times New Roman" w:eastAsia="Times New Roman" w:hAnsi="Times New Roman" w:cs="Times New Roman"/>
                <w:sz w:val="24"/>
                <w:szCs w:val="24"/>
              </w:rPr>
            </w:pPr>
            <w:r w:rsidRPr="0086446F">
              <w:rPr>
                <w:rFonts w:ascii="Times New Roman" w:eastAsia="Times New Roman" w:hAnsi="Times New Roman" w:cs="Times New Roman"/>
                <w:sz w:val="24"/>
                <w:szCs w:val="24"/>
              </w:rPr>
              <w:t xml:space="preserve">Over-coverage is possible when a unit is registered in the activity under observation, but it actually performs some other activity, which is not the subject of observation or the enterprise’s status has changed, it’s not active anymore. Over-coverage rate for </w:t>
            </w:r>
            <w:r w:rsidR="00934971" w:rsidRPr="0086446F">
              <w:rPr>
                <w:rFonts w:ascii="Times New Roman" w:eastAsia="Times New Roman" w:hAnsi="Times New Roman" w:cs="Times New Roman"/>
                <w:sz w:val="24"/>
                <w:szCs w:val="24"/>
              </w:rPr>
              <w:t>CCI</w:t>
            </w:r>
            <w:r w:rsidRPr="0086446F">
              <w:rPr>
                <w:rFonts w:ascii="Times New Roman" w:eastAsia="Times New Roman" w:hAnsi="Times New Roman" w:cs="Times New Roman"/>
                <w:sz w:val="24"/>
                <w:szCs w:val="24"/>
              </w:rPr>
              <w:t xml:space="preserve"> 2020 is </w:t>
            </w:r>
            <w:r w:rsidR="00934971" w:rsidRPr="0086446F">
              <w:rPr>
                <w:rFonts w:ascii="Times New Roman" w:eastAsia="Times New Roman" w:hAnsi="Times New Roman" w:cs="Times New Roman"/>
                <w:sz w:val="24"/>
                <w:szCs w:val="24"/>
              </w:rPr>
              <w:t>2.4</w:t>
            </w:r>
            <w:r w:rsidRPr="0086446F">
              <w:rPr>
                <w:rFonts w:ascii="Times New Roman" w:eastAsia="Times New Roman" w:hAnsi="Times New Roman" w:cs="Times New Roman"/>
                <w:sz w:val="24"/>
                <w:szCs w:val="24"/>
              </w:rPr>
              <w:t>%.</w:t>
            </w:r>
          </w:p>
        </w:tc>
      </w:tr>
      <w:tr w:rsidR="00F6207D" w:rsidRPr="00F6207D" w:rsidTr="00912139">
        <w:trPr>
          <w:trHeight w:val="562"/>
        </w:trPr>
        <w:tc>
          <w:tcPr>
            <w:tcW w:w="1008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26" w:name="_Toc474484106"/>
            <w:bookmarkStart w:id="27" w:name="_Toc67563462"/>
            <w:bookmarkEnd w:id="26"/>
            <w:r w:rsidRPr="00F6207D">
              <w:rPr>
                <w:rFonts w:ascii="Times New Roman" w:eastAsia="Times New Roman" w:hAnsi="Times New Roman" w:cs="Times New Roman"/>
                <w:b/>
                <w:bCs/>
                <w:color w:val="000000"/>
                <w:kern w:val="36"/>
                <w:sz w:val="24"/>
                <w:szCs w:val="24"/>
              </w:rPr>
              <w:lastRenderedPageBreak/>
              <w:t>14. Timeliness and punctuality</w:t>
            </w:r>
            <w:bookmarkEnd w:id="27"/>
          </w:p>
        </w:tc>
      </w:tr>
      <w:tr w:rsidR="00F6207D" w:rsidRPr="00F6207D" w:rsidTr="00912139">
        <w:trPr>
          <w:trHeight w:val="562"/>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86446F" w:rsidRDefault="00F6207D" w:rsidP="00F6207D">
            <w:pPr>
              <w:spacing w:before="100" w:beforeAutospacing="1" w:after="0" w:line="240" w:lineRule="auto"/>
              <w:rPr>
                <w:rFonts w:ascii="Times New Roman" w:eastAsia="Times New Roman" w:hAnsi="Times New Roman" w:cs="Times New Roman"/>
                <w:sz w:val="24"/>
                <w:szCs w:val="24"/>
              </w:rPr>
            </w:pPr>
            <w:r w:rsidRPr="0086446F">
              <w:rPr>
                <w:rFonts w:ascii="Times New Roman" w:eastAsia="Times New Roman" w:hAnsi="Times New Roman" w:cs="Times New Roman"/>
                <w:color w:val="000000"/>
                <w:sz w:val="24"/>
                <w:szCs w:val="24"/>
              </w:rPr>
              <w:t>14.1. Timeliness</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86446F" w:rsidRDefault="003F13A4" w:rsidP="00912139">
            <w:pPr>
              <w:spacing w:before="200" w:line="240" w:lineRule="auto"/>
              <w:ind w:left="101" w:right="86"/>
              <w:jc w:val="both"/>
              <w:rPr>
                <w:rFonts w:ascii="Times New Roman" w:eastAsia="Times New Roman" w:hAnsi="Times New Roman" w:cs="Times New Roman"/>
                <w:color w:val="000000"/>
                <w:sz w:val="24"/>
                <w:szCs w:val="24"/>
              </w:rPr>
            </w:pPr>
            <w:r w:rsidRPr="0086446F">
              <w:rPr>
                <w:rFonts w:ascii="Times New Roman" w:eastAsia="Times New Roman" w:hAnsi="Times New Roman" w:cs="Times New Roman"/>
                <w:color w:val="000000"/>
                <w:sz w:val="24"/>
                <w:szCs w:val="24"/>
              </w:rPr>
              <w:t xml:space="preserve">Results of </w:t>
            </w:r>
            <w:r w:rsidR="00086508" w:rsidRPr="0086446F">
              <w:rPr>
                <w:rFonts w:ascii="Times New Roman" w:eastAsia="Times New Roman" w:hAnsi="Times New Roman" w:cs="Times New Roman"/>
                <w:color w:val="000000"/>
                <w:sz w:val="24"/>
                <w:szCs w:val="24"/>
              </w:rPr>
              <w:t xml:space="preserve">Construction Cost Index (CCI for dwellings) </w:t>
            </w:r>
            <w:r w:rsidRPr="0086446F">
              <w:rPr>
                <w:rFonts w:ascii="Times New Roman" w:eastAsia="Times New Roman" w:hAnsi="Times New Roman" w:cs="Times New Roman"/>
                <w:color w:val="000000"/>
                <w:sz w:val="24"/>
                <w:szCs w:val="24"/>
              </w:rPr>
              <w:t xml:space="preserve">are published on INSTAT website </w:t>
            </w:r>
            <w:r w:rsidR="00F974A7" w:rsidRPr="0086446F">
              <w:rPr>
                <w:rFonts w:ascii="Times New Roman" w:eastAsia="Times New Roman" w:hAnsi="Times New Roman" w:cs="Times New Roman"/>
                <w:color w:val="000000"/>
                <w:sz w:val="24"/>
                <w:szCs w:val="24"/>
              </w:rPr>
              <w:t>6</w:t>
            </w:r>
            <w:r w:rsidR="00BD038D" w:rsidRPr="0086446F">
              <w:rPr>
                <w:rFonts w:ascii="Times New Roman" w:eastAsia="Times New Roman" w:hAnsi="Times New Roman" w:cs="Times New Roman"/>
                <w:color w:val="000000"/>
                <w:sz w:val="24"/>
                <w:szCs w:val="24"/>
              </w:rPr>
              <w:t>3</w:t>
            </w:r>
            <w:r w:rsidRPr="0086446F">
              <w:rPr>
                <w:rFonts w:ascii="Times New Roman" w:eastAsia="Times New Roman" w:hAnsi="Times New Roman" w:cs="Times New Roman"/>
                <w:color w:val="000000"/>
                <w:sz w:val="24"/>
                <w:szCs w:val="24"/>
              </w:rPr>
              <w:t xml:space="preserve"> days after the end of the reference period (</w:t>
            </w:r>
            <w:r w:rsidR="00912139" w:rsidRPr="0086446F">
              <w:rPr>
                <w:rFonts w:ascii="Times New Roman" w:eastAsia="Times New Roman" w:hAnsi="Times New Roman" w:cs="Times New Roman"/>
                <w:color w:val="000000"/>
                <w:sz w:val="24"/>
                <w:szCs w:val="24"/>
              </w:rPr>
              <w:t>T+</w:t>
            </w:r>
            <w:r w:rsidR="00F974A7" w:rsidRPr="0086446F">
              <w:rPr>
                <w:rFonts w:ascii="Times New Roman" w:eastAsia="Times New Roman" w:hAnsi="Times New Roman" w:cs="Times New Roman"/>
                <w:color w:val="000000"/>
                <w:sz w:val="24"/>
                <w:szCs w:val="24"/>
              </w:rPr>
              <w:t>6</w:t>
            </w:r>
            <w:r w:rsidR="00BD038D" w:rsidRPr="0086446F">
              <w:rPr>
                <w:rFonts w:ascii="Times New Roman" w:eastAsia="Times New Roman" w:hAnsi="Times New Roman" w:cs="Times New Roman"/>
                <w:color w:val="000000"/>
                <w:sz w:val="24"/>
                <w:szCs w:val="24"/>
              </w:rPr>
              <w:t>3</w:t>
            </w:r>
            <w:r w:rsidR="00F974A7" w:rsidRPr="0086446F">
              <w:rPr>
                <w:rFonts w:ascii="Times New Roman" w:eastAsia="Times New Roman" w:hAnsi="Times New Roman" w:cs="Times New Roman"/>
                <w:color w:val="000000"/>
                <w:sz w:val="24"/>
                <w:szCs w:val="24"/>
              </w:rPr>
              <w:t xml:space="preserve"> </w:t>
            </w:r>
            <w:r w:rsidRPr="0086446F">
              <w:rPr>
                <w:rFonts w:ascii="Times New Roman" w:eastAsia="Times New Roman" w:hAnsi="Times New Roman" w:cs="Times New Roman"/>
                <w:color w:val="000000"/>
                <w:sz w:val="24"/>
                <w:szCs w:val="24"/>
              </w:rPr>
              <w:t>days).</w:t>
            </w:r>
          </w:p>
          <w:tbl>
            <w:tblPr>
              <w:tblW w:w="3645" w:type="dxa"/>
              <w:tblLook w:val="04A0" w:firstRow="1" w:lastRow="0" w:firstColumn="1" w:lastColumn="0" w:noHBand="0" w:noVBand="1"/>
            </w:tblPr>
            <w:tblGrid>
              <w:gridCol w:w="2316"/>
              <w:gridCol w:w="1329"/>
            </w:tblGrid>
            <w:tr w:rsidR="00147142" w:rsidRPr="0086446F" w:rsidTr="00393581">
              <w:trPr>
                <w:trHeight w:val="315"/>
              </w:trPr>
              <w:tc>
                <w:tcPr>
                  <w:tcW w:w="23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142" w:rsidRPr="0086446F" w:rsidRDefault="00147142" w:rsidP="00147142">
                  <w:pPr>
                    <w:spacing w:after="0" w:line="240" w:lineRule="auto"/>
                    <w:rPr>
                      <w:rFonts w:ascii="Times New Roman" w:eastAsia="Times New Roman" w:hAnsi="Times New Roman" w:cs="Times New Roman"/>
                      <w:color w:val="000000"/>
                    </w:rPr>
                  </w:pPr>
                  <w:r w:rsidRPr="0086446F">
                    <w:rPr>
                      <w:rFonts w:ascii="Times New Roman" w:eastAsia="Times New Roman" w:hAnsi="Times New Roman" w:cs="Times New Roman"/>
                      <w:color w:val="000000"/>
                    </w:rPr>
                    <w:t>Reference period</w:t>
                  </w:r>
                </w:p>
              </w:tc>
              <w:tc>
                <w:tcPr>
                  <w:tcW w:w="1329" w:type="dxa"/>
                  <w:tcBorders>
                    <w:top w:val="single" w:sz="8" w:space="0" w:color="auto"/>
                    <w:left w:val="nil"/>
                    <w:bottom w:val="single" w:sz="8" w:space="0" w:color="auto"/>
                    <w:right w:val="single" w:sz="8" w:space="0" w:color="auto"/>
                  </w:tcBorders>
                  <w:shd w:val="clear" w:color="auto" w:fill="auto"/>
                  <w:noWrap/>
                  <w:vAlign w:val="center"/>
                  <w:hideMark/>
                </w:tcPr>
                <w:p w:rsidR="00147142" w:rsidRPr="0086446F" w:rsidRDefault="00147142" w:rsidP="00147142">
                  <w:pPr>
                    <w:spacing w:after="0" w:line="240" w:lineRule="auto"/>
                    <w:jc w:val="right"/>
                    <w:rPr>
                      <w:rFonts w:ascii="Times New Roman" w:eastAsia="Times New Roman" w:hAnsi="Times New Roman" w:cs="Times New Roman"/>
                      <w:color w:val="000000"/>
                    </w:rPr>
                  </w:pPr>
                  <w:r w:rsidRPr="0086446F">
                    <w:rPr>
                      <w:rFonts w:ascii="Times New Roman" w:eastAsia="Times New Roman" w:hAnsi="Times New Roman" w:cs="Times New Roman"/>
                      <w:color w:val="000000"/>
                    </w:rPr>
                    <w:t>12/31/2020</w:t>
                  </w:r>
                </w:p>
              </w:tc>
            </w:tr>
            <w:tr w:rsidR="00147142" w:rsidRPr="0086446F" w:rsidTr="00393581">
              <w:trPr>
                <w:trHeight w:val="315"/>
              </w:trPr>
              <w:tc>
                <w:tcPr>
                  <w:tcW w:w="2316" w:type="dxa"/>
                  <w:tcBorders>
                    <w:top w:val="nil"/>
                    <w:left w:val="single" w:sz="8" w:space="0" w:color="auto"/>
                    <w:bottom w:val="single" w:sz="8" w:space="0" w:color="auto"/>
                    <w:right w:val="single" w:sz="8" w:space="0" w:color="auto"/>
                  </w:tcBorders>
                  <w:shd w:val="clear" w:color="auto" w:fill="auto"/>
                  <w:vAlign w:val="center"/>
                  <w:hideMark/>
                </w:tcPr>
                <w:p w:rsidR="00147142" w:rsidRPr="0086446F" w:rsidRDefault="00147142" w:rsidP="00147142">
                  <w:pPr>
                    <w:spacing w:after="0" w:line="240" w:lineRule="auto"/>
                    <w:rPr>
                      <w:rFonts w:ascii="Times New Roman" w:eastAsia="Times New Roman" w:hAnsi="Times New Roman" w:cs="Times New Roman"/>
                      <w:color w:val="000000"/>
                    </w:rPr>
                  </w:pPr>
                  <w:r w:rsidRPr="0086446F">
                    <w:rPr>
                      <w:rFonts w:ascii="Times New Roman" w:eastAsia="Times New Roman" w:hAnsi="Times New Roman" w:cs="Times New Roman"/>
                      <w:color w:val="000000"/>
                    </w:rPr>
                    <w:t>Date of publication</w:t>
                  </w:r>
                </w:p>
              </w:tc>
              <w:tc>
                <w:tcPr>
                  <w:tcW w:w="1329" w:type="dxa"/>
                  <w:tcBorders>
                    <w:top w:val="nil"/>
                    <w:left w:val="nil"/>
                    <w:bottom w:val="single" w:sz="8" w:space="0" w:color="auto"/>
                    <w:right w:val="single" w:sz="8" w:space="0" w:color="auto"/>
                  </w:tcBorders>
                  <w:shd w:val="clear" w:color="auto" w:fill="auto"/>
                  <w:noWrap/>
                  <w:vAlign w:val="center"/>
                  <w:hideMark/>
                </w:tcPr>
                <w:p w:rsidR="00147142" w:rsidRPr="0086446F" w:rsidRDefault="00147142" w:rsidP="00147142">
                  <w:pPr>
                    <w:spacing w:after="0" w:line="240" w:lineRule="auto"/>
                    <w:jc w:val="right"/>
                    <w:rPr>
                      <w:rFonts w:ascii="Times New Roman" w:eastAsia="Times New Roman" w:hAnsi="Times New Roman" w:cs="Times New Roman"/>
                      <w:color w:val="000000"/>
                    </w:rPr>
                  </w:pPr>
                  <w:r w:rsidRPr="0086446F">
                    <w:rPr>
                      <w:rFonts w:ascii="Times New Roman" w:eastAsia="Times New Roman" w:hAnsi="Times New Roman" w:cs="Times New Roman"/>
                      <w:color w:val="000000"/>
                    </w:rPr>
                    <w:t>3/4/2021</w:t>
                  </w:r>
                </w:p>
              </w:tc>
            </w:tr>
            <w:tr w:rsidR="00147142" w:rsidRPr="0086446F" w:rsidTr="00393581">
              <w:trPr>
                <w:trHeight w:val="315"/>
              </w:trPr>
              <w:tc>
                <w:tcPr>
                  <w:tcW w:w="2316" w:type="dxa"/>
                  <w:tcBorders>
                    <w:top w:val="nil"/>
                    <w:left w:val="single" w:sz="8" w:space="0" w:color="auto"/>
                    <w:bottom w:val="single" w:sz="8" w:space="0" w:color="auto"/>
                    <w:right w:val="single" w:sz="8" w:space="0" w:color="auto"/>
                  </w:tcBorders>
                  <w:shd w:val="clear" w:color="auto" w:fill="auto"/>
                  <w:noWrap/>
                  <w:vAlign w:val="center"/>
                  <w:hideMark/>
                </w:tcPr>
                <w:p w:rsidR="00147142" w:rsidRPr="0086446F" w:rsidRDefault="00147142" w:rsidP="00147142">
                  <w:pPr>
                    <w:spacing w:after="0" w:line="240" w:lineRule="auto"/>
                    <w:rPr>
                      <w:rFonts w:ascii="Times New Roman" w:eastAsia="Times New Roman" w:hAnsi="Times New Roman" w:cs="Times New Roman"/>
                      <w:color w:val="000000"/>
                    </w:rPr>
                  </w:pPr>
                  <w:r w:rsidRPr="0086446F">
                    <w:rPr>
                      <w:rFonts w:ascii="Times New Roman" w:eastAsia="Times New Roman" w:hAnsi="Times New Roman" w:cs="Times New Roman"/>
                      <w:color w:val="000000"/>
                    </w:rPr>
                    <w:t>Timeliness</w:t>
                  </w:r>
                </w:p>
              </w:tc>
              <w:tc>
                <w:tcPr>
                  <w:tcW w:w="1329" w:type="dxa"/>
                  <w:tcBorders>
                    <w:top w:val="nil"/>
                    <w:left w:val="nil"/>
                    <w:bottom w:val="single" w:sz="8" w:space="0" w:color="auto"/>
                    <w:right w:val="single" w:sz="8" w:space="0" w:color="auto"/>
                  </w:tcBorders>
                  <w:shd w:val="clear" w:color="auto" w:fill="auto"/>
                  <w:noWrap/>
                  <w:vAlign w:val="center"/>
                  <w:hideMark/>
                </w:tcPr>
                <w:p w:rsidR="00147142" w:rsidRPr="0086446F" w:rsidRDefault="00147142" w:rsidP="00147142">
                  <w:pPr>
                    <w:spacing w:after="0" w:line="240" w:lineRule="auto"/>
                    <w:jc w:val="right"/>
                    <w:rPr>
                      <w:rFonts w:ascii="Times New Roman" w:eastAsia="Times New Roman" w:hAnsi="Times New Roman" w:cs="Times New Roman"/>
                      <w:color w:val="000000"/>
                    </w:rPr>
                  </w:pPr>
                  <w:r w:rsidRPr="0086446F">
                    <w:rPr>
                      <w:rFonts w:ascii="Times New Roman" w:eastAsia="Times New Roman" w:hAnsi="Times New Roman" w:cs="Times New Roman"/>
                      <w:color w:val="000000"/>
                    </w:rPr>
                    <w:t>63</w:t>
                  </w:r>
                </w:p>
              </w:tc>
            </w:tr>
          </w:tbl>
          <w:p w:rsidR="00147142" w:rsidRPr="0086446F" w:rsidRDefault="00147142" w:rsidP="00BD038D">
            <w:pPr>
              <w:spacing w:before="200" w:line="240" w:lineRule="auto"/>
              <w:ind w:left="101" w:right="86"/>
              <w:jc w:val="both"/>
              <w:rPr>
                <w:rFonts w:ascii="Times New Roman" w:eastAsia="Times New Roman" w:hAnsi="Times New Roman" w:cs="Times New Roman"/>
                <w:sz w:val="24"/>
                <w:szCs w:val="24"/>
              </w:rPr>
            </w:pPr>
          </w:p>
        </w:tc>
      </w:tr>
      <w:tr w:rsidR="00F6207D" w:rsidRPr="00F6207D" w:rsidTr="00912139">
        <w:trPr>
          <w:trHeight w:val="1015"/>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14.2. Punctuality</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142" w:rsidRDefault="00775E09" w:rsidP="003A1631">
            <w:pPr>
              <w:spacing w:before="240" w:line="240" w:lineRule="auto"/>
              <w:ind w:left="101" w:right="86"/>
              <w:jc w:val="both"/>
              <w:rPr>
                <w:rFonts w:ascii="Times New Roman" w:hAnsi="Times New Roman" w:cs="Times New Roman"/>
                <w:color w:val="000000"/>
                <w:sz w:val="24"/>
                <w:szCs w:val="24"/>
                <w:lang w:val="en-GB"/>
              </w:rPr>
            </w:pPr>
            <w:r w:rsidRPr="00F6207D">
              <w:rPr>
                <w:rFonts w:ascii="Times New Roman" w:eastAsia="Times New Roman" w:hAnsi="Times New Roman" w:cs="Times New Roman"/>
                <w:color w:val="000000"/>
                <w:sz w:val="24"/>
                <w:szCs w:val="24"/>
              </w:rPr>
              <w:t xml:space="preserve">Construction Cost </w:t>
            </w:r>
            <w:r w:rsidR="003F13A4" w:rsidRPr="003F13A4">
              <w:rPr>
                <w:rFonts w:ascii="Times New Roman" w:eastAsia="Times New Roman" w:hAnsi="Times New Roman" w:cs="Times New Roman"/>
                <w:color w:val="000000"/>
                <w:sz w:val="24"/>
                <w:szCs w:val="24"/>
              </w:rPr>
              <w:t>Index</w:t>
            </w:r>
            <w:r w:rsidR="003F13A4" w:rsidRPr="003F13A4">
              <w:rPr>
                <w:rFonts w:ascii="Times New Roman" w:hAnsi="Times New Roman" w:cs="Times New Roman"/>
                <w:color w:val="000000"/>
                <w:sz w:val="24"/>
                <w:szCs w:val="24"/>
                <w:lang w:val="en-GB"/>
              </w:rPr>
              <w:t xml:space="preserve"> </w:t>
            </w:r>
            <w:r w:rsidRPr="00F6207D">
              <w:rPr>
                <w:rFonts w:ascii="Times New Roman" w:eastAsia="Times New Roman" w:hAnsi="Times New Roman" w:cs="Times New Roman"/>
                <w:color w:val="000000"/>
                <w:sz w:val="24"/>
                <w:szCs w:val="24"/>
              </w:rPr>
              <w:t xml:space="preserve">(CCI for dwellings) </w:t>
            </w:r>
            <w:r w:rsidR="003F13A4" w:rsidRPr="003F13A4">
              <w:rPr>
                <w:rFonts w:ascii="Times New Roman" w:hAnsi="Times New Roman" w:cs="Times New Roman"/>
                <w:color w:val="000000"/>
                <w:sz w:val="24"/>
                <w:szCs w:val="24"/>
                <w:lang w:val="en-GB"/>
              </w:rPr>
              <w:t>has been punctuality in time to 100% of publications carried out over the years.</w:t>
            </w:r>
          </w:p>
          <w:tbl>
            <w:tblPr>
              <w:tblW w:w="3647" w:type="dxa"/>
              <w:tblLook w:val="04A0" w:firstRow="1" w:lastRow="0" w:firstColumn="1" w:lastColumn="0" w:noHBand="0" w:noVBand="1"/>
            </w:tblPr>
            <w:tblGrid>
              <w:gridCol w:w="2318"/>
              <w:gridCol w:w="1329"/>
            </w:tblGrid>
            <w:tr w:rsidR="00147142" w:rsidRPr="00147142" w:rsidTr="00393581">
              <w:trPr>
                <w:trHeight w:val="315"/>
              </w:trPr>
              <w:tc>
                <w:tcPr>
                  <w:tcW w:w="23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142" w:rsidRPr="00147142" w:rsidRDefault="00147142" w:rsidP="00147142">
                  <w:pPr>
                    <w:spacing w:after="0" w:line="240" w:lineRule="auto"/>
                    <w:rPr>
                      <w:rFonts w:ascii="Times New Roman" w:eastAsia="Times New Roman" w:hAnsi="Times New Roman" w:cs="Times New Roman"/>
                      <w:color w:val="000000"/>
                    </w:rPr>
                  </w:pPr>
                  <w:r w:rsidRPr="00147142">
                    <w:rPr>
                      <w:rFonts w:ascii="Times New Roman" w:eastAsia="Times New Roman" w:hAnsi="Times New Roman" w:cs="Times New Roman"/>
                      <w:color w:val="000000"/>
                    </w:rPr>
                    <w:t>Reference period</w:t>
                  </w:r>
                </w:p>
              </w:tc>
              <w:tc>
                <w:tcPr>
                  <w:tcW w:w="1329" w:type="dxa"/>
                  <w:tcBorders>
                    <w:top w:val="single" w:sz="8" w:space="0" w:color="auto"/>
                    <w:left w:val="nil"/>
                    <w:bottom w:val="single" w:sz="8" w:space="0" w:color="auto"/>
                    <w:right w:val="single" w:sz="8" w:space="0" w:color="auto"/>
                  </w:tcBorders>
                  <w:shd w:val="clear" w:color="auto" w:fill="auto"/>
                  <w:noWrap/>
                  <w:vAlign w:val="center"/>
                  <w:hideMark/>
                </w:tcPr>
                <w:p w:rsidR="00147142" w:rsidRPr="00147142" w:rsidRDefault="00147142" w:rsidP="00147142">
                  <w:pPr>
                    <w:spacing w:after="0" w:line="240" w:lineRule="auto"/>
                    <w:jc w:val="right"/>
                    <w:rPr>
                      <w:rFonts w:ascii="Times New Roman" w:eastAsia="Times New Roman" w:hAnsi="Times New Roman" w:cs="Times New Roman"/>
                      <w:color w:val="000000"/>
                    </w:rPr>
                  </w:pPr>
                  <w:r w:rsidRPr="00147142">
                    <w:rPr>
                      <w:rFonts w:ascii="Times New Roman" w:eastAsia="Times New Roman" w:hAnsi="Times New Roman" w:cs="Times New Roman"/>
                      <w:color w:val="000000"/>
                    </w:rPr>
                    <w:t>12/31/2020</w:t>
                  </w:r>
                </w:p>
              </w:tc>
            </w:tr>
            <w:tr w:rsidR="00147142" w:rsidRPr="00147142" w:rsidTr="00393581">
              <w:trPr>
                <w:trHeight w:val="315"/>
              </w:trPr>
              <w:tc>
                <w:tcPr>
                  <w:tcW w:w="2318" w:type="dxa"/>
                  <w:tcBorders>
                    <w:top w:val="nil"/>
                    <w:left w:val="single" w:sz="8" w:space="0" w:color="auto"/>
                    <w:bottom w:val="single" w:sz="8" w:space="0" w:color="auto"/>
                    <w:right w:val="single" w:sz="8" w:space="0" w:color="auto"/>
                  </w:tcBorders>
                  <w:shd w:val="clear" w:color="auto" w:fill="auto"/>
                  <w:vAlign w:val="center"/>
                  <w:hideMark/>
                </w:tcPr>
                <w:p w:rsidR="00147142" w:rsidRPr="00147142" w:rsidRDefault="00147142" w:rsidP="00147142">
                  <w:pPr>
                    <w:spacing w:after="0" w:line="240" w:lineRule="auto"/>
                    <w:rPr>
                      <w:rFonts w:ascii="Times New Roman" w:eastAsia="Times New Roman" w:hAnsi="Times New Roman" w:cs="Times New Roman"/>
                      <w:color w:val="000000"/>
                    </w:rPr>
                  </w:pPr>
                  <w:r w:rsidRPr="00147142">
                    <w:rPr>
                      <w:rFonts w:ascii="Times New Roman" w:eastAsia="Times New Roman" w:hAnsi="Times New Roman" w:cs="Times New Roman"/>
                      <w:color w:val="000000"/>
                    </w:rPr>
                    <w:t>Date of announcement</w:t>
                  </w:r>
                </w:p>
              </w:tc>
              <w:tc>
                <w:tcPr>
                  <w:tcW w:w="1329" w:type="dxa"/>
                  <w:tcBorders>
                    <w:top w:val="nil"/>
                    <w:left w:val="nil"/>
                    <w:bottom w:val="single" w:sz="8" w:space="0" w:color="auto"/>
                    <w:right w:val="single" w:sz="8" w:space="0" w:color="auto"/>
                  </w:tcBorders>
                  <w:shd w:val="clear" w:color="auto" w:fill="auto"/>
                  <w:noWrap/>
                  <w:vAlign w:val="center"/>
                  <w:hideMark/>
                </w:tcPr>
                <w:p w:rsidR="00147142" w:rsidRPr="00147142" w:rsidRDefault="00147142" w:rsidP="00147142">
                  <w:pPr>
                    <w:spacing w:after="0" w:line="240" w:lineRule="auto"/>
                    <w:jc w:val="right"/>
                    <w:rPr>
                      <w:rFonts w:ascii="Times New Roman" w:eastAsia="Times New Roman" w:hAnsi="Times New Roman" w:cs="Times New Roman"/>
                      <w:color w:val="000000"/>
                    </w:rPr>
                  </w:pPr>
                  <w:r w:rsidRPr="00147142">
                    <w:rPr>
                      <w:rFonts w:ascii="Times New Roman" w:eastAsia="Times New Roman" w:hAnsi="Times New Roman" w:cs="Times New Roman"/>
                      <w:color w:val="000000"/>
                    </w:rPr>
                    <w:t>3/4/2021</w:t>
                  </w:r>
                </w:p>
              </w:tc>
            </w:tr>
            <w:tr w:rsidR="00147142" w:rsidRPr="00147142" w:rsidTr="00393581">
              <w:trPr>
                <w:trHeight w:val="315"/>
              </w:trPr>
              <w:tc>
                <w:tcPr>
                  <w:tcW w:w="2318" w:type="dxa"/>
                  <w:tcBorders>
                    <w:top w:val="nil"/>
                    <w:left w:val="single" w:sz="8" w:space="0" w:color="auto"/>
                    <w:bottom w:val="single" w:sz="8" w:space="0" w:color="auto"/>
                    <w:right w:val="single" w:sz="8" w:space="0" w:color="auto"/>
                  </w:tcBorders>
                  <w:shd w:val="clear" w:color="auto" w:fill="auto"/>
                  <w:vAlign w:val="center"/>
                  <w:hideMark/>
                </w:tcPr>
                <w:p w:rsidR="00147142" w:rsidRPr="00147142" w:rsidRDefault="00147142" w:rsidP="00147142">
                  <w:pPr>
                    <w:spacing w:after="0" w:line="240" w:lineRule="auto"/>
                    <w:rPr>
                      <w:rFonts w:ascii="Times New Roman" w:eastAsia="Times New Roman" w:hAnsi="Times New Roman" w:cs="Times New Roman"/>
                      <w:color w:val="000000"/>
                    </w:rPr>
                  </w:pPr>
                  <w:r w:rsidRPr="00147142">
                    <w:rPr>
                      <w:rFonts w:ascii="Times New Roman" w:eastAsia="Times New Roman" w:hAnsi="Times New Roman" w:cs="Times New Roman"/>
                      <w:color w:val="000000"/>
                    </w:rPr>
                    <w:t>Date of publication</w:t>
                  </w:r>
                </w:p>
              </w:tc>
              <w:tc>
                <w:tcPr>
                  <w:tcW w:w="1329" w:type="dxa"/>
                  <w:tcBorders>
                    <w:top w:val="nil"/>
                    <w:left w:val="nil"/>
                    <w:bottom w:val="single" w:sz="8" w:space="0" w:color="auto"/>
                    <w:right w:val="single" w:sz="8" w:space="0" w:color="auto"/>
                  </w:tcBorders>
                  <w:shd w:val="clear" w:color="auto" w:fill="auto"/>
                  <w:noWrap/>
                  <w:vAlign w:val="center"/>
                  <w:hideMark/>
                </w:tcPr>
                <w:p w:rsidR="00147142" w:rsidRPr="00147142" w:rsidRDefault="00147142" w:rsidP="00147142">
                  <w:pPr>
                    <w:spacing w:after="0" w:line="240" w:lineRule="auto"/>
                    <w:jc w:val="right"/>
                    <w:rPr>
                      <w:rFonts w:ascii="Times New Roman" w:eastAsia="Times New Roman" w:hAnsi="Times New Roman" w:cs="Times New Roman"/>
                      <w:color w:val="000000"/>
                    </w:rPr>
                  </w:pPr>
                  <w:r w:rsidRPr="00147142">
                    <w:rPr>
                      <w:rFonts w:ascii="Times New Roman" w:eastAsia="Times New Roman" w:hAnsi="Times New Roman" w:cs="Times New Roman"/>
                      <w:color w:val="000000"/>
                    </w:rPr>
                    <w:t>3/4/2021</w:t>
                  </w:r>
                </w:p>
              </w:tc>
            </w:tr>
            <w:tr w:rsidR="00147142" w:rsidRPr="00147142" w:rsidTr="00393581">
              <w:trPr>
                <w:trHeight w:val="315"/>
              </w:trPr>
              <w:tc>
                <w:tcPr>
                  <w:tcW w:w="2318" w:type="dxa"/>
                  <w:tcBorders>
                    <w:top w:val="nil"/>
                    <w:left w:val="single" w:sz="8" w:space="0" w:color="auto"/>
                    <w:bottom w:val="single" w:sz="8" w:space="0" w:color="auto"/>
                    <w:right w:val="single" w:sz="8" w:space="0" w:color="auto"/>
                  </w:tcBorders>
                  <w:shd w:val="clear" w:color="auto" w:fill="auto"/>
                  <w:noWrap/>
                  <w:vAlign w:val="center"/>
                  <w:hideMark/>
                </w:tcPr>
                <w:p w:rsidR="00147142" w:rsidRPr="00147142" w:rsidRDefault="00147142" w:rsidP="00147142">
                  <w:pPr>
                    <w:spacing w:after="0" w:line="240" w:lineRule="auto"/>
                    <w:rPr>
                      <w:rFonts w:ascii="Times New Roman" w:eastAsia="Times New Roman" w:hAnsi="Times New Roman" w:cs="Times New Roman"/>
                      <w:color w:val="000000"/>
                    </w:rPr>
                  </w:pPr>
                  <w:r w:rsidRPr="00147142">
                    <w:rPr>
                      <w:rFonts w:ascii="Times New Roman" w:eastAsia="Times New Roman" w:hAnsi="Times New Roman" w:cs="Times New Roman"/>
                      <w:color w:val="000000"/>
                    </w:rPr>
                    <w:t>Time lag</w:t>
                  </w:r>
                </w:p>
              </w:tc>
              <w:tc>
                <w:tcPr>
                  <w:tcW w:w="1329" w:type="dxa"/>
                  <w:tcBorders>
                    <w:top w:val="nil"/>
                    <w:left w:val="nil"/>
                    <w:bottom w:val="single" w:sz="8" w:space="0" w:color="auto"/>
                    <w:right w:val="single" w:sz="8" w:space="0" w:color="auto"/>
                  </w:tcBorders>
                  <w:shd w:val="clear" w:color="auto" w:fill="auto"/>
                  <w:noWrap/>
                  <w:vAlign w:val="center"/>
                  <w:hideMark/>
                </w:tcPr>
                <w:p w:rsidR="00147142" w:rsidRPr="00147142" w:rsidRDefault="00147142" w:rsidP="00147142">
                  <w:pPr>
                    <w:spacing w:after="0" w:line="240" w:lineRule="auto"/>
                    <w:jc w:val="right"/>
                    <w:rPr>
                      <w:rFonts w:ascii="Times New Roman" w:eastAsia="Times New Roman" w:hAnsi="Times New Roman" w:cs="Times New Roman"/>
                      <w:color w:val="000000"/>
                    </w:rPr>
                  </w:pPr>
                  <w:r w:rsidRPr="00147142">
                    <w:rPr>
                      <w:rFonts w:ascii="Times New Roman" w:eastAsia="Times New Roman" w:hAnsi="Times New Roman" w:cs="Times New Roman"/>
                      <w:color w:val="000000"/>
                    </w:rPr>
                    <w:t>0</w:t>
                  </w:r>
                </w:p>
              </w:tc>
            </w:tr>
          </w:tbl>
          <w:p w:rsidR="00F6207D" w:rsidRPr="00F6207D" w:rsidRDefault="00F6207D" w:rsidP="003A1631">
            <w:pPr>
              <w:spacing w:before="240" w:line="240" w:lineRule="auto"/>
              <w:ind w:left="101" w:right="86"/>
              <w:jc w:val="both"/>
              <w:rPr>
                <w:rFonts w:ascii="Times New Roman" w:eastAsia="Times New Roman" w:hAnsi="Times New Roman" w:cs="Times New Roman"/>
                <w:sz w:val="24"/>
                <w:szCs w:val="24"/>
              </w:rPr>
            </w:pPr>
          </w:p>
        </w:tc>
      </w:tr>
      <w:tr w:rsidR="00F6207D" w:rsidRPr="00F6207D" w:rsidTr="00912139">
        <w:trPr>
          <w:trHeight w:val="567"/>
        </w:trPr>
        <w:tc>
          <w:tcPr>
            <w:tcW w:w="1008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28" w:name="_Toc474484107"/>
            <w:bookmarkStart w:id="29" w:name="_Toc67563463"/>
            <w:bookmarkEnd w:id="28"/>
            <w:r w:rsidRPr="00F6207D">
              <w:rPr>
                <w:rFonts w:ascii="Times New Roman" w:eastAsia="Times New Roman" w:hAnsi="Times New Roman" w:cs="Times New Roman"/>
                <w:b/>
                <w:bCs/>
                <w:color w:val="000000"/>
                <w:kern w:val="36"/>
                <w:sz w:val="24"/>
                <w:szCs w:val="24"/>
              </w:rPr>
              <w:t>15. Coherence and comparability</w:t>
            </w:r>
            <w:bookmarkEnd w:id="29"/>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15.1. Comparability - geographical</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FD2B28">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The CCI (for dwellings) are compiled at national level using European definitions</w:t>
            </w:r>
            <w:r w:rsidR="00892BC3">
              <w:rPr>
                <w:rFonts w:ascii="Times New Roman" w:eastAsia="Times New Roman" w:hAnsi="Times New Roman" w:cs="Times New Roman"/>
                <w:color w:val="000000"/>
                <w:sz w:val="24"/>
                <w:szCs w:val="24"/>
              </w:rPr>
              <w:t>.</w:t>
            </w:r>
            <w:r w:rsidRPr="00F6207D">
              <w:rPr>
                <w:rFonts w:ascii="Times New Roman" w:eastAsia="Times New Roman" w:hAnsi="Times New Roman" w:cs="Times New Roman"/>
                <w:color w:val="000000"/>
                <w:sz w:val="24"/>
                <w:szCs w:val="24"/>
              </w:rPr>
              <w:t xml:space="preserve">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15.2. Comparability - over time</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AC6C15">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CCI (for dwellings) statistics are provided quarterly, annually and are comparable. Time series for CCI (for dwellings) exists from the reference year 1993. (</w:t>
            </w:r>
            <w:r w:rsidR="00147142">
              <w:rPr>
                <w:rFonts w:ascii="Times New Roman" w:eastAsia="Times New Roman" w:hAnsi="Times New Roman" w:cs="Times New Roman"/>
                <w:color w:val="000000"/>
                <w:sz w:val="24"/>
                <w:szCs w:val="24"/>
              </w:rPr>
              <w:t>T</w:t>
            </w:r>
            <w:r w:rsidRPr="00F6207D">
              <w:rPr>
                <w:rFonts w:ascii="Times New Roman" w:eastAsia="Times New Roman" w:hAnsi="Times New Roman" w:cs="Times New Roman"/>
                <w:color w:val="000000"/>
                <w:sz w:val="24"/>
                <w:szCs w:val="24"/>
              </w:rPr>
              <w:t xml:space="preserve">he base period </w:t>
            </w:r>
            <w:r w:rsidR="00BD41A3" w:rsidRPr="00F6207D">
              <w:rPr>
                <w:rFonts w:ascii="Times New Roman" w:eastAsia="Times New Roman" w:hAnsi="Times New Roman" w:cs="Times New Roman"/>
                <w:color w:val="000000"/>
                <w:sz w:val="24"/>
                <w:szCs w:val="24"/>
              </w:rPr>
              <w:t>has</w:t>
            </w:r>
            <w:r w:rsidRPr="00F6207D">
              <w:rPr>
                <w:rFonts w:ascii="Times New Roman" w:eastAsia="Times New Roman" w:hAnsi="Times New Roman" w:cs="Times New Roman"/>
                <w:color w:val="000000"/>
                <w:sz w:val="24"/>
                <w:szCs w:val="24"/>
              </w:rPr>
              <w:t xml:space="preserve"> changed: 1993=100, fourth quarter1999=100 and </w:t>
            </w:r>
            <w:r w:rsidR="00AC6C15">
              <w:rPr>
                <w:rFonts w:ascii="Times New Roman" w:eastAsia="Times New Roman" w:hAnsi="Times New Roman" w:cs="Times New Roman"/>
                <w:color w:val="000000"/>
                <w:sz w:val="24"/>
                <w:szCs w:val="24"/>
              </w:rPr>
              <w:t>actually it is</w:t>
            </w:r>
            <w:r w:rsidRPr="00F6207D">
              <w:rPr>
                <w:rFonts w:ascii="Times New Roman" w:eastAsia="Times New Roman" w:hAnsi="Times New Roman" w:cs="Times New Roman"/>
                <w:color w:val="000000"/>
                <w:sz w:val="24"/>
                <w:szCs w:val="24"/>
              </w:rPr>
              <w:t xml:space="preserve"> first quarter 2011=100). However, when comparing the two indices it should take in account that it is not the development of prices for similar buildings that are compared but different kinds of buildings that are constructed using different techniques, materials and in periods with different legal demands. This means that not only the weighting scheme but also the methods for collecting prices and calculating the indices are different. In order to make comparisons over time the indices can be chained to compare with previous calculations of the index</w:t>
            </w:r>
            <w:r w:rsidR="00892BC3">
              <w:rPr>
                <w:rFonts w:ascii="Times New Roman" w:eastAsia="Times New Roman" w:hAnsi="Times New Roman" w:cs="Times New Roman"/>
                <w:color w:val="000000"/>
                <w:sz w:val="24"/>
                <w:szCs w:val="24"/>
              </w:rPr>
              <w:t>.</w:t>
            </w:r>
            <w:r w:rsidRPr="00F6207D">
              <w:rPr>
                <w:rFonts w:ascii="Times New Roman" w:eastAsia="Times New Roman" w:hAnsi="Times New Roman" w:cs="Times New Roman"/>
                <w:color w:val="000000"/>
                <w:sz w:val="24"/>
                <w:szCs w:val="24"/>
              </w:rPr>
              <w:t xml:space="preserve">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15.3. Coherence - cross domain</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2F0E41">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There is no comparability with other data sets</w:t>
            </w:r>
            <w:r w:rsidR="00892BC3">
              <w:rPr>
                <w:rFonts w:ascii="Times New Roman" w:eastAsia="Times New Roman" w:hAnsi="Times New Roman" w:cs="Times New Roman"/>
                <w:color w:val="000000"/>
                <w:sz w:val="24"/>
                <w:szCs w:val="24"/>
              </w:rPr>
              <w:t>.</w:t>
            </w:r>
            <w:r w:rsidRPr="00F6207D">
              <w:rPr>
                <w:rFonts w:ascii="Times New Roman" w:eastAsia="Times New Roman" w:hAnsi="Times New Roman" w:cs="Times New Roman"/>
                <w:color w:val="000000"/>
                <w:sz w:val="24"/>
                <w:szCs w:val="24"/>
              </w:rPr>
              <w:t xml:space="preserve"> </w:t>
            </w:r>
          </w:p>
        </w:tc>
      </w:tr>
      <w:tr w:rsidR="00F6207D" w:rsidRPr="00F6207D" w:rsidTr="00B64024">
        <w:trPr>
          <w:trHeight w:val="562"/>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15.4. Coherence - internal</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2F0E41">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Indexes are partly comparable with PPI (Product Price Index) and CPI (Consumer Price Index)</w:t>
            </w:r>
            <w:r w:rsidR="00892BC3">
              <w:rPr>
                <w:rFonts w:ascii="Times New Roman" w:eastAsia="Times New Roman" w:hAnsi="Times New Roman" w:cs="Times New Roman"/>
                <w:color w:val="000000"/>
                <w:sz w:val="24"/>
                <w:szCs w:val="24"/>
              </w:rPr>
              <w:t>.</w:t>
            </w:r>
            <w:r w:rsidRPr="00F6207D">
              <w:rPr>
                <w:rFonts w:ascii="Times New Roman" w:eastAsia="Times New Roman" w:hAnsi="Times New Roman" w:cs="Times New Roman"/>
                <w:color w:val="000000"/>
                <w:sz w:val="24"/>
                <w:szCs w:val="24"/>
              </w:rPr>
              <w:t xml:space="preserve"> </w:t>
            </w:r>
          </w:p>
        </w:tc>
      </w:tr>
      <w:tr w:rsidR="00F6207D" w:rsidRPr="00F6207D" w:rsidTr="00B64024">
        <w:trPr>
          <w:trHeight w:val="562"/>
        </w:trPr>
        <w:tc>
          <w:tcPr>
            <w:tcW w:w="2516"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30" w:name="_Toc474484108"/>
            <w:bookmarkStart w:id="31" w:name="_Toc67563464"/>
            <w:bookmarkEnd w:id="30"/>
            <w:r w:rsidRPr="00F6207D">
              <w:rPr>
                <w:rFonts w:ascii="Times New Roman" w:eastAsia="Times New Roman" w:hAnsi="Times New Roman" w:cs="Times New Roman"/>
                <w:b/>
                <w:bCs/>
                <w:color w:val="000000"/>
                <w:kern w:val="36"/>
                <w:sz w:val="24"/>
                <w:szCs w:val="24"/>
              </w:rPr>
              <w:lastRenderedPageBreak/>
              <w:t>16.</w:t>
            </w:r>
            <w:r w:rsidRPr="00F6207D">
              <w:rPr>
                <w:rFonts w:ascii="Times New Roman" w:eastAsia="Times New Roman" w:hAnsi="Times New Roman" w:cs="Times New Roman"/>
                <w:b/>
                <w:bCs/>
                <w:kern w:val="36"/>
                <w:sz w:val="48"/>
                <w:szCs w:val="48"/>
              </w:rPr>
              <w:t xml:space="preserve"> </w:t>
            </w:r>
            <w:r w:rsidRPr="00F6207D">
              <w:rPr>
                <w:rFonts w:ascii="Times New Roman" w:eastAsia="Times New Roman" w:hAnsi="Times New Roman" w:cs="Times New Roman"/>
                <w:b/>
                <w:bCs/>
                <w:color w:val="000000"/>
                <w:kern w:val="36"/>
                <w:sz w:val="24"/>
                <w:szCs w:val="24"/>
              </w:rPr>
              <w:t>Cost and burden</w:t>
            </w:r>
            <w:bookmarkEnd w:id="31"/>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0E41" w:rsidRPr="0086446F" w:rsidRDefault="00F6207D" w:rsidP="002F0E41">
            <w:pPr>
              <w:spacing w:before="240" w:after="0" w:line="240" w:lineRule="auto"/>
              <w:ind w:left="101" w:right="86"/>
              <w:jc w:val="both"/>
              <w:rPr>
                <w:rFonts w:ascii="Times New Roman" w:eastAsia="Times New Roman" w:hAnsi="Times New Roman" w:cs="Times New Roman"/>
                <w:bCs/>
                <w:kern w:val="36"/>
                <w:sz w:val="24"/>
                <w:szCs w:val="24"/>
              </w:rPr>
            </w:pPr>
            <w:bookmarkStart w:id="32" w:name="_GoBack"/>
            <w:bookmarkEnd w:id="32"/>
            <w:r w:rsidRPr="0086446F">
              <w:rPr>
                <w:rFonts w:ascii="Times New Roman" w:eastAsia="Times New Roman" w:hAnsi="Times New Roman" w:cs="Times New Roman"/>
                <w:bCs/>
                <w:kern w:val="36"/>
                <w:sz w:val="24"/>
                <w:szCs w:val="24"/>
              </w:rPr>
              <w:t xml:space="preserve">Persons working for all the price surveys: CCI, PPI, IPI and SPPI are: </w:t>
            </w:r>
            <w:r w:rsidR="00121334" w:rsidRPr="0086446F">
              <w:rPr>
                <w:rFonts w:ascii="Times New Roman" w:eastAsia="Times New Roman" w:hAnsi="Times New Roman" w:cs="Times New Roman"/>
                <w:bCs/>
                <w:kern w:val="36"/>
                <w:sz w:val="24"/>
                <w:szCs w:val="24"/>
              </w:rPr>
              <w:t>Total 7</w:t>
            </w:r>
            <w:r w:rsidR="00932365" w:rsidRPr="0086446F">
              <w:rPr>
                <w:rFonts w:ascii="Times New Roman" w:eastAsia="Times New Roman" w:hAnsi="Times New Roman" w:cs="Times New Roman"/>
                <w:bCs/>
                <w:kern w:val="36"/>
                <w:sz w:val="24"/>
                <w:szCs w:val="24"/>
              </w:rPr>
              <w:t>3</w:t>
            </w:r>
            <w:r w:rsidRPr="0086446F">
              <w:rPr>
                <w:rFonts w:ascii="Times New Roman" w:eastAsia="Times New Roman" w:hAnsi="Times New Roman" w:cs="Times New Roman"/>
                <w:bCs/>
                <w:kern w:val="36"/>
                <w:sz w:val="24"/>
                <w:szCs w:val="24"/>
              </w:rPr>
              <w:t xml:space="preserve"> employees </w:t>
            </w:r>
          </w:p>
          <w:p w:rsidR="002F0E41" w:rsidRPr="0086446F" w:rsidRDefault="00F6207D" w:rsidP="002F0E41">
            <w:pPr>
              <w:spacing w:after="0" w:line="240" w:lineRule="auto"/>
              <w:ind w:left="101" w:right="86"/>
              <w:rPr>
                <w:rFonts w:ascii="Times New Roman" w:eastAsia="Times New Roman" w:hAnsi="Times New Roman" w:cs="Times New Roman"/>
                <w:bCs/>
                <w:kern w:val="36"/>
                <w:sz w:val="24"/>
                <w:szCs w:val="24"/>
              </w:rPr>
            </w:pPr>
            <w:r w:rsidRPr="0086446F">
              <w:rPr>
                <w:rFonts w:ascii="Times New Roman" w:eastAsia="Times New Roman" w:hAnsi="Times New Roman" w:cs="Times New Roman"/>
                <w:bCs/>
                <w:kern w:val="36"/>
                <w:sz w:val="24"/>
                <w:szCs w:val="24"/>
              </w:rPr>
              <w:t>· Total staff in Central Office</w:t>
            </w:r>
            <w:r w:rsidR="00892BC3" w:rsidRPr="0086446F">
              <w:rPr>
                <w:rFonts w:ascii="Times New Roman" w:eastAsia="Times New Roman" w:hAnsi="Times New Roman" w:cs="Times New Roman"/>
                <w:bCs/>
                <w:kern w:val="36"/>
                <w:sz w:val="24"/>
                <w:szCs w:val="24"/>
              </w:rPr>
              <w:t>:</w:t>
            </w:r>
            <w:r w:rsidRPr="0086446F">
              <w:rPr>
                <w:rFonts w:ascii="Times New Roman" w:eastAsia="Times New Roman" w:hAnsi="Times New Roman" w:cs="Times New Roman"/>
                <w:bCs/>
                <w:kern w:val="36"/>
                <w:sz w:val="24"/>
                <w:szCs w:val="24"/>
              </w:rPr>
              <w:t xml:space="preserve"> </w:t>
            </w:r>
            <w:r w:rsidR="00932365" w:rsidRPr="0086446F">
              <w:rPr>
                <w:rFonts w:ascii="Times New Roman" w:eastAsia="Times New Roman" w:hAnsi="Times New Roman" w:cs="Times New Roman"/>
                <w:bCs/>
                <w:kern w:val="36"/>
                <w:sz w:val="24"/>
                <w:szCs w:val="24"/>
              </w:rPr>
              <w:t>3</w:t>
            </w:r>
            <w:r w:rsidRPr="0086446F">
              <w:rPr>
                <w:rFonts w:ascii="Times New Roman" w:eastAsia="Times New Roman" w:hAnsi="Times New Roman" w:cs="Times New Roman"/>
                <w:bCs/>
                <w:kern w:val="36"/>
                <w:sz w:val="24"/>
                <w:szCs w:val="24"/>
              </w:rPr>
              <w:t xml:space="preserve"> employees </w:t>
            </w:r>
          </w:p>
          <w:p w:rsidR="002F0E41" w:rsidRPr="0086446F" w:rsidRDefault="00F6207D" w:rsidP="002F0E41">
            <w:pPr>
              <w:spacing w:after="0" w:line="240" w:lineRule="auto"/>
              <w:ind w:left="101" w:right="86"/>
              <w:rPr>
                <w:rFonts w:ascii="Times New Roman" w:eastAsia="Times New Roman" w:hAnsi="Times New Roman" w:cs="Times New Roman"/>
                <w:bCs/>
                <w:kern w:val="36"/>
                <w:sz w:val="24"/>
                <w:szCs w:val="24"/>
              </w:rPr>
            </w:pPr>
            <w:r w:rsidRPr="0086446F">
              <w:rPr>
                <w:rFonts w:ascii="Times New Roman" w:eastAsia="Times New Roman" w:hAnsi="Times New Roman" w:cs="Times New Roman"/>
                <w:bCs/>
                <w:kern w:val="36"/>
                <w:sz w:val="24"/>
                <w:szCs w:val="24"/>
              </w:rPr>
              <w:t>· Enumerators 6</w:t>
            </w:r>
            <w:r w:rsidR="00932365" w:rsidRPr="0086446F">
              <w:rPr>
                <w:rFonts w:ascii="Times New Roman" w:eastAsia="Times New Roman" w:hAnsi="Times New Roman" w:cs="Times New Roman"/>
                <w:bCs/>
                <w:kern w:val="36"/>
                <w:sz w:val="24"/>
                <w:szCs w:val="24"/>
              </w:rPr>
              <w:t>5</w:t>
            </w:r>
            <w:r w:rsidRPr="0086446F">
              <w:rPr>
                <w:rFonts w:ascii="Times New Roman" w:eastAsia="Times New Roman" w:hAnsi="Times New Roman" w:cs="Times New Roman"/>
                <w:bCs/>
                <w:kern w:val="36"/>
                <w:sz w:val="24"/>
                <w:szCs w:val="24"/>
              </w:rPr>
              <w:t>: 40 long term and 2</w:t>
            </w:r>
            <w:r w:rsidR="00932365" w:rsidRPr="0086446F">
              <w:rPr>
                <w:rFonts w:ascii="Times New Roman" w:eastAsia="Times New Roman" w:hAnsi="Times New Roman" w:cs="Times New Roman"/>
                <w:bCs/>
                <w:kern w:val="36"/>
                <w:sz w:val="24"/>
                <w:szCs w:val="24"/>
              </w:rPr>
              <w:t>5</w:t>
            </w:r>
            <w:r w:rsidRPr="0086446F">
              <w:rPr>
                <w:rFonts w:ascii="Times New Roman" w:eastAsia="Times New Roman" w:hAnsi="Times New Roman" w:cs="Times New Roman"/>
                <w:bCs/>
                <w:kern w:val="36"/>
                <w:sz w:val="24"/>
                <w:szCs w:val="24"/>
              </w:rPr>
              <w:t xml:space="preserve"> short term </w:t>
            </w:r>
          </w:p>
          <w:p w:rsidR="00F6207D" w:rsidRPr="00567466" w:rsidRDefault="00121334" w:rsidP="002F0E41">
            <w:pPr>
              <w:spacing w:after="240" w:line="240" w:lineRule="auto"/>
              <w:ind w:left="101" w:right="86"/>
              <w:rPr>
                <w:rFonts w:ascii="Times New Roman" w:eastAsia="Times New Roman" w:hAnsi="Times New Roman" w:cs="Times New Roman"/>
                <w:bCs/>
                <w:kern w:val="36"/>
                <w:sz w:val="48"/>
                <w:szCs w:val="48"/>
              </w:rPr>
            </w:pPr>
            <w:r w:rsidRPr="0086446F">
              <w:rPr>
                <w:rFonts w:ascii="Times New Roman" w:eastAsia="Times New Roman" w:hAnsi="Times New Roman" w:cs="Times New Roman"/>
                <w:bCs/>
                <w:kern w:val="36"/>
                <w:sz w:val="24"/>
                <w:szCs w:val="24"/>
              </w:rPr>
              <w:t>· Operators (four months)</w:t>
            </w:r>
            <w:r w:rsidR="00892BC3" w:rsidRPr="0086446F">
              <w:rPr>
                <w:rFonts w:ascii="Times New Roman" w:eastAsia="Times New Roman" w:hAnsi="Times New Roman" w:cs="Times New Roman"/>
                <w:bCs/>
                <w:kern w:val="36"/>
                <w:sz w:val="24"/>
                <w:szCs w:val="24"/>
              </w:rPr>
              <w:t>:</w:t>
            </w:r>
            <w:r w:rsidRPr="0086446F">
              <w:rPr>
                <w:rFonts w:ascii="Times New Roman" w:eastAsia="Times New Roman" w:hAnsi="Times New Roman" w:cs="Times New Roman"/>
                <w:bCs/>
                <w:kern w:val="36"/>
                <w:sz w:val="24"/>
                <w:szCs w:val="24"/>
              </w:rPr>
              <w:t xml:space="preserve"> </w:t>
            </w:r>
            <w:r w:rsidR="00932365" w:rsidRPr="0086446F">
              <w:rPr>
                <w:rFonts w:ascii="Times New Roman" w:eastAsia="Times New Roman" w:hAnsi="Times New Roman" w:cs="Times New Roman"/>
                <w:bCs/>
                <w:kern w:val="36"/>
                <w:sz w:val="24"/>
                <w:szCs w:val="24"/>
              </w:rPr>
              <w:t>5</w:t>
            </w:r>
            <w:r w:rsidR="00F6207D" w:rsidRPr="0086446F">
              <w:rPr>
                <w:rFonts w:ascii="Times New Roman" w:eastAsia="Times New Roman" w:hAnsi="Times New Roman" w:cs="Times New Roman"/>
                <w:bCs/>
                <w:kern w:val="36"/>
                <w:sz w:val="24"/>
                <w:szCs w:val="24"/>
              </w:rPr>
              <w:t xml:space="preserve"> employees.</w:t>
            </w:r>
            <w:r w:rsidR="00F6207D" w:rsidRPr="00567466">
              <w:rPr>
                <w:rFonts w:ascii="Times New Roman" w:eastAsia="Times New Roman" w:hAnsi="Times New Roman" w:cs="Times New Roman"/>
                <w:bCs/>
                <w:color w:val="000000"/>
                <w:kern w:val="36"/>
                <w:sz w:val="24"/>
                <w:szCs w:val="24"/>
              </w:rPr>
              <w:t xml:space="preserve"> </w:t>
            </w:r>
          </w:p>
        </w:tc>
      </w:tr>
      <w:tr w:rsidR="00F6207D" w:rsidRPr="00F6207D" w:rsidTr="00912139">
        <w:trPr>
          <w:trHeight w:val="567"/>
        </w:trPr>
        <w:tc>
          <w:tcPr>
            <w:tcW w:w="1008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33" w:name="_Toc474484109"/>
            <w:bookmarkStart w:id="34" w:name="_Toc67563465"/>
            <w:bookmarkEnd w:id="33"/>
            <w:r w:rsidRPr="00F6207D">
              <w:rPr>
                <w:rFonts w:ascii="Times New Roman" w:eastAsia="Times New Roman" w:hAnsi="Times New Roman" w:cs="Times New Roman"/>
                <w:b/>
                <w:bCs/>
                <w:color w:val="000000"/>
                <w:kern w:val="36"/>
                <w:sz w:val="24"/>
                <w:szCs w:val="24"/>
              </w:rPr>
              <w:t>17.</w:t>
            </w:r>
            <w:r w:rsidRPr="00F6207D">
              <w:rPr>
                <w:rFonts w:ascii="Times New Roman" w:eastAsia="Times New Roman" w:hAnsi="Times New Roman" w:cs="Times New Roman"/>
                <w:b/>
                <w:bCs/>
                <w:kern w:val="36"/>
                <w:sz w:val="48"/>
                <w:szCs w:val="48"/>
              </w:rPr>
              <w:t xml:space="preserve"> </w:t>
            </w:r>
            <w:r w:rsidRPr="00F6207D">
              <w:rPr>
                <w:rFonts w:ascii="Times New Roman" w:eastAsia="Times New Roman" w:hAnsi="Times New Roman" w:cs="Times New Roman"/>
                <w:b/>
                <w:bCs/>
                <w:color w:val="000000"/>
                <w:kern w:val="36"/>
                <w:sz w:val="24"/>
                <w:szCs w:val="24"/>
              </w:rPr>
              <w:t>Data revision</w:t>
            </w:r>
            <w:bookmarkEnd w:id="34"/>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17.1. Data revision - policy</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2B28" w:rsidRDefault="00F6207D" w:rsidP="00FD2B28">
            <w:pPr>
              <w:spacing w:before="240" w:after="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 xml:space="preserve">Revision policy of CCI (for dwellings) is done in accordance with general revision policy and errors treatment policy set by INSTAT. The same revision policy is applied to data released nationally and transmitted to Eurostat. For further information refer to: </w:t>
            </w:r>
          </w:p>
          <w:p w:rsidR="00FD2B28" w:rsidRPr="00455C32" w:rsidRDefault="00BF01BA" w:rsidP="001D7F3E">
            <w:pPr>
              <w:numPr>
                <w:ilvl w:val="0"/>
                <w:numId w:val="7"/>
              </w:numPr>
              <w:spacing w:after="0" w:line="240" w:lineRule="auto"/>
              <w:ind w:right="86"/>
              <w:jc w:val="both"/>
              <w:rPr>
                <w:rFonts w:ascii="Times New Roman" w:eastAsia="Times New Roman" w:hAnsi="Times New Roman" w:cs="Times New Roman"/>
                <w:sz w:val="24"/>
                <w:szCs w:val="24"/>
                <w:u w:val="single" w:color="0000FF"/>
              </w:rPr>
            </w:pPr>
            <w:hyperlink r:id="rId22">
              <w:r w:rsidR="00FD2B28" w:rsidRPr="00455C32">
                <w:rPr>
                  <w:rStyle w:val="Hyperlink"/>
                  <w:rFonts w:ascii="Times New Roman" w:eastAsia="Times New Roman" w:hAnsi="Times New Roman" w:cs="Times New Roman"/>
                  <w:sz w:val="24"/>
                  <w:szCs w:val="24"/>
                  <w:u w:color="0000FF"/>
                </w:rPr>
                <w:t>Revision Policy</w:t>
              </w:r>
            </w:hyperlink>
            <w:r w:rsidR="00FD2B28" w:rsidRPr="00455C32">
              <w:rPr>
                <w:rFonts w:ascii="Times New Roman" w:eastAsia="Times New Roman" w:hAnsi="Times New Roman" w:cs="Times New Roman"/>
                <w:sz w:val="24"/>
                <w:szCs w:val="24"/>
                <w:u w:val="single" w:color="0000FF"/>
              </w:rPr>
              <w:t xml:space="preserve"> </w:t>
            </w:r>
          </w:p>
          <w:p w:rsidR="00F6207D" w:rsidRPr="00FD2B28" w:rsidRDefault="00BF01BA" w:rsidP="00FD2B28">
            <w:pPr>
              <w:pStyle w:val="ListParagraph"/>
              <w:numPr>
                <w:ilvl w:val="0"/>
                <w:numId w:val="7"/>
              </w:numPr>
              <w:spacing w:after="240" w:line="240" w:lineRule="auto"/>
              <w:ind w:right="86"/>
              <w:jc w:val="both"/>
              <w:rPr>
                <w:rFonts w:ascii="Times New Roman" w:eastAsia="Times New Roman" w:hAnsi="Times New Roman" w:cs="Times New Roman"/>
                <w:sz w:val="24"/>
                <w:szCs w:val="24"/>
              </w:rPr>
            </w:pPr>
            <w:hyperlink r:id="rId23">
              <w:r w:rsidR="00FD2B28" w:rsidRPr="00455C32">
                <w:rPr>
                  <w:rStyle w:val="Hyperlink"/>
                  <w:rFonts w:ascii="Times New Roman" w:eastAsia="Times New Roman" w:hAnsi="Times New Roman" w:cs="Times New Roman"/>
                  <w:sz w:val="24"/>
                  <w:szCs w:val="24"/>
                  <w:u w:color="0000FF"/>
                </w:rPr>
                <w:t>Errors Treatment Policy</w:t>
              </w:r>
            </w:hyperlink>
            <w:r w:rsidR="00892BC3">
              <w:t>.</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17.2. Data revision - </w:t>
            </w:r>
            <w:proofErr w:type="spellStart"/>
            <w:r w:rsidRPr="00F6207D">
              <w:rPr>
                <w:rFonts w:ascii="Times New Roman" w:eastAsia="Times New Roman" w:hAnsi="Times New Roman" w:cs="Times New Roman"/>
                <w:color w:val="000000"/>
                <w:sz w:val="24"/>
                <w:szCs w:val="24"/>
              </w:rPr>
              <w:t>practise</w:t>
            </w:r>
            <w:proofErr w:type="spellEnd"/>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2F0E41">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Published data are not considered final and can be revising. Data are revised for a whole range or for other reasons such as: new and/or improved data sources, corrections of errors or methodological changes, but the revisions are generally rather limited in scale. </w:t>
            </w:r>
          </w:p>
        </w:tc>
      </w:tr>
      <w:tr w:rsidR="00F6207D" w:rsidRPr="00F6207D" w:rsidTr="00912139">
        <w:trPr>
          <w:trHeight w:val="567"/>
        </w:trPr>
        <w:tc>
          <w:tcPr>
            <w:tcW w:w="1008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35" w:name="_Toc474484110"/>
            <w:bookmarkStart w:id="36" w:name="_Toc67563466"/>
            <w:bookmarkEnd w:id="35"/>
            <w:r w:rsidRPr="00F6207D">
              <w:rPr>
                <w:rFonts w:ascii="Times New Roman" w:eastAsia="Times New Roman" w:hAnsi="Times New Roman" w:cs="Times New Roman"/>
                <w:b/>
                <w:bCs/>
                <w:color w:val="000000"/>
                <w:kern w:val="36"/>
                <w:sz w:val="24"/>
                <w:szCs w:val="24"/>
              </w:rPr>
              <w:t>18. Statistical processing</w:t>
            </w:r>
            <w:bookmarkEnd w:id="36"/>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18.1. Source data </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F3E" w:rsidRDefault="00F6207D" w:rsidP="001D7F3E">
            <w:pPr>
              <w:spacing w:before="240" w:after="0" w:line="240" w:lineRule="auto"/>
              <w:ind w:left="101" w:right="86"/>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 xml:space="preserve">The data source for CCI (for dwellings) are: </w:t>
            </w:r>
          </w:p>
          <w:p w:rsidR="00FB7460" w:rsidRDefault="00F6207D" w:rsidP="00FB7460">
            <w:pPr>
              <w:pStyle w:val="ListParagraph"/>
              <w:numPr>
                <w:ilvl w:val="0"/>
                <w:numId w:val="6"/>
              </w:numPr>
              <w:spacing w:after="0" w:line="240" w:lineRule="auto"/>
              <w:ind w:right="86"/>
              <w:rPr>
                <w:rFonts w:ascii="Times New Roman" w:eastAsia="Times New Roman" w:hAnsi="Times New Roman" w:cs="Times New Roman"/>
                <w:sz w:val="24"/>
                <w:szCs w:val="24"/>
              </w:rPr>
            </w:pPr>
            <w:r w:rsidRPr="00FB7460">
              <w:rPr>
                <w:rFonts w:ascii="Times New Roman" w:eastAsia="Times New Roman" w:hAnsi="Times New Roman" w:cs="Times New Roman"/>
                <w:sz w:val="24"/>
                <w:szCs w:val="24"/>
              </w:rPr>
              <w:t>Survey on Cost Construction (for dwe</w:t>
            </w:r>
            <w:r w:rsidR="001D7F3E" w:rsidRPr="00FB7460">
              <w:rPr>
                <w:rFonts w:ascii="Times New Roman" w:eastAsia="Times New Roman" w:hAnsi="Times New Roman" w:cs="Times New Roman"/>
                <w:sz w:val="24"/>
                <w:szCs w:val="24"/>
              </w:rPr>
              <w:t>llings) for the material costs;</w:t>
            </w:r>
          </w:p>
          <w:p w:rsidR="00FB7460" w:rsidRDefault="001D7F3E" w:rsidP="00FB7460">
            <w:pPr>
              <w:pStyle w:val="ListParagraph"/>
              <w:numPr>
                <w:ilvl w:val="0"/>
                <w:numId w:val="6"/>
              </w:numPr>
              <w:spacing w:after="0" w:line="240" w:lineRule="auto"/>
              <w:ind w:right="86"/>
              <w:rPr>
                <w:rFonts w:ascii="Times New Roman" w:eastAsia="Times New Roman" w:hAnsi="Times New Roman" w:cs="Times New Roman"/>
                <w:sz w:val="24"/>
                <w:szCs w:val="24"/>
              </w:rPr>
            </w:pPr>
            <w:r w:rsidRPr="00FB7460">
              <w:rPr>
                <w:rFonts w:ascii="Times New Roman" w:eastAsia="Times New Roman" w:hAnsi="Times New Roman" w:cs="Times New Roman"/>
                <w:sz w:val="24"/>
                <w:szCs w:val="24"/>
              </w:rPr>
              <w:t>Quarterly Survey of Enterprises (Module 122) Information on Machinery, Transportation and Wage Costs;</w:t>
            </w:r>
          </w:p>
          <w:p w:rsidR="00FB7460" w:rsidRDefault="00F6207D" w:rsidP="00FB7460">
            <w:pPr>
              <w:pStyle w:val="ListParagraph"/>
              <w:numPr>
                <w:ilvl w:val="0"/>
                <w:numId w:val="6"/>
              </w:numPr>
              <w:spacing w:after="0" w:line="240" w:lineRule="auto"/>
              <w:ind w:right="86"/>
              <w:rPr>
                <w:rFonts w:ascii="Times New Roman" w:eastAsia="Times New Roman" w:hAnsi="Times New Roman" w:cs="Times New Roman"/>
                <w:sz w:val="24"/>
                <w:szCs w:val="24"/>
              </w:rPr>
            </w:pPr>
            <w:r w:rsidRPr="00FB7460">
              <w:rPr>
                <w:rFonts w:ascii="Times New Roman" w:eastAsia="Times New Roman" w:hAnsi="Times New Roman" w:cs="Times New Roman"/>
                <w:sz w:val="24"/>
                <w:szCs w:val="24"/>
              </w:rPr>
              <w:t xml:space="preserve">Producer Price Index (energy costs) </w:t>
            </w:r>
          </w:p>
          <w:p w:rsidR="00F6207D" w:rsidRDefault="00F6207D" w:rsidP="00FB7460">
            <w:pPr>
              <w:pStyle w:val="ListParagraph"/>
              <w:numPr>
                <w:ilvl w:val="0"/>
                <w:numId w:val="6"/>
              </w:numPr>
              <w:spacing w:after="0" w:line="240" w:lineRule="auto"/>
              <w:ind w:right="86"/>
              <w:rPr>
                <w:rFonts w:ascii="Times New Roman" w:eastAsia="Times New Roman" w:hAnsi="Times New Roman" w:cs="Times New Roman"/>
                <w:sz w:val="24"/>
                <w:szCs w:val="24"/>
              </w:rPr>
            </w:pPr>
            <w:r w:rsidRPr="00FB7460">
              <w:rPr>
                <w:rFonts w:ascii="Times New Roman" w:eastAsia="Times New Roman" w:hAnsi="Times New Roman" w:cs="Times New Roman"/>
                <w:sz w:val="24"/>
                <w:szCs w:val="24"/>
              </w:rPr>
              <w:t>CPI (other costs)</w:t>
            </w:r>
            <w:r w:rsidR="00892BC3">
              <w:rPr>
                <w:rFonts w:ascii="Times New Roman" w:eastAsia="Times New Roman" w:hAnsi="Times New Roman" w:cs="Times New Roman"/>
                <w:sz w:val="24"/>
                <w:szCs w:val="24"/>
              </w:rPr>
              <w:t>.</w:t>
            </w:r>
            <w:r w:rsidRPr="00FB7460">
              <w:rPr>
                <w:rFonts w:ascii="Times New Roman" w:eastAsia="Times New Roman" w:hAnsi="Times New Roman" w:cs="Times New Roman"/>
                <w:sz w:val="24"/>
                <w:szCs w:val="24"/>
              </w:rPr>
              <w:t xml:space="preserve"> </w:t>
            </w:r>
          </w:p>
          <w:p w:rsidR="00FB7460" w:rsidRPr="00FB7460" w:rsidRDefault="00FB7460" w:rsidP="00FB7460">
            <w:pPr>
              <w:pStyle w:val="ListParagraph"/>
              <w:spacing w:after="0" w:line="240" w:lineRule="auto"/>
              <w:ind w:left="783" w:right="86"/>
              <w:rPr>
                <w:rFonts w:ascii="Times New Roman" w:eastAsia="Times New Roman" w:hAnsi="Times New Roman" w:cs="Times New Roman"/>
                <w:sz w:val="24"/>
                <w:szCs w:val="24"/>
              </w:rPr>
            </w:pP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18.2. Frequency of data collection</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2E6F6D">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Data are collected quarterly.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18.3. Data collection</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2E6F6D">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Data collection is carried out through the Survey on Cost Construction (for dwellings). From a sample of statistical units are collected the price. Completion of the information is relayed by direct interview by the interviewer with the contact person of the enterprise who is charged to declare the data.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18.4. Data validation</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2E6F6D">
            <w:pPr>
              <w:spacing w:before="240" w:after="240" w:line="240" w:lineRule="auto"/>
              <w:ind w:left="101" w:right="86"/>
              <w:jc w:val="both"/>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t xml:space="preserve">The prices collected are compared with their historical trend, price changes for similar products, and other knowledge gained by analysts; Significant price changes are verified with the reporting unit. In INSTAT, </w:t>
            </w:r>
            <w:r w:rsidRPr="00F6207D">
              <w:rPr>
                <w:rFonts w:ascii="Times New Roman" w:eastAsia="Times New Roman" w:hAnsi="Times New Roman" w:cs="Times New Roman"/>
                <w:color w:val="000000"/>
                <w:sz w:val="24"/>
                <w:szCs w:val="24"/>
              </w:rPr>
              <w:lastRenderedPageBreak/>
              <w:t xml:space="preserve">prices are checked in the questionnaire, during the data entry process and by phone in cases when the questionnaire is not properly completed.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color w:val="000000"/>
                <w:sz w:val="24"/>
                <w:szCs w:val="24"/>
              </w:rPr>
              <w:lastRenderedPageBreak/>
              <w:t>18.5. Data compilation </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796" w:rsidRDefault="00F6207D" w:rsidP="002E6F6D">
            <w:pPr>
              <w:spacing w:before="240" w:after="0" w:line="240" w:lineRule="auto"/>
              <w:ind w:left="101" w:right="86"/>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 xml:space="preserve">National level </w:t>
            </w:r>
          </w:p>
          <w:p w:rsidR="002E6F6D" w:rsidRDefault="00F6207D" w:rsidP="007C4796">
            <w:pPr>
              <w:spacing w:after="0" w:line="240" w:lineRule="auto"/>
              <w:ind w:left="101" w:right="86"/>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 xml:space="preserve">First step is collecting information from the interviewers. The purpose is to bring this information to the statistic level. </w:t>
            </w:r>
          </w:p>
          <w:p w:rsidR="002E6F6D" w:rsidRDefault="00F6207D" w:rsidP="002E6F6D">
            <w:pPr>
              <w:spacing w:after="0" w:line="240" w:lineRule="auto"/>
              <w:ind w:left="101" w:right="86"/>
              <w:rPr>
                <w:rFonts w:ascii="Times New Roman" w:eastAsia="Times New Roman" w:hAnsi="Times New Roman" w:cs="Times New Roman"/>
                <w:color w:val="000000"/>
                <w:sz w:val="24"/>
                <w:szCs w:val="24"/>
              </w:rPr>
            </w:pPr>
            <w:r w:rsidRPr="00F6207D">
              <w:rPr>
                <w:rFonts w:ascii="Times New Roman" w:eastAsia="Times New Roman" w:hAnsi="Times New Roman" w:cs="Times New Roman"/>
                <w:color w:val="000000"/>
                <w:sz w:val="24"/>
                <w:szCs w:val="24"/>
              </w:rPr>
              <w:t xml:space="preserve">This process follows: </w:t>
            </w:r>
          </w:p>
          <w:p w:rsidR="002E6F6D" w:rsidRPr="00662E58" w:rsidRDefault="00F6207D" w:rsidP="00662E58">
            <w:pPr>
              <w:pStyle w:val="ListParagraph"/>
              <w:numPr>
                <w:ilvl w:val="0"/>
                <w:numId w:val="6"/>
              </w:numPr>
              <w:spacing w:after="0" w:line="240" w:lineRule="auto"/>
              <w:ind w:right="86"/>
              <w:jc w:val="both"/>
              <w:rPr>
                <w:rFonts w:ascii="Times New Roman" w:eastAsia="Times New Roman" w:hAnsi="Times New Roman" w:cs="Times New Roman"/>
                <w:color w:val="000000"/>
                <w:sz w:val="24"/>
                <w:szCs w:val="24"/>
              </w:rPr>
            </w:pPr>
            <w:r w:rsidRPr="00662E58">
              <w:rPr>
                <w:rFonts w:ascii="Times New Roman" w:eastAsia="Times New Roman" w:hAnsi="Times New Roman" w:cs="Times New Roman"/>
                <w:color w:val="000000"/>
                <w:sz w:val="24"/>
                <w:szCs w:val="24"/>
              </w:rPr>
              <w:t xml:space="preserve">Physical control of questionnaires </w:t>
            </w:r>
          </w:p>
          <w:p w:rsidR="002E6F6D" w:rsidRPr="00662E58" w:rsidRDefault="00F6207D" w:rsidP="00662E58">
            <w:pPr>
              <w:pStyle w:val="ListParagraph"/>
              <w:numPr>
                <w:ilvl w:val="0"/>
                <w:numId w:val="6"/>
              </w:numPr>
              <w:spacing w:after="0" w:line="240" w:lineRule="auto"/>
              <w:ind w:right="86"/>
              <w:jc w:val="both"/>
              <w:rPr>
                <w:rFonts w:ascii="Times New Roman" w:eastAsia="Times New Roman" w:hAnsi="Times New Roman" w:cs="Times New Roman"/>
                <w:color w:val="000000"/>
                <w:sz w:val="24"/>
                <w:szCs w:val="24"/>
              </w:rPr>
            </w:pPr>
            <w:r w:rsidRPr="00662E58">
              <w:rPr>
                <w:rFonts w:ascii="Times New Roman" w:eastAsia="Times New Roman" w:hAnsi="Times New Roman" w:cs="Times New Roman"/>
                <w:color w:val="000000"/>
                <w:sz w:val="24"/>
                <w:szCs w:val="24"/>
              </w:rPr>
              <w:t>Logical control of questionnaires (control of indicators, description and activity codification, and accurate value control).</w:t>
            </w:r>
          </w:p>
          <w:p w:rsidR="002E6F6D" w:rsidRPr="00662E58" w:rsidRDefault="00F6207D" w:rsidP="00662E58">
            <w:pPr>
              <w:pStyle w:val="ListParagraph"/>
              <w:numPr>
                <w:ilvl w:val="0"/>
                <w:numId w:val="6"/>
              </w:numPr>
              <w:spacing w:after="0" w:line="240" w:lineRule="auto"/>
              <w:ind w:right="86"/>
              <w:rPr>
                <w:rFonts w:ascii="Times New Roman" w:eastAsia="Times New Roman" w:hAnsi="Times New Roman" w:cs="Times New Roman"/>
                <w:color w:val="000000"/>
                <w:sz w:val="24"/>
                <w:szCs w:val="24"/>
              </w:rPr>
            </w:pPr>
            <w:r w:rsidRPr="00662E58">
              <w:rPr>
                <w:rFonts w:ascii="Times New Roman" w:eastAsia="Times New Roman" w:hAnsi="Times New Roman" w:cs="Times New Roman"/>
                <w:color w:val="000000"/>
                <w:sz w:val="24"/>
                <w:szCs w:val="24"/>
              </w:rPr>
              <w:t>Editing process of data collected (errors and modification)</w:t>
            </w:r>
          </w:p>
          <w:p w:rsidR="002E6F6D" w:rsidRPr="00662E58" w:rsidRDefault="00F6207D" w:rsidP="00662E58">
            <w:pPr>
              <w:pStyle w:val="ListParagraph"/>
              <w:numPr>
                <w:ilvl w:val="0"/>
                <w:numId w:val="6"/>
              </w:numPr>
              <w:spacing w:after="0" w:line="240" w:lineRule="auto"/>
              <w:ind w:right="86"/>
              <w:rPr>
                <w:rFonts w:ascii="Times New Roman" w:eastAsia="Times New Roman" w:hAnsi="Times New Roman" w:cs="Times New Roman"/>
                <w:color w:val="000000"/>
                <w:sz w:val="24"/>
                <w:szCs w:val="24"/>
              </w:rPr>
            </w:pPr>
            <w:r w:rsidRPr="00662E58">
              <w:rPr>
                <w:rFonts w:ascii="Times New Roman" w:eastAsia="Times New Roman" w:hAnsi="Times New Roman" w:cs="Times New Roman"/>
                <w:color w:val="000000"/>
                <w:sz w:val="24"/>
                <w:szCs w:val="24"/>
              </w:rPr>
              <w:t xml:space="preserve">Non response units and the missing information need to be completed through the imputation process. </w:t>
            </w:r>
          </w:p>
          <w:p w:rsidR="002E6F6D" w:rsidRPr="00662E58" w:rsidRDefault="00F6207D" w:rsidP="00662E58">
            <w:pPr>
              <w:pStyle w:val="ListParagraph"/>
              <w:numPr>
                <w:ilvl w:val="0"/>
                <w:numId w:val="6"/>
              </w:numPr>
              <w:spacing w:after="0" w:line="240" w:lineRule="auto"/>
              <w:ind w:right="86"/>
              <w:rPr>
                <w:rFonts w:ascii="Times New Roman" w:eastAsia="Times New Roman" w:hAnsi="Times New Roman" w:cs="Times New Roman"/>
                <w:color w:val="000000"/>
                <w:sz w:val="24"/>
                <w:szCs w:val="24"/>
              </w:rPr>
            </w:pPr>
            <w:r w:rsidRPr="00662E58">
              <w:rPr>
                <w:rFonts w:ascii="Times New Roman" w:eastAsia="Times New Roman" w:hAnsi="Times New Roman" w:cs="Times New Roman"/>
                <w:color w:val="000000"/>
                <w:sz w:val="24"/>
                <w:szCs w:val="24"/>
              </w:rPr>
              <w:t xml:space="preserve">The </w:t>
            </w:r>
            <w:proofErr w:type="spellStart"/>
            <w:r w:rsidRPr="00662E58">
              <w:rPr>
                <w:rFonts w:ascii="Times New Roman" w:eastAsia="Times New Roman" w:hAnsi="Times New Roman" w:cs="Times New Roman"/>
                <w:color w:val="000000"/>
                <w:sz w:val="24"/>
                <w:szCs w:val="24"/>
              </w:rPr>
              <w:t>Laspeyres</w:t>
            </w:r>
            <w:proofErr w:type="spellEnd"/>
            <w:r w:rsidRPr="00662E58">
              <w:rPr>
                <w:rFonts w:ascii="Times New Roman" w:eastAsia="Times New Roman" w:hAnsi="Times New Roman" w:cs="Times New Roman"/>
                <w:color w:val="000000"/>
                <w:sz w:val="24"/>
                <w:szCs w:val="24"/>
              </w:rPr>
              <w:t xml:space="preserve"> indices are used.</w:t>
            </w:r>
          </w:p>
          <w:p w:rsidR="00F6207D" w:rsidRPr="00662E58" w:rsidRDefault="00F6207D" w:rsidP="00662E58">
            <w:pPr>
              <w:pStyle w:val="ListParagraph"/>
              <w:numPr>
                <w:ilvl w:val="0"/>
                <w:numId w:val="6"/>
              </w:numPr>
              <w:spacing w:line="240" w:lineRule="auto"/>
              <w:ind w:right="86"/>
              <w:rPr>
                <w:rFonts w:ascii="Times New Roman" w:eastAsia="Times New Roman" w:hAnsi="Times New Roman" w:cs="Times New Roman"/>
                <w:sz w:val="24"/>
                <w:szCs w:val="24"/>
              </w:rPr>
            </w:pPr>
            <w:r w:rsidRPr="00662E58">
              <w:rPr>
                <w:rFonts w:ascii="Times New Roman" w:eastAsia="Times New Roman" w:hAnsi="Times New Roman" w:cs="Times New Roman"/>
                <w:color w:val="000000"/>
                <w:sz w:val="24"/>
                <w:szCs w:val="24"/>
              </w:rPr>
              <w:t xml:space="preserve">Analysis of results.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F6207D" w:rsidRPr="00F6207D" w:rsidRDefault="00F6207D" w:rsidP="00F6207D">
            <w:pPr>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18.6. Adjustment</w:t>
            </w:r>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912139" w:rsidP="002E6F6D">
            <w:pPr>
              <w:spacing w:before="240" w:after="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applicable. </w:t>
            </w:r>
            <w:r w:rsidR="00F6207D" w:rsidRPr="00F6207D">
              <w:rPr>
                <w:rFonts w:ascii="Times New Roman" w:eastAsia="Times New Roman" w:hAnsi="Times New Roman" w:cs="Times New Roman"/>
                <w:sz w:val="24"/>
                <w:szCs w:val="24"/>
              </w:rPr>
              <w:t xml:space="preserve">No seasonal adjustments are made. </w:t>
            </w:r>
          </w:p>
        </w:tc>
      </w:tr>
      <w:tr w:rsidR="00F6207D" w:rsidRPr="00F6207D" w:rsidTr="00912139">
        <w:trPr>
          <w:trHeight w:val="567"/>
        </w:trPr>
        <w:tc>
          <w:tcPr>
            <w:tcW w:w="2516"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37" w:name="_Toc474484111"/>
            <w:bookmarkStart w:id="38" w:name="_Toc67563467"/>
            <w:bookmarkEnd w:id="37"/>
            <w:r w:rsidRPr="00F6207D">
              <w:rPr>
                <w:rFonts w:ascii="Times New Roman" w:eastAsia="Times New Roman" w:hAnsi="Times New Roman" w:cs="Times New Roman"/>
                <w:b/>
                <w:bCs/>
                <w:color w:val="000000"/>
                <w:kern w:val="36"/>
                <w:sz w:val="24"/>
                <w:szCs w:val="24"/>
              </w:rPr>
              <w:t>19. Comment</w:t>
            </w:r>
            <w:bookmarkEnd w:id="38"/>
          </w:p>
        </w:tc>
        <w:tc>
          <w:tcPr>
            <w:tcW w:w="7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F6207D">
            <w:pPr>
              <w:spacing w:after="0" w:line="240" w:lineRule="auto"/>
              <w:rPr>
                <w:rFonts w:ascii="Times New Roman" w:eastAsia="Times New Roman" w:hAnsi="Times New Roman" w:cs="Times New Roman"/>
                <w:sz w:val="24"/>
                <w:szCs w:val="24"/>
              </w:rPr>
            </w:pPr>
          </w:p>
        </w:tc>
      </w:tr>
      <w:tr w:rsidR="00F6207D" w:rsidRPr="00F6207D" w:rsidTr="00912139">
        <w:trPr>
          <w:trHeight w:val="567"/>
        </w:trPr>
        <w:tc>
          <w:tcPr>
            <w:tcW w:w="1008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F6207D" w:rsidRPr="00F6207D" w:rsidRDefault="00F6207D" w:rsidP="00F6207D">
            <w:pPr>
              <w:spacing w:after="100" w:afterAutospacing="1" w:line="240" w:lineRule="auto"/>
              <w:outlineLvl w:val="0"/>
              <w:rPr>
                <w:rFonts w:ascii="Times New Roman" w:eastAsia="Times New Roman" w:hAnsi="Times New Roman" w:cs="Times New Roman"/>
                <w:b/>
                <w:bCs/>
                <w:kern w:val="36"/>
                <w:sz w:val="48"/>
                <w:szCs w:val="48"/>
              </w:rPr>
            </w:pPr>
            <w:bookmarkStart w:id="39" w:name="_Toc474484112"/>
            <w:bookmarkStart w:id="40" w:name="_Toc67563468"/>
            <w:bookmarkEnd w:id="39"/>
            <w:r w:rsidRPr="00F6207D">
              <w:rPr>
                <w:rFonts w:ascii="Times New Roman" w:eastAsia="Times New Roman" w:hAnsi="Times New Roman" w:cs="Times New Roman"/>
                <w:b/>
                <w:bCs/>
                <w:color w:val="000000"/>
                <w:kern w:val="36"/>
                <w:sz w:val="24"/>
                <w:szCs w:val="24"/>
              </w:rPr>
              <w:t>Annex</w:t>
            </w:r>
            <w:bookmarkEnd w:id="40"/>
          </w:p>
        </w:tc>
      </w:tr>
      <w:tr w:rsidR="00F6207D" w:rsidRPr="00F6207D" w:rsidTr="00912139">
        <w:trPr>
          <w:trHeight w:val="567"/>
        </w:trPr>
        <w:tc>
          <w:tcPr>
            <w:tcW w:w="100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207D" w:rsidRPr="00F6207D" w:rsidRDefault="00F6207D" w:rsidP="00F6207D">
            <w:pPr>
              <w:spacing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 </w:t>
            </w:r>
          </w:p>
        </w:tc>
      </w:tr>
    </w:tbl>
    <w:p w:rsidR="00F6207D" w:rsidRPr="00F6207D" w:rsidRDefault="00F6207D" w:rsidP="00F6207D">
      <w:pPr>
        <w:tabs>
          <w:tab w:val="left" w:pos="4182"/>
        </w:tabs>
        <w:spacing w:before="100" w:beforeAutospacing="1" w:after="0"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 </w:t>
      </w:r>
    </w:p>
    <w:p w:rsidR="00F6207D" w:rsidRPr="00F6207D" w:rsidRDefault="00F6207D" w:rsidP="00F6207D">
      <w:pPr>
        <w:spacing w:before="100" w:beforeAutospacing="1" w:after="100" w:afterAutospacing="1" w:line="240" w:lineRule="auto"/>
        <w:rPr>
          <w:rFonts w:ascii="Times New Roman" w:eastAsia="Times New Roman" w:hAnsi="Times New Roman" w:cs="Times New Roman"/>
          <w:sz w:val="24"/>
          <w:szCs w:val="24"/>
        </w:rPr>
      </w:pPr>
      <w:r w:rsidRPr="00F6207D">
        <w:rPr>
          <w:rFonts w:ascii="Times New Roman" w:eastAsia="Times New Roman" w:hAnsi="Times New Roman" w:cs="Times New Roman"/>
          <w:sz w:val="24"/>
          <w:szCs w:val="24"/>
        </w:rPr>
        <w:t> </w:t>
      </w:r>
    </w:p>
    <w:p w:rsidR="007858CE" w:rsidRDefault="007858CE"/>
    <w:sectPr w:rsidR="007858CE" w:rsidSect="00F231AD">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1BA" w:rsidRDefault="00BF01BA" w:rsidP="00282F79">
      <w:pPr>
        <w:spacing w:after="0" w:line="240" w:lineRule="auto"/>
      </w:pPr>
      <w:r>
        <w:separator/>
      </w:r>
    </w:p>
  </w:endnote>
  <w:endnote w:type="continuationSeparator" w:id="0">
    <w:p w:rsidR="00BF01BA" w:rsidRDefault="00BF01BA" w:rsidP="0028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896017"/>
      <w:docPartObj>
        <w:docPartGallery w:val="Page Numbers (Bottom of Page)"/>
        <w:docPartUnique/>
      </w:docPartObj>
    </w:sdtPr>
    <w:sdtEndPr>
      <w:rPr>
        <w:noProof/>
      </w:rPr>
    </w:sdtEndPr>
    <w:sdtContent>
      <w:p w:rsidR="00D275B2" w:rsidRDefault="00D275B2">
        <w:pPr>
          <w:pStyle w:val="Footer"/>
          <w:jc w:val="right"/>
        </w:pPr>
        <w:r>
          <w:fldChar w:fldCharType="begin"/>
        </w:r>
        <w:r>
          <w:instrText xml:space="preserve"> PAGE   \* MERGEFORMAT </w:instrText>
        </w:r>
        <w:r>
          <w:fldChar w:fldCharType="separate"/>
        </w:r>
        <w:r w:rsidR="0086446F">
          <w:rPr>
            <w:noProof/>
          </w:rPr>
          <w:t>11</w:t>
        </w:r>
        <w:r>
          <w:rPr>
            <w:noProof/>
          </w:rPr>
          <w:fldChar w:fldCharType="end"/>
        </w:r>
      </w:p>
    </w:sdtContent>
  </w:sdt>
  <w:p w:rsidR="00D275B2" w:rsidRDefault="00D27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1BA" w:rsidRDefault="00BF01BA" w:rsidP="00282F79">
      <w:pPr>
        <w:spacing w:after="0" w:line="240" w:lineRule="auto"/>
      </w:pPr>
      <w:r>
        <w:separator/>
      </w:r>
    </w:p>
  </w:footnote>
  <w:footnote w:type="continuationSeparator" w:id="0">
    <w:p w:rsidR="00BF01BA" w:rsidRDefault="00BF01BA" w:rsidP="00282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A5805"/>
    <w:multiLevelType w:val="multilevel"/>
    <w:tmpl w:val="D048D3EA"/>
    <w:lvl w:ilvl="0">
      <w:start w:val="1"/>
      <w:numFmt w:val="bullet"/>
      <w:lvlText w:val=""/>
      <w:lvlJc w:val="left"/>
      <w:pPr>
        <w:ind w:left="821" w:hanging="360"/>
      </w:pPr>
      <w:rPr>
        <w:rFonts w:ascii="Symbol" w:hAnsi="Symbol" w:cs="Symbol" w:hint="default"/>
        <w:color w:val="auto"/>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1">
    <w:nsid w:val="20120D67"/>
    <w:multiLevelType w:val="multilevel"/>
    <w:tmpl w:val="71DEE43A"/>
    <w:lvl w:ilvl="0">
      <w:numFmt w:val="bullet"/>
      <w:lvlText w:val="·"/>
      <w:lvlJc w:val="left"/>
      <w:pPr>
        <w:ind w:left="461" w:hanging="360"/>
      </w:pPr>
      <w:rPr>
        <w:rFonts w:ascii="Times New Roman" w:eastAsia="Times New Roman" w:hAnsi="Times New Roman" w:cs="Times New Roman" w:hint="default"/>
      </w:rPr>
    </w:lvl>
    <w:lvl w:ilvl="1">
      <w:start w:val="1"/>
      <w:numFmt w:val="bullet"/>
      <w:lvlText w:val="o"/>
      <w:lvlJc w:val="left"/>
      <w:pPr>
        <w:ind w:left="1181" w:hanging="360"/>
      </w:pPr>
      <w:rPr>
        <w:rFonts w:ascii="Courier New" w:hAnsi="Courier New" w:cs="Courier New" w:hint="default"/>
      </w:rPr>
    </w:lvl>
    <w:lvl w:ilvl="2" w:tentative="1">
      <w:start w:val="1"/>
      <w:numFmt w:val="bullet"/>
      <w:lvlText w:val=""/>
      <w:lvlJc w:val="left"/>
      <w:pPr>
        <w:ind w:left="1901" w:hanging="360"/>
      </w:pPr>
      <w:rPr>
        <w:rFonts w:ascii="Wingdings" w:hAnsi="Wingdings" w:hint="default"/>
      </w:rPr>
    </w:lvl>
    <w:lvl w:ilvl="3" w:tentative="1">
      <w:start w:val="1"/>
      <w:numFmt w:val="bullet"/>
      <w:lvlText w:val=""/>
      <w:lvlJc w:val="left"/>
      <w:pPr>
        <w:ind w:left="2621" w:hanging="360"/>
      </w:pPr>
      <w:rPr>
        <w:rFonts w:ascii="Symbol" w:hAnsi="Symbol" w:hint="default"/>
      </w:rPr>
    </w:lvl>
    <w:lvl w:ilvl="4" w:tentative="1">
      <w:start w:val="1"/>
      <w:numFmt w:val="bullet"/>
      <w:lvlText w:val="o"/>
      <w:lvlJc w:val="left"/>
      <w:pPr>
        <w:ind w:left="3341" w:hanging="360"/>
      </w:pPr>
      <w:rPr>
        <w:rFonts w:ascii="Courier New" w:hAnsi="Courier New" w:cs="Courier New" w:hint="default"/>
      </w:rPr>
    </w:lvl>
    <w:lvl w:ilvl="5" w:tentative="1">
      <w:start w:val="1"/>
      <w:numFmt w:val="bullet"/>
      <w:lvlText w:val=""/>
      <w:lvlJc w:val="left"/>
      <w:pPr>
        <w:ind w:left="4061" w:hanging="360"/>
      </w:pPr>
      <w:rPr>
        <w:rFonts w:ascii="Wingdings" w:hAnsi="Wingdings" w:hint="default"/>
      </w:rPr>
    </w:lvl>
    <w:lvl w:ilvl="6" w:tentative="1">
      <w:start w:val="1"/>
      <w:numFmt w:val="bullet"/>
      <w:lvlText w:val=""/>
      <w:lvlJc w:val="left"/>
      <w:pPr>
        <w:ind w:left="4781" w:hanging="360"/>
      </w:pPr>
      <w:rPr>
        <w:rFonts w:ascii="Symbol" w:hAnsi="Symbol" w:hint="default"/>
      </w:rPr>
    </w:lvl>
    <w:lvl w:ilvl="7" w:tentative="1">
      <w:start w:val="1"/>
      <w:numFmt w:val="bullet"/>
      <w:lvlText w:val="o"/>
      <w:lvlJc w:val="left"/>
      <w:pPr>
        <w:ind w:left="5501" w:hanging="360"/>
      </w:pPr>
      <w:rPr>
        <w:rFonts w:ascii="Courier New" w:hAnsi="Courier New" w:cs="Courier New" w:hint="default"/>
      </w:rPr>
    </w:lvl>
    <w:lvl w:ilvl="8" w:tentative="1">
      <w:start w:val="1"/>
      <w:numFmt w:val="bullet"/>
      <w:lvlText w:val=""/>
      <w:lvlJc w:val="left"/>
      <w:pPr>
        <w:ind w:left="6221" w:hanging="360"/>
      </w:pPr>
      <w:rPr>
        <w:rFonts w:ascii="Wingdings" w:hAnsi="Wingdings" w:hint="default"/>
      </w:rPr>
    </w:lvl>
  </w:abstractNum>
  <w:abstractNum w:abstractNumId="2">
    <w:nsid w:val="226A62C8"/>
    <w:multiLevelType w:val="multilevel"/>
    <w:tmpl w:val="A322BC4C"/>
    <w:lvl w:ilvl="0">
      <w:start w:val="1"/>
      <w:numFmt w:val="bullet"/>
      <w:lvlText w:val=""/>
      <w:lvlJc w:val="left"/>
      <w:pPr>
        <w:ind w:left="821" w:hanging="360"/>
      </w:pPr>
      <w:rPr>
        <w:rFonts w:ascii="Symbol" w:hAnsi="Symbol" w:cs="Symbol" w:hint="default"/>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3">
    <w:nsid w:val="445655F1"/>
    <w:multiLevelType w:val="hybridMultilevel"/>
    <w:tmpl w:val="92DC86D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nsid w:val="4B972D4B"/>
    <w:multiLevelType w:val="hybridMultilevel"/>
    <w:tmpl w:val="F7C4A294"/>
    <w:lvl w:ilvl="0" w:tplc="04090001">
      <w:start w:val="1"/>
      <w:numFmt w:val="bullet"/>
      <w:lvlText w:val=""/>
      <w:lvlJc w:val="left"/>
      <w:pPr>
        <w:ind w:left="783" w:hanging="360"/>
      </w:pPr>
      <w:rPr>
        <w:rFonts w:ascii="Symbol" w:hAnsi="Symbol" w:hint="default"/>
      </w:rPr>
    </w:lvl>
    <w:lvl w:ilvl="1" w:tplc="675CD0D6">
      <w:numFmt w:val="bullet"/>
      <w:lvlText w:val="·"/>
      <w:lvlJc w:val="left"/>
      <w:pPr>
        <w:ind w:left="1503" w:hanging="360"/>
      </w:pPr>
      <w:rPr>
        <w:rFonts w:ascii="Times New Roman" w:eastAsia="Times New Roman" w:hAnsi="Times New Roman" w:cs="Times New Roman"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nsid w:val="516C6E34"/>
    <w:multiLevelType w:val="hybridMultilevel"/>
    <w:tmpl w:val="449A3226"/>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6">
    <w:nsid w:val="5E4C4219"/>
    <w:multiLevelType w:val="hybridMultilevel"/>
    <w:tmpl w:val="A824D888"/>
    <w:lvl w:ilvl="0" w:tplc="2B224552">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7">
    <w:nsid w:val="666D32B1"/>
    <w:multiLevelType w:val="multilevel"/>
    <w:tmpl w:val="D048D3EA"/>
    <w:lvl w:ilvl="0">
      <w:start w:val="1"/>
      <w:numFmt w:val="bullet"/>
      <w:lvlText w:val=""/>
      <w:lvlJc w:val="left"/>
      <w:pPr>
        <w:ind w:left="821" w:hanging="360"/>
      </w:pPr>
      <w:rPr>
        <w:rFonts w:ascii="Symbol" w:hAnsi="Symbol" w:cs="Symbol" w:hint="default"/>
        <w:color w:val="auto"/>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8">
    <w:nsid w:val="6BBC5302"/>
    <w:multiLevelType w:val="hybridMultilevel"/>
    <w:tmpl w:val="8752B57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nsid w:val="6DF80448"/>
    <w:multiLevelType w:val="hybridMultilevel"/>
    <w:tmpl w:val="2DCC7526"/>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0">
    <w:nsid w:val="6E2D14EE"/>
    <w:multiLevelType w:val="multilevel"/>
    <w:tmpl w:val="599656D8"/>
    <w:lvl w:ilvl="0">
      <w:start w:val="1"/>
      <w:numFmt w:val="bullet"/>
      <w:lvlText w:val=""/>
      <w:lvlJc w:val="left"/>
      <w:pPr>
        <w:ind w:left="562" w:hanging="360"/>
      </w:pPr>
      <w:rPr>
        <w:rFonts w:ascii="Symbol" w:hAnsi="Symbol" w:cs="Symbol" w:hint="default"/>
        <w:color w:val="auto"/>
      </w:rPr>
    </w:lvl>
    <w:lvl w:ilvl="1">
      <w:start w:val="1"/>
      <w:numFmt w:val="bullet"/>
      <w:lvlText w:val="o"/>
      <w:lvlJc w:val="left"/>
      <w:pPr>
        <w:ind w:left="1181" w:hanging="360"/>
      </w:pPr>
      <w:rPr>
        <w:rFonts w:ascii="Courier New" w:hAnsi="Courier New" w:cs="Courier New" w:hint="default"/>
      </w:rPr>
    </w:lvl>
    <w:lvl w:ilvl="2">
      <w:start w:val="1"/>
      <w:numFmt w:val="bullet"/>
      <w:lvlText w:val=""/>
      <w:lvlJc w:val="left"/>
      <w:pPr>
        <w:ind w:left="1901" w:hanging="360"/>
      </w:pPr>
      <w:rPr>
        <w:rFonts w:ascii="Wingdings" w:hAnsi="Wingdings" w:cs="Wingdings" w:hint="default"/>
      </w:rPr>
    </w:lvl>
    <w:lvl w:ilvl="3">
      <w:start w:val="1"/>
      <w:numFmt w:val="bullet"/>
      <w:lvlText w:val=""/>
      <w:lvlJc w:val="left"/>
      <w:pPr>
        <w:ind w:left="2621" w:hanging="360"/>
      </w:pPr>
      <w:rPr>
        <w:rFonts w:ascii="Symbol" w:hAnsi="Symbol" w:cs="Symbol" w:hint="default"/>
      </w:rPr>
    </w:lvl>
    <w:lvl w:ilvl="4">
      <w:start w:val="1"/>
      <w:numFmt w:val="bullet"/>
      <w:lvlText w:val="o"/>
      <w:lvlJc w:val="left"/>
      <w:pPr>
        <w:ind w:left="3341" w:hanging="360"/>
      </w:pPr>
      <w:rPr>
        <w:rFonts w:ascii="Courier New" w:hAnsi="Courier New" w:cs="Courier New" w:hint="default"/>
      </w:rPr>
    </w:lvl>
    <w:lvl w:ilvl="5">
      <w:start w:val="1"/>
      <w:numFmt w:val="bullet"/>
      <w:lvlText w:val=""/>
      <w:lvlJc w:val="left"/>
      <w:pPr>
        <w:ind w:left="4061" w:hanging="360"/>
      </w:pPr>
      <w:rPr>
        <w:rFonts w:ascii="Wingdings" w:hAnsi="Wingdings" w:cs="Wingdings" w:hint="default"/>
      </w:rPr>
    </w:lvl>
    <w:lvl w:ilvl="6">
      <w:start w:val="1"/>
      <w:numFmt w:val="bullet"/>
      <w:lvlText w:val=""/>
      <w:lvlJc w:val="left"/>
      <w:pPr>
        <w:ind w:left="4781" w:hanging="360"/>
      </w:pPr>
      <w:rPr>
        <w:rFonts w:ascii="Symbol" w:hAnsi="Symbol" w:cs="Symbol" w:hint="default"/>
      </w:rPr>
    </w:lvl>
    <w:lvl w:ilvl="7">
      <w:start w:val="1"/>
      <w:numFmt w:val="bullet"/>
      <w:lvlText w:val="o"/>
      <w:lvlJc w:val="left"/>
      <w:pPr>
        <w:ind w:left="5501" w:hanging="360"/>
      </w:pPr>
      <w:rPr>
        <w:rFonts w:ascii="Courier New" w:hAnsi="Courier New" w:cs="Courier New" w:hint="default"/>
      </w:rPr>
    </w:lvl>
    <w:lvl w:ilvl="8">
      <w:start w:val="1"/>
      <w:numFmt w:val="bullet"/>
      <w:lvlText w:val=""/>
      <w:lvlJc w:val="left"/>
      <w:pPr>
        <w:ind w:left="6221" w:hanging="360"/>
      </w:pPr>
      <w:rPr>
        <w:rFonts w:ascii="Wingdings" w:hAnsi="Wingdings" w:cs="Wingdings" w:hint="default"/>
      </w:rPr>
    </w:lvl>
  </w:abstractNum>
  <w:abstractNum w:abstractNumId="11">
    <w:nsid w:val="6F637E59"/>
    <w:multiLevelType w:val="multilevel"/>
    <w:tmpl w:val="71DEE43A"/>
    <w:lvl w:ilvl="0">
      <w:numFmt w:val="bullet"/>
      <w:lvlText w:val="·"/>
      <w:lvlJc w:val="left"/>
      <w:pPr>
        <w:ind w:left="461" w:hanging="360"/>
      </w:pPr>
      <w:rPr>
        <w:rFonts w:ascii="Times New Roman" w:eastAsia="Times New Roman" w:hAnsi="Times New Roman" w:cs="Times New Roman" w:hint="default"/>
      </w:rPr>
    </w:lvl>
    <w:lvl w:ilvl="1" w:tentative="1">
      <w:start w:val="1"/>
      <w:numFmt w:val="bullet"/>
      <w:lvlText w:val="o"/>
      <w:lvlJc w:val="left"/>
      <w:pPr>
        <w:ind w:left="1181" w:hanging="360"/>
      </w:pPr>
      <w:rPr>
        <w:rFonts w:ascii="Courier New" w:hAnsi="Courier New" w:cs="Courier New" w:hint="default"/>
      </w:rPr>
    </w:lvl>
    <w:lvl w:ilvl="2" w:tentative="1">
      <w:start w:val="1"/>
      <w:numFmt w:val="bullet"/>
      <w:lvlText w:val=""/>
      <w:lvlJc w:val="left"/>
      <w:pPr>
        <w:ind w:left="1901" w:hanging="360"/>
      </w:pPr>
      <w:rPr>
        <w:rFonts w:ascii="Wingdings" w:hAnsi="Wingdings" w:hint="default"/>
      </w:rPr>
    </w:lvl>
    <w:lvl w:ilvl="3" w:tentative="1">
      <w:start w:val="1"/>
      <w:numFmt w:val="bullet"/>
      <w:lvlText w:val=""/>
      <w:lvlJc w:val="left"/>
      <w:pPr>
        <w:ind w:left="2621" w:hanging="360"/>
      </w:pPr>
      <w:rPr>
        <w:rFonts w:ascii="Symbol" w:hAnsi="Symbol" w:hint="default"/>
      </w:rPr>
    </w:lvl>
    <w:lvl w:ilvl="4" w:tentative="1">
      <w:start w:val="1"/>
      <w:numFmt w:val="bullet"/>
      <w:lvlText w:val="o"/>
      <w:lvlJc w:val="left"/>
      <w:pPr>
        <w:ind w:left="3341" w:hanging="360"/>
      </w:pPr>
      <w:rPr>
        <w:rFonts w:ascii="Courier New" w:hAnsi="Courier New" w:cs="Courier New" w:hint="default"/>
      </w:rPr>
    </w:lvl>
    <w:lvl w:ilvl="5" w:tentative="1">
      <w:start w:val="1"/>
      <w:numFmt w:val="bullet"/>
      <w:lvlText w:val=""/>
      <w:lvlJc w:val="left"/>
      <w:pPr>
        <w:ind w:left="4061" w:hanging="360"/>
      </w:pPr>
      <w:rPr>
        <w:rFonts w:ascii="Wingdings" w:hAnsi="Wingdings" w:hint="default"/>
      </w:rPr>
    </w:lvl>
    <w:lvl w:ilvl="6" w:tentative="1">
      <w:start w:val="1"/>
      <w:numFmt w:val="bullet"/>
      <w:lvlText w:val=""/>
      <w:lvlJc w:val="left"/>
      <w:pPr>
        <w:ind w:left="4781" w:hanging="360"/>
      </w:pPr>
      <w:rPr>
        <w:rFonts w:ascii="Symbol" w:hAnsi="Symbol" w:hint="default"/>
      </w:rPr>
    </w:lvl>
    <w:lvl w:ilvl="7" w:tentative="1">
      <w:start w:val="1"/>
      <w:numFmt w:val="bullet"/>
      <w:lvlText w:val="o"/>
      <w:lvlJc w:val="left"/>
      <w:pPr>
        <w:ind w:left="5501" w:hanging="360"/>
      </w:pPr>
      <w:rPr>
        <w:rFonts w:ascii="Courier New" w:hAnsi="Courier New" w:cs="Courier New" w:hint="default"/>
      </w:rPr>
    </w:lvl>
    <w:lvl w:ilvl="8" w:tentative="1">
      <w:start w:val="1"/>
      <w:numFmt w:val="bullet"/>
      <w:lvlText w:val=""/>
      <w:lvlJc w:val="left"/>
      <w:pPr>
        <w:ind w:left="6221" w:hanging="360"/>
      </w:pPr>
      <w:rPr>
        <w:rFonts w:ascii="Wingdings" w:hAnsi="Wingdings" w:hint="default"/>
      </w:rPr>
    </w:lvl>
  </w:abstractNum>
  <w:abstractNum w:abstractNumId="12">
    <w:nsid w:val="7641631E"/>
    <w:multiLevelType w:val="hybridMultilevel"/>
    <w:tmpl w:val="71DEE43A"/>
    <w:lvl w:ilvl="0" w:tplc="AA122414">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3">
    <w:nsid w:val="775424BA"/>
    <w:multiLevelType w:val="hybridMultilevel"/>
    <w:tmpl w:val="43103FD0"/>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4">
    <w:nsid w:val="7D9352C3"/>
    <w:multiLevelType w:val="multilevel"/>
    <w:tmpl w:val="93B8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2"/>
  </w:num>
  <w:num w:numId="4">
    <w:abstractNumId w:val="3"/>
  </w:num>
  <w:num w:numId="5">
    <w:abstractNumId w:val="13"/>
  </w:num>
  <w:num w:numId="6">
    <w:abstractNumId w:val="4"/>
  </w:num>
  <w:num w:numId="7">
    <w:abstractNumId w:val="7"/>
  </w:num>
  <w:num w:numId="8">
    <w:abstractNumId w:val="0"/>
  </w:num>
  <w:num w:numId="9">
    <w:abstractNumId w:val="12"/>
  </w:num>
  <w:num w:numId="10">
    <w:abstractNumId w:val="11"/>
  </w:num>
  <w:num w:numId="11">
    <w:abstractNumId w:val="1"/>
  </w:num>
  <w:num w:numId="12">
    <w:abstractNumId w:val="10"/>
  </w:num>
  <w:num w:numId="13">
    <w:abstractNumId w:val="9"/>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207D"/>
    <w:rsid w:val="00060038"/>
    <w:rsid w:val="000614E9"/>
    <w:rsid w:val="00086508"/>
    <w:rsid w:val="00094B80"/>
    <w:rsid w:val="000D3D79"/>
    <w:rsid w:val="000E4F17"/>
    <w:rsid w:val="00104271"/>
    <w:rsid w:val="00121334"/>
    <w:rsid w:val="00126804"/>
    <w:rsid w:val="00145134"/>
    <w:rsid w:val="00147142"/>
    <w:rsid w:val="001503BF"/>
    <w:rsid w:val="001A5D51"/>
    <w:rsid w:val="001D7F3E"/>
    <w:rsid w:val="001E6436"/>
    <w:rsid w:val="00220C9F"/>
    <w:rsid w:val="00224C11"/>
    <w:rsid w:val="00235F35"/>
    <w:rsid w:val="00261225"/>
    <w:rsid w:val="0027002D"/>
    <w:rsid w:val="00280BED"/>
    <w:rsid w:val="00282F79"/>
    <w:rsid w:val="002E6F6D"/>
    <w:rsid w:val="002F0E41"/>
    <w:rsid w:val="0030521B"/>
    <w:rsid w:val="00317937"/>
    <w:rsid w:val="0032088E"/>
    <w:rsid w:val="00323C61"/>
    <w:rsid w:val="00340648"/>
    <w:rsid w:val="00364A83"/>
    <w:rsid w:val="00380053"/>
    <w:rsid w:val="00393581"/>
    <w:rsid w:val="003A1631"/>
    <w:rsid w:val="003C1413"/>
    <w:rsid w:val="003F13A4"/>
    <w:rsid w:val="00412DAA"/>
    <w:rsid w:val="00446ABA"/>
    <w:rsid w:val="00455C32"/>
    <w:rsid w:val="00475DF5"/>
    <w:rsid w:val="004E1419"/>
    <w:rsid w:val="004F284B"/>
    <w:rsid w:val="00567466"/>
    <w:rsid w:val="00575167"/>
    <w:rsid w:val="0059674B"/>
    <w:rsid w:val="00662E58"/>
    <w:rsid w:val="0068342B"/>
    <w:rsid w:val="00687AD8"/>
    <w:rsid w:val="00695093"/>
    <w:rsid w:val="006C4975"/>
    <w:rsid w:val="006D42EA"/>
    <w:rsid w:val="00715F18"/>
    <w:rsid w:val="0073076F"/>
    <w:rsid w:val="00775E09"/>
    <w:rsid w:val="007858CE"/>
    <w:rsid w:val="007C4796"/>
    <w:rsid w:val="00863255"/>
    <w:rsid w:val="0086446F"/>
    <w:rsid w:val="00873C25"/>
    <w:rsid w:val="00892BC3"/>
    <w:rsid w:val="008A6C80"/>
    <w:rsid w:val="008A7F23"/>
    <w:rsid w:val="00912139"/>
    <w:rsid w:val="00924A31"/>
    <w:rsid w:val="00932365"/>
    <w:rsid w:val="00934971"/>
    <w:rsid w:val="009B0047"/>
    <w:rsid w:val="009C6215"/>
    <w:rsid w:val="009D22A1"/>
    <w:rsid w:val="009E7BAB"/>
    <w:rsid w:val="00A11EC1"/>
    <w:rsid w:val="00A324B3"/>
    <w:rsid w:val="00A369A0"/>
    <w:rsid w:val="00A559E1"/>
    <w:rsid w:val="00A60789"/>
    <w:rsid w:val="00AC6C15"/>
    <w:rsid w:val="00B1248B"/>
    <w:rsid w:val="00B44175"/>
    <w:rsid w:val="00B566D9"/>
    <w:rsid w:val="00B64024"/>
    <w:rsid w:val="00B85063"/>
    <w:rsid w:val="00B91212"/>
    <w:rsid w:val="00BC7088"/>
    <w:rsid w:val="00BD0178"/>
    <w:rsid w:val="00BD038D"/>
    <w:rsid w:val="00BD41A3"/>
    <w:rsid w:val="00BE4A6A"/>
    <w:rsid w:val="00BF01BA"/>
    <w:rsid w:val="00CA50DE"/>
    <w:rsid w:val="00CC581A"/>
    <w:rsid w:val="00CC717A"/>
    <w:rsid w:val="00CF1C82"/>
    <w:rsid w:val="00D1189D"/>
    <w:rsid w:val="00D203A5"/>
    <w:rsid w:val="00D24C7D"/>
    <w:rsid w:val="00D275B2"/>
    <w:rsid w:val="00D529E7"/>
    <w:rsid w:val="00D63B94"/>
    <w:rsid w:val="00DD4AFB"/>
    <w:rsid w:val="00DE2E0C"/>
    <w:rsid w:val="00E36EC6"/>
    <w:rsid w:val="00E40B61"/>
    <w:rsid w:val="00E85069"/>
    <w:rsid w:val="00E960B7"/>
    <w:rsid w:val="00EA65A8"/>
    <w:rsid w:val="00F017AD"/>
    <w:rsid w:val="00F06CD4"/>
    <w:rsid w:val="00F231AD"/>
    <w:rsid w:val="00F31D50"/>
    <w:rsid w:val="00F6207D"/>
    <w:rsid w:val="00F90F8C"/>
    <w:rsid w:val="00F974A7"/>
    <w:rsid w:val="00FA3CC0"/>
    <w:rsid w:val="00FB7460"/>
    <w:rsid w:val="00FD2B28"/>
    <w:rsid w:val="00FF2C4A"/>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u w:color="000000" w:themeColor="text1"/>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2A1"/>
    <w:pPr>
      <w:spacing w:after="200"/>
    </w:pPr>
    <w:rPr>
      <w:rFonts w:asciiTheme="minorHAnsi" w:hAnsiTheme="minorHAnsi" w:cstheme="minorBidi"/>
      <w:sz w:val="22"/>
      <w:szCs w:val="22"/>
    </w:rPr>
  </w:style>
  <w:style w:type="paragraph" w:styleId="Heading1">
    <w:name w:val="heading 1"/>
    <w:basedOn w:val="Normal"/>
    <w:next w:val="Normal"/>
    <w:link w:val="Heading1Char"/>
    <w:uiPriority w:val="9"/>
    <w:qFormat/>
    <w:rsid w:val="009D2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2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22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22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22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22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22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22A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D22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2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2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22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22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D22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D22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D22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22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D22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22A1"/>
    <w:rPr>
      <w:b/>
      <w:bCs/>
      <w:color w:val="4F81BD" w:themeColor="accent1"/>
      <w:sz w:val="18"/>
      <w:szCs w:val="18"/>
    </w:rPr>
  </w:style>
  <w:style w:type="paragraph" w:styleId="Title">
    <w:name w:val="Title"/>
    <w:basedOn w:val="Normal"/>
    <w:next w:val="Normal"/>
    <w:link w:val="TitleChar"/>
    <w:uiPriority w:val="10"/>
    <w:qFormat/>
    <w:rsid w:val="009D22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2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22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2A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22A1"/>
    <w:rPr>
      <w:b/>
      <w:bCs/>
    </w:rPr>
  </w:style>
  <w:style w:type="character" w:styleId="Emphasis">
    <w:name w:val="Emphasis"/>
    <w:basedOn w:val="DefaultParagraphFont"/>
    <w:uiPriority w:val="20"/>
    <w:qFormat/>
    <w:rsid w:val="009D22A1"/>
    <w:rPr>
      <w:i/>
      <w:iCs/>
    </w:rPr>
  </w:style>
  <w:style w:type="paragraph" w:styleId="NoSpacing">
    <w:name w:val="No Spacing"/>
    <w:uiPriority w:val="1"/>
    <w:qFormat/>
    <w:rsid w:val="009D22A1"/>
  </w:style>
  <w:style w:type="paragraph" w:styleId="ListParagraph">
    <w:name w:val="List Paragraph"/>
    <w:basedOn w:val="Normal"/>
    <w:uiPriority w:val="34"/>
    <w:qFormat/>
    <w:rsid w:val="009D22A1"/>
    <w:pPr>
      <w:ind w:left="720"/>
      <w:contextualSpacing/>
    </w:pPr>
  </w:style>
  <w:style w:type="paragraph" w:styleId="Quote">
    <w:name w:val="Quote"/>
    <w:basedOn w:val="Normal"/>
    <w:next w:val="Normal"/>
    <w:link w:val="QuoteChar"/>
    <w:uiPriority w:val="29"/>
    <w:qFormat/>
    <w:rsid w:val="009D22A1"/>
    <w:rPr>
      <w:i/>
      <w:iCs/>
      <w:color w:val="000000" w:themeColor="text1"/>
    </w:rPr>
  </w:style>
  <w:style w:type="character" w:customStyle="1" w:styleId="QuoteChar">
    <w:name w:val="Quote Char"/>
    <w:basedOn w:val="DefaultParagraphFont"/>
    <w:link w:val="Quote"/>
    <w:uiPriority w:val="29"/>
    <w:rsid w:val="009D22A1"/>
    <w:rPr>
      <w:i/>
      <w:iCs/>
      <w:color w:val="000000" w:themeColor="text1"/>
    </w:rPr>
  </w:style>
  <w:style w:type="paragraph" w:styleId="IntenseQuote">
    <w:name w:val="Intense Quote"/>
    <w:basedOn w:val="Normal"/>
    <w:next w:val="Normal"/>
    <w:link w:val="IntenseQuoteChar"/>
    <w:uiPriority w:val="30"/>
    <w:qFormat/>
    <w:rsid w:val="009D22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22A1"/>
    <w:rPr>
      <w:b/>
      <w:bCs/>
      <w:i/>
      <w:iCs/>
      <w:color w:val="4F81BD" w:themeColor="accent1"/>
    </w:rPr>
  </w:style>
  <w:style w:type="character" w:styleId="SubtleEmphasis">
    <w:name w:val="Subtle Emphasis"/>
    <w:basedOn w:val="DefaultParagraphFont"/>
    <w:uiPriority w:val="19"/>
    <w:qFormat/>
    <w:rsid w:val="009D22A1"/>
    <w:rPr>
      <w:i/>
      <w:iCs/>
      <w:color w:val="808080" w:themeColor="text1" w:themeTint="7F"/>
    </w:rPr>
  </w:style>
  <w:style w:type="character" w:styleId="IntenseEmphasis">
    <w:name w:val="Intense Emphasis"/>
    <w:basedOn w:val="DefaultParagraphFont"/>
    <w:uiPriority w:val="21"/>
    <w:qFormat/>
    <w:rsid w:val="009D22A1"/>
    <w:rPr>
      <w:b/>
      <w:bCs/>
      <w:i/>
      <w:iCs/>
      <w:color w:val="4F81BD" w:themeColor="accent1"/>
    </w:rPr>
  </w:style>
  <w:style w:type="character" w:styleId="SubtleReference">
    <w:name w:val="Subtle Reference"/>
    <w:basedOn w:val="DefaultParagraphFont"/>
    <w:uiPriority w:val="31"/>
    <w:qFormat/>
    <w:rsid w:val="009D22A1"/>
    <w:rPr>
      <w:smallCaps/>
      <w:color w:val="C0504D" w:themeColor="accent2"/>
      <w:u w:val="single"/>
    </w:rPr>
  </w:style>
  <w:style w:type="character" w:styleId="IntenseReference">
    <w:name w:val="Intense Reference"/>
    <w:basedOn w:val="DefaultParagraphFont"/>
    <w:uiPriority w:val="32"/>
    <w:qFormat/>
    <w:rsid w:val="009D22A1"/>
    <w:rPr>
      <w:b/>
      <w:bCs/>
      <w:smallCaps/>
      <w:color w:val="C0504D" w:themeColor="accent2"/>
      <w:spacing w:val="5"/>
      <w:u w:val="single"/>
    </w:rPr>
  </w:style>
  <w:style w:type="character" w:styleId="BookTitle">
    <w:name w:val="Book Title"/>
    <w:basedOn w:val="DefaultParagraphFont"/>
    <w:uiPriority w:val="33"/>
    <w:qFormat/>
    <w:rsid w:val="009D22A1"/>
    <w:rPr>
      <w:b/>
      <w:bCs/>
      <w:smallCaps/>
      <w:spacing w:val="5"/>
    </w:rPr>
  </w:style>
  <w:style w:type="paragraph" w:styleId="TOCHeading">
    <w:name w:val="TOC Heading"/>
    <w:basedOn w:val="Heading1"/>
    <w:next w:val="Normal"/>
    <w:uiPriority w:val="39"/>
    <w:semiHidden/>
    <w:unhideWhenUsed/>
    <w:qFormat/>
    <w:rsid w:val="009D22A1"/>
    <w:pPr>
      <w:outlineLvl w:val="9"/>
    </w:pPr>
  </w:style>
  <w:style w:type="character" w:customStyle="1" w:styleId="InternetLink">
    <w:name w:val="Internet Link"/>
    <w:basedOn w:val="DefaultParagraphFont"/>
    <w:uiPriority w:val="99"/>
    <w:unhideWhenUsed/>
    <w:rsid w:val="000D3D79"/>
    <w:rPr>
      <w:color w:val="0000FF"/>
      <w:u w:val="single"/>
    </w:rPr>
  </w:style>
  <w:style w:type="character" w:styleId="Hyperlink">
    <w:name w:val="Hyperlink"/>
    <w:basedOn w:val="DefaultParagraphFont"/>
    <w:uiPriority w:val="99"/>
    <w:unhideWhenUsed/>
    <w:rsid w:val="000D3D79"/>
    <w:rPr>
      <w:color w:val="0000FF" w:themeColor="hyperlink"/>
      <w:u w:val="single"/>
    </w:rPr>
  </w:style>
  <w:style w:type="character" w:styleId="FollowedHyperlink">
    <w:name w:val="FollowedHyperlink"/>
    <w:basedOn w:val="DefaultParagraphFont"/>
    <w:uiPriority w:val="99"/>
    <w:semiHidden/>
    <w:unhideWhenUsed/>
    <w:rsid w:val="00E960B7"/>
    <w:rPr>
      <w:color w:val="800080" w:themeColor="followedHyperlink"/>
      <w:u w:val="single"/>
    </w:rPr>
  </w:style>
  <w:style w:type="paragraph" w:styleId="Header">
    <w:name w:val="header"/>
    <w:basedOn w:val="Normal"/>
    <w:link w:val="HeaderChar"/>
    <w:uiPriority w:val="99"/>
    <w:unhideWhenUsed/>
    <w:rsid w:val="00282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F79"/>
    <w:rPr>
      <w:rFonts w:asciiTheme="minorHAnsi" w:hAnsiTheme="minorHAnsi" w:cstheme="minorBidi"/>
      <w:sz w:val="22"/>
      <w:szCs w:val="22"/>
    </w:rPr>
  </w:style>
  <w:style w:type="paragraph" w:styleId="Footer">
    <w:name w:val="footer"/>
    <w:basedOn w:val="Normal"/>
    <w:link w:val="FooterChar"/>
    <w:uiPriority w:val="99"/>
    <w:unhideWhenUsed/>
    <w:rsid w:val="00282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F79"/>
    <w:rPr>
      <w:rFonts w:asciiTheme="minorHAnsi" w:hAnsiTheme="minorHAnsi" w:cstheme="minorBidi"/>
      <w:sz w:val="22"/>
      <w:szCs w:val="22"/>
    </w:rPr>
  </w:style>
  <w:style w:type="character" w:customStyle="1" w:styleId="UnresolvedMention">
    <w:name w:val="Unresolved Mention"/>
    <w:basedOn w:val="DefaultParagraphFont"/>
    <w:uiPriority w:val="99"/>
    <w:semiHidden/>
    <w:unhideWhenUsed/>
    <w:rsid w:val="001A5D51"/>
    <w:rPr>
      <w:color w:val="605E5C"/>
      <w:shd w:val="clear" w:color="auto" w:fill="E1DFDD"/>
    </w:rPr>
  </w:style>
  <w:style w:type="paragraph" w:styleId="TOC1">
    <w:name w:val="toc 1"/>
    <w:basedOn w:val="Normal"/>
    <w:next w:val="Normal"/>
    <w:autoRedefine/>
    <w:uiPriority w:val="39"/>
    <w:unhideWhenUsed/>
    <w:rsid w:val="00924A31"/>
    <w:pPr>
      <w:spacing w:after="100"/>
    </w:pPr>
  </w:style>
  <w:style w:type="paragraph" w:styleId="BalloonText">
    <w:name w:val="Balloon Text"/>
    <w:basedOn w:val="Normal"/>
    <w:link w:val="BalloonTextChar"/>
    <w:uiPriority w:val="99"/>
    <w:semiHidden/>
    <w:unhideWhenUsed/>
    <w:rsid w:val="00924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A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34630">
      <w:bodyDiv w:val="1"/>
      <w:marLeft w:val="0"/>
      <w:marRight w:val="0"/>
      <w:marTop w:val="0"/>
      <w:marBottom w:val="0"/>
      <w:divBdr>
        <w:top w:val="none" w:sz="0" w:space="0" w:color="auto"/>
        <w:left w:val="none" w:sz="0" w:space="0" w:color="auto"/>
        <w:bottom w:val="none" w:sz="0" w:space="0" w:color="auto"/>
        <w:right w:val="none" w:sz="0" w:space="0" w:color="auto"/>
      </w:divBdr>
    </w:div>
    <w:div w:id="553203848">
      <w:bodyDiv w:val="1"/>
      <w:marLeft w:val="0"/>
      <w:marRight w:val="0"/>
      <w:marTop w:val="0"/>
      <w:marBottom w:val="0"/>
      <w:divBdr>
        <w:top w:val="none" w:sz="0" w:space="0" w:color="auto"/>
        <w:left w:val="none" w:sz="0" w:space="0" w:color="auto"/>
        <w:bottom w:val="none" w:sz="0" w:space="0" w:color="auto"/>
        <w:right w:val="none" w:sz="0" w:space="0" w:color="auto"/>
      </w:divBdr>
    </w:div>
    <w:div w:id="58595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EN/ALL/?uri=CELEX:32006R1503" TargetMode="External"/><Relationship Id="rId18" Type="http://schemas.openxmlformats.org/officeDocument/2006/relationships/hyperlink" Target="http://databaza.instat.gov.al/pxweb/en/D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stat.gov.al/en/documentation/quality-in-statistics/" TargetMode="External"/><Relationship Id="rId7" Type="http://schemas.openxmlformats.org/officeDocument/2006/relationships/footnotes" Target="footnotes.xml"/><Relationship Id="rId12" Type="http://schemas.openxmlformats.org/officeDocument/2006/relationships/hyperlink" Target="http://ec.europa.eu/eurostat/web/short-term-business-statistics/legislation" TargetMode="External"/><Relationship Id="rId17" Type="http://schemas.openxmlformats.org/officeDocument/2006/relationships/hyperlink" Target="http://www.instat.gov.al/en/publications/book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stat.gov.al/en/themes/prices/construction-cost-index/" TargetMode="External"/><Relationship Id="rId20" Type="http://schemas.openxmlformats.org/officeDocument/2006/relationships/hyperlink" Target="http://www.instat.gov.al/en/themes/prices/construction-cost-inde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3705/psz-2017-2021_english.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nstat.gov.al/en/about-us/data-request/" TargetMode="External"/><Relationship Id="rId23" Type="http://schemas.openxmlformats.org/officeDocument/2006/relationships/hyperlink" Target="http://www.instat.gov.al/media/2939/the_errors_treatment_policy.pdf" TargetMode="External"/><Relationship Id="rId10" Type="http://schemas.openxmlformats.org/officeDocument/2006/relationships/hyperlink" Target="http://www.instat.gov.al/media/3972/law-no17-2018-on-official-statistics.pdf" TargetMode="External"/><Relationship Id="rId19" Type="http://schemas.openxmlformats.org/officeDocument/2006/relationships/hyperlink" Target="http://www.instat.gov.al/en/about-us/search-for-data/data-request/" TargetMode="External"/><Relationship Id="rId4" Type="http://schemas.microsoft.com/office/2007/relationships/stylesWithEffects" Target="stylesWithEffects.xml"/><Relationship Id="rId9" Type="http://schemas.openxmlformats.org/officeDocument/2006/relationships/hyperlink" Target="mailto:rgjyshi@instat.gov.al" TargetMode="External"/><Relationship Id="rId14" Type="http://schemas.openxmlformats.org/officeDocument/2006/relationships/hyperlink" Target="http://instat.gov.al/en/publications/calendar/" TargetMode="External"/><Relationship Id="rId22" Type="http://schemas.openxmlformats.org/officeDocument/2006/relationships/hyperlink" Target="http://www.instat.gov.al/media/2940/revision_policy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AD1D7-7EBF-4C57-9DDE-4596DFD1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 Memaj</dc:creator>
  <cp:lastModifiedBy>Elona Berberi</cp:lastModifiedBy>
  <cp:revision>104</cp:revision>
  <dcterms:created xsi:type="dcterms:W3CDTF">2020-02-24T08:24:00Z</dcterms:created>
  <dcterms:modified xsi:type="dcterms:W3CDTF">2021-03-26T10:37:00Z</dcterms:modified>
</cp:coreProperties>
</file>