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DD5" w:rsidRDefault="00C41DD5" w:rsidP="00C41DD5"/>
    <w:p w:rsidR="00C41DD5" w:rsidRDefault="00C41DD5" w:rsidP="00C41DD5"/>
    <w:p w:rsidR="00C41DD5" w:rsidRDefault="00C41DD5" w:rsidP="00C41DD5"/>
    <w:tbl>
      <w:tblPr>
        <w:tblStyle w:val="TableGrid"/>
        <w:tblW w:w="0" w:type="auto"/>
        <w:jc w:val="center"/>
        <w:shd w:val="clear" w:color="auto" w:fill="FBD4B4" w:themeFill="accent6" w:themeFillTint="66"/>
        <w:tblLook w:val="04A0" w:firstRow="1" w:lastRow="0" w:firstColumn="1" w:lastColumn="0" w:noHBand="0" w:noVBand="1"/>
      </w:tblPr>
      <w:tblGrid>
        <w:gridCol w:w="8351"/>
      </w:tblGrid>
      <w:tr w:rsidR="00C41DD5" w:rsidTr="00911357">
        <w:trPr>
          <w:trHeight w:val="1979"/>
          <w:jc w:val="center"/>
        </w:trPr>
        <w:tc>
          <w:tcPr>
            <w:tcW w:w="8351" w:type="dxa"/>
            <w:shd w:val="clear" w:color="auto" w:fill="FBD4B4" w:themeFill="accent6" w:themeFillTint="66"/>
          </w:tcPr>
          <w:p w:rsidR="00062B29" w:rsidRPr="00DA4F7A" w:rsidRDefault="005D6E77" w:rsidP="005D6E77">
            <w:pPr>
              <w:spacing w:before="117"/>
              <w:ind w:left="1046" w:right="1048"/>
              <w:jc w:val="center"/>
              <w:rPr>
                <w:rFonts w:ascii="Times New Roman" w:hAnsi="Times New Roman" w:cs="Times New Roman"/>
                <w:b/>
                <w:sz w:val="36"/>
              </w:rPr>
            </w:pPr>
            <w:r w:rsidRPr="00DA4F7A">
              <w:rPr>
                <w:rFonts w:ascii="Times New Roman" w:hAnsi="Times New Roman" w:cs="Times New Roman"/>
                <w:b/>
                <w:sz w:val="36"/>
              </w:rPr>
              <w:t>Balance of Electric Power</w:t>
            </w:r>
          </w:p>
          <w:p w:rsidR="00C41DD5" w:rsidRPr="00692BA8" w:rsidRDefault="00C41DD5" w:rsidP="00911357">
            <w:pPr>
              <w:pStyle w:val="Default"/>
              <w:spacing w:before="120" w:after="120"/>
              <w:jc w:val="center"/>
              <w:rPr>
                <w:rFonts w:ascii="Times New Roman" w:hAnsi="Times New Roman" w:cs="Times New Roman"/>
                <w:sz w:val="28"/>
              </w:rPr>
            </w:pPr>
            <w:r w:rsidRPr="00692BA8">
              <w:rPr>
                <w:rFonts w:ascii="Times New Roman" w:hAnsi="Times New Roman" w:cs="Times New Roman"/>
                <w:sz w:val="28"/>
              </w:rPr>
              <w:t>Reference Metadata in Euro SDMX Metadata Structure</w:t>
            </w:r>
          </w:p>
          <w:p w:rsidR="00C41DD5" w:rsidRPr="00692BA8" w:rsidRDefault="00C41DD5" w:rsidP="00911357">
            <w:pPr>
              <w:pStyle w:val="Default"/>
              <w:spacing w:before="120" w:after="120"/>
              <w:jc w:val="center"/>
              <w:rPr>
                <w:rFonts w:ascii="Times New Roman" w:hAnsi="Times New Roman" w:cs="Times New Roman"/>
                <w:sz w:val="28"/>
              </w:rPr>
            </w:pPr>
            <w:r w:rsidRPr="00692BA8">
              <w:rPr>
                <w:rFonts w:ascii="Times New Roman" w:hAnsi="Times New Roman" w:cs="Times New Roman"/>
                <w:sz w:val="28"/>
              </w:rPr>
              <w:t xml:space="preserve"> (ESMS)</w:t>
            </w:r>
          </w:p>
          <w:p w:rsidR="00C41DD5" w:rsidRPr="00066D17" w:rsidRDefault="00C41DD5" w:rsidP="00911357">
            <w:pPr>
              <w:jc w:val="center"/>
              <w:rPr>
                <w:rFonts w:ascii="Times New Roman" w:eastAsia="Times New Roman" w:hAnsi="Times New Roman" w:cs="Times New Roman"/>
                <w:bCs/>
                <w:color w:val="000000"/>
                <w:sz w:val="36"/>
              </w:rPr>
            </w:pPr>
            <w:r w:rsidRPr="008E4F3B">
              <w:rPr>
                <w:rFonts w:ascii="Times New Roman" w:eastAsia="Times New Roman" w:hAnsi="Times New Roman" w:cs="Times New Roman"/>
                <w:bCs/>
                <w:color w:val="000000"/>
                <w:sz w:val="36"/>
              </w:rPr>
              <w:t>INSTAT</w:t>
            </w:r>
          </w:p>
        </w:tc>
      </w:tr>
    </w:tbl>
    <w:p w:rsidR="00C41DD5" w:rsidRDefault="00C41DD5" w:rsidP="00C41DD5"/>
    <w:p w:rsidR="005D6E77" w:rsidRDefault="005D6E77" w:rsidP="005D6E77">
      <w:pPr>
        <w:pStyle w:val="BodyText"/>
        <w:spacing w:before="90"/>
        <w:ind w:left="220" w:firstLine="0"/>
        <w:rPr>
          <w:u w:val="none"/>
        </w:rPr>
      </w:pPr>
    </w:p>
    <w:p w:rsidR="005D6E77" w:rsidRDefault="005D6E77" w:rsidP="005D6E77">
      <w:pPr>
        <w:pStyle w:val="BodyText"/>
        <w:spacing w:before="90"/>
        <w:ind w:left="220" w:firstLine="0"/>
        <w:rPr>
          <w:u w:val="none"/>
        </w:rPr>
      </w:pPr>
    </w:p>
    <w:sdt>
      <w:sdtPr>
        <w:rPr>
          <w:rFonts w:ascii="Times New Roman" w:eastAsiaTheme="minorHAnsi" w:hAnsi="Times New Roman" w:cs="Times New Roman"/>
          <w:b w:val="0"/>
          <w:bCs w:val="0"/>
          <w:color w:val="auto"/>
          <w:sz w:val="24"/>
          <w:szCs w:val="24"/>
          <w:lang w:val="en-GB"/>
        </w:rPr>
        <w:id w:val="27854821"/>
        <w:docPartObj>
          <w:docPartGallery w:val="Table of Contents"/>
          <w:docPartUnique/>
        </w:docPartObj>
      </w:sdtPr>
      <w:sdtEndPr>
        <w:rPr>
          <w:rFonts w:eastAsiaTheme="minorEastAsia"/>
          <w:lang w:val="en-US"/>
        </w:rPr>
      </w:sdtEndPr>
      <w:sdtContent>
        <w:p w:rsidR="00781755" w:rsidRPr="00493D72" w:rsidRDefault="00781755" w:rsidP="00781755">
          <w:pPr>
            <w:pStyle w:val="TOCHeading"/>
            <w:rPr>
              <w:rFonts w:ascii="Times New Roman" w:hAnsi="Times New Roman" w:cs="Times New Roman"/>
              <w:sz w:val="24"/>
              <w:szCs w:val="24"/>
            </w:rPr>
          </w:pPr>
          <w:r w:rsidRPr="006A2C16">
            <w:rPr>
              <w:rFonts w:ascii="Times New Roman" w:hAnsi="Times New Roman" w:cs="Times New Roman"/>
              <w:color w:val="000000" w:themeColor="text1"/>
              <w:szCs w:val="24"/>
            </w:rPr>
            <w:t>Reference Metadata</w:t>
          </w:r>
          <w:r w:rsidRPr="006A2C16">
            <w:rPr>
              <w:rFonts w:ascii="Times New Roman" w:hAnsi="Times New Roman" w:cs="Times New Roman"/>
              <w:szCs w:val="24"/>
            </w:rPr>
            <w:t xml:space="preserve">   </w:t>
          </w:r>
        </w:p>
        <w:p w:rsidR="00CD7401" w:rsidRDefault="00781755">
          <w:pPr>
            <w:pStyle w:val="TOC1"/>
            <w:tabs>
              <w:tab w:val="right" w:leader="dot" w:pos="10456"/>
            </w:tabs>
            <w:rPr>
              <w:rFonts w:eastAsiaTheme="minorEastAsia"/>
              <w:noProof/>
              <w:lang w:val="en-US"/>
            </w:rPr>
          </w:pPr>
          <w:r w:rsidRPr="00493D72">
            <w:rPr>
              <w:rFonts w:ascii="Times New Roman" w:hAnsi="Times New Roman" w:cs="Times New Roman"/>
              <w:sz w:val="24"/>
              <w:szCs w:val="24"/>
            </w:rPr>
            <w:fldChar w:fldCharType="begin"/>
          </w:r>
          <w:r w:rsidRPr="00493D72">
            <w:rPr>
              <w:rFonts w:ascii="Times New Roman" w:hAnsi="Times New Roman" w:cs="Times New Roman"/>
              <w:sz w:val="24"/>
              <w:szCs w:val="24"/>
            </w:rPr>
            <w:instrText xml:space="preserve"> TOC \o "1-3" \h \z \u </w:instrText>
          </w:r>
          <w:r w:rsidRPr="00493D72">
            <w:rPr>
              <w:rFonts w:ascii="Times New Roman" w:hAnsi="Times New Roman" w:cs="Times New Roman"/>
              <w:sz w:val="24"/>
              <w:szCs w:val="24"/>
            </w:rPr>
            <w:fldChar w:fldCharType="separate"/>
          </w:r>
          <w:hyperlink w:anchor="_Toc65223989" w:history="1">
            <w:r w:rsidR="00CD7401" w:rsidRPr="004A5EC4">
              <w:rPr>
                <w:rStyle w:val="Hyperlink"/>
                <w:rFonts w:ascii="Times New Roman" w:eastAsia="Times New Roman" w:hAnsi="Times New Roman" w:cs="Times New Roman"/>
                <w:noProof/>
                <w:lang w:val="sq-AL" w:eastAsia="sq-AL"/>
              </w:rPr>
              <w:t>1. Contact</w:t>
            </w:r>
            <w:r w:rsidR="00CD7401">
              <w:rPr>
                <w:noProof/>
                <w:webHidden/>
              </w:rPr>
              <w:tab/>
            </w:r>
            <w:r w:rsidR="00CD7401">
              <w:rPr>
                <w:noProof/>
                <w:webHidden/>
              </w:rPr>
              <w:fldChar w:fldCharType="begin"/>
            </w:r>
            <w:r w:rsidR="00CD7401">
              <w:rPr>
                <w:noProof/>
                <w:webHidden/>
              </w:rPr>
              <w:instrText xml:space="preserve"> PAGEREF _Toc65223989 \h </w:instrText>
            </w:r>
            <w:r w:rsidR="00CD7401">
              <w:rPr>
                <w:noProof/>
                <w:webHidden/>
              </w:rPr>
            </w:r>
            <w:r w:rsidR="00CD7401">
              <w:rPr>
                <w:noProof/>
                <w:webHidden/>
              </w:rPr>
              <w:fldChar w:fldCharType="separate"/>
            </w:r>
            <w:r w:rsidR="00CD7401">
              <w:rPr>
                <w:noProof/>
                <w:webHidden/>
              </w:rPr>
              <w:t>2</w:t>
            </w:r>
            <w:r w:rsidR="00CD7401">
              <w:rPr>
                <w:noProof/>
                <w:webHidden/>
              </w:rPr>
              <w:fldChar w:fldCharType="end"/>
            </w:r>
          </w:hyperlink>
        </w:p>
        <w:p w:rsidR="00CD7401" w:rsidRDefault="008559D3">
          <w:pPr>
            <w:pStyle w:val="TOC1"/>
            <w:tabs>
              <w:tab w:val="right" w:leader="dot" w:pos="10456"/>
            </w:tabs>
            <w:rPr>
              <w:rFonts w:eastAsiaTheme="minorEastAsia"/>
              <w:noProof/>
              <w:lang w:val="en-US"/>
            </w:rPr>
          </w:pPr>
          <w:hyperlink w:anchor="_Toc65223990" w:history="1">
            <w:r w:rsidR="00CD7401" w:rsidRPr="004A5EC4">
              <w:rPr>
                <w:rStyle w:val="Hyperlink"/>
                <w:rFonts w:ascii="Times New Roman" w:eastAsia="Times New Roman" w:hAnsi="Times New Roman" w:cs="Times New Roman"/>
                <w:noProof/>
                <w:lang w:val="sq-AL" w:eastAsia="sq-AL"/>
              </w:rPr>
              <w:t>2. Metadata update</w:t>
            </w:r>
            <w:r w:rsidR="00CD7401">
              <w:rPr>
                <w:noProof/>
                <w:webHidden/>
              </w:rPr>
              <w:tab/>
            </w:r>
            <w:r w:rsidR="00CD7401">
              <w:rPr>
                <w:noProof/>
                <w:webHidden/>
              </w:rPr>
              <w:fldChar w:fldCharType="begin"/>
            </w:r>
            <w:r w:rsidR="00CD7401">
              <w:rPr>
                <w:noProof/>
                <w:webHidden/>
              </w:rPr>
              <w:instrText xml:space="preserve"> PAGEREF _Toc65223990 \h </w:instrText>
            </w:r>
            <w:r w:rsidR="00CD7401">
              <w:rPr>
                <w:noProof/>
                <w:webHidden/>
              </w:rPr>
            </w:r>
            <w:r w:rsidR="00CD7401">
              <w:rPr>
                <w:noProof/>
                <w:webHidden/>
              </w:rPr>
              <w:fldChar w:fldCharType="separate"/>
            </w:r>
            <w:r w:rsidR="00CD7401">
              <w:rPr>
                <w:noProof/>
                <w:webHidden/>
              </w:rPr>
              <w:t>2</w:t>
            </w:r>
            <w:r w:rsidR="00CD7401">
              <w:rPr>
                <w:noProof/>
                <w:webHidden/>
              </w:rPr>
              <w:fldChar w:fldCharType="end"/>
            </w:r>
          </w:hyperlink>
        </w:p>
        <w:p w:rsidR="00CD7401" w:rsidRDefault="008559D3">
          <w:pPr>
            <w:pStyle w:val="TOC1"/>
            <w:tabs>
              <w:tab w:val="right" w:leader="dot" w:pos="10456"/>
            </w:tabs>
            <w:rPr>
              <w:rFonts w:eastAsiaTheme="minorEastAsia"/>
              <w:noProof/>
              <w:lang w:val="en-US"/>
            </w:rPr>
          </w:pPr>
          <w:hyperlink w:anchor="_Toc65223991" w:history="1">
            <w:r w:rsidR="00CD7401" w:rsidRPr="004A5EC4">
              <w:rPr>
                <w:rStyle w:val="Hyperlink"/>
                <w:rFonts w:ascii="Times New Roman" w:eastAsia="Times New Roman" w:hAnsi="Times New Roman" w:cs="Times New Roman"/>
                <w:noProof/>
                <w:lang w:val="sq-AL" w:eastAsia="sq-AL"/>
              </w:rPr>
              <w:t>3. Statistical presentation</w:t>
            </w:r>
            <w:r w:rsidR="00CD7401">
              <w:rPr>
                <w:noProof/>
                <w:webHidden/>
              </w:rPr>
              <w:tab/>
            </w:r>
            <w:r w:rsidR="00CD7401">
              <w:rPr>
                <w:noProof/>
                <w:webHidden/>
              </w:rPr>
              <w:fldChar w:fldCharType="begin"/>
            </w:r>
            <w:r w:rsidR="00CD7401">
              <w:rPr>
                <w:noProof/>
                <w:webHidden/>
              </w:rPr>
              <w:instrText xml:space="preserve"> PAGEREF _Toc65223991 \h </w:instrText>
            </w:r>
            <w:r w:rsidR="00CD7401">
              <w:rPr>
                <w:noProof/>
                <w:webHidden/>
              </w:rPr>
            </w:r>
            <w:r w:rsidR="00CD7401">
              <w:rPr>
                <w:noProof/>
                <w:webHidden/>
              </w:rPr>
              <w:fldChar w:fldCharType="separate"/>
            </w:r>
            <w:r w:rsidR="00CD7401">
              <w:rPr>
                <w:noProof/>
                <w:webHidden/>
              </w:rPr>
              <w:t>2</w:t>
            </w:r>
            <w:r w:rsidR="00CD7401">
              <w:rPr>
                <w:noProof/>
                <w:webHidden/>
              </w:rPr>
              <w:fldChar w:fldCharType="end"/>
            </w:r>
          </w:hyperlink>
        </w:p>
        <w:p w:rsidR="00CD7401" w:rsidRDefault="008559D3">
          <w:pPr>
            <w:pStyle w:val="TOC1"/>
            <w:tabs>
              <w:tab w:val="right" w:leader="dot" w:pos="10456"/>
            </w:tabs>
            <w:rPr>
              <w:rFonts w:eastAsiaTheme="minorEastAsia"/>
              <w:noProof/>
              <w:lang w:val="en-US"/>
            </w:rPr>
          </w:pPr>
          <w:hyperlink w:anchor="_Toc65223992" w:history="1">
            <w:r w:rsidR="00CD7401" w:rsidRPr="004A5EC4">
              <w:rPr>
                <w:rStyle w:val="Hyperlink"/>
                <w:rFonts w:ascii="Times New Roman" w:eastAsia="Times New Roman" w:hAnsi="Times New Roman" w:cs="Times New Roman"/>
                <w:noProof/>
                <w:lang w:val="sq-AL" w:eastAsia="sq-AL"/>
              </w:rPr>
              <w:t>4. Unit of measure</w:t>
            </w:r>
            <w:r w:rsidR="00CD7401">
              <w:rPr>
                <w:noProof/>
                <w:webHidden/>
              </w:rPr>
              <w:tab/>
            </w:r>
            <w:r w:rsidR="00CD7401">
              <w:rPr>
                <w:noProof/>
                <w:webHidden/>
              </w:rPr>
              <w:fldChar w:fldCharType="begin"/>
            </w:r>
            <w:r w:rsidR="00CD7401">
              <w:rPr>
                <w:noProof/>
                <w:webHidden/>
              </w:rPr>
              <w:instrText xml:space="preserve"> PAGEREF _Toc65223992 \h </w:instrText>
            </w:r>
            <w:r w:rsidR="00CD7401">
              <w:rPr>
                <w:noProof/>
                <w:webHidden/>
              </w:rPr>
            </w:r>
            <w:r w:rsidR="00CD7401">
              <w:rPr>
                <w:noProof/>
                <w:webHidden/>
              </w:rPr>
              <w:fldChar w:fldCharType="separate"/>
            </w:r>
            <w:r w:rsidR="00CD7401">
              <w:rPr>
                <w:noProof/>
                <w:webHidden/>
              </w:rPr>
              <w:t>4</w:t>
            </w:r>
            <w:r w:rsidR="00CD7401">
              <w:rPr>
                <w:noProof/>
                <w:webHidden/>
              </w:rPr>
              <w:fldChar w:fldCharType="end"/>
            </w:r>
          </w:hyperlink>
        </w:p>
        <w:p w:rsidR="00CD7401" w:rsidRDefault="008559D3">
          <w:pPr>
            <w:pStyle w:val="TOC1"/>
            <w:tabs>
              <w:tab w:val="right" w:leader="dot" w:pos="10456"/>
            </w:tabs>
            <w:rPr>
              <w:rFonts w:eastAsiaTheme="minorEastAsia"/>
              <w:noProof/>
              <w:lang w:val="en-US"/>
            </w:rPr>
          </w:pPr>
          <w:hyperlink w:anchor="_Toc65223993" w:history="1">
            <w:r w:rsidR="00CD7401" w:rsidRPr="004A5EC4">
              <w:rPr>
                <w:rStyle w:val="Hyperlink"/>
                <w:rFonts w:ascii="Times New Roman" w:eastAsia="Times New Roman" w:hAnsi="Times New Roman" w:cs="Times New Roman"/>
                <w:noProof/>
                <w:lang w:val="sq-AL" w:eastAsia="sq-AL"/>
              </w:rPr>
              <w:t>5. Reference period</w:t>
            </w:r>
            <w:r w:rsidR="00CD7401">
              <w:rPr>
                <w:noProof/>
                <w:webHidden/>
              </w:rPr>
              <w:tab/>
            </w:r>
            <w:r w:rsidR="00CD7401">
              <w:rPr>
                <w:noProof/>
                <w:webHidden/>
              </w:rPr>
              <w:fldChar w:fldCharType="begin"/>
            </w:r>
            <w:r w:rsidR="00CD7401">
              <w:rPr>
                <w:noProof/>
                <w:webHidden/>
              </w:rPr>
              <w:instrText xml:space="preserve"> PAGEREF _Toc65223993 \h </w:instrText>
            </w:r>
            <w:r w:rsidR="00CD7401">
              <w:rPr>
                <w:noProof/>
                <w:webHidden/>
              </w:rPr>
            </w:r>
            <w:r w:rsidR="00CD7401">
              <w:rPr>
                <w:noProof/>
                <w:webHidden/>
              </w:rPr>
              <w:fldChar w:fldCharType="separate"/>
            </w:r>
            <w:r w:rsidR="00CD7401">
              <w:rPr>
                <w:noProof/>
                <w:webHidden/>
              </w:rPr>
              <w:t>4</w:t>
            </w:r>
            <w:r w:rsidR="00CD7401">
              <w:rPr>
                <w:noProof/>
                <w:webHidden/>
              </w:rPr>
              <w:fldChar w:fldCharType="end"/>
            </w:r>
          </w:hyperlink>
        </w:p>
        <w:p w:rsidR="00CD7401" w:rsidRDefault="008559D3">
          <w:pPr>
            <w:pStyle w:val="TOC1"/>
            <w:tabs>
              <w:tab w:val="right" w:leader="dot" w:pos="10456"/>
            </w:tabs>
            <w:rPr>
              <w:rFonts w:eastAsiaTheme="minorEastAsia"/>
              <w:noProof/>
              <w:lang w:val="en-US"/>
            </w:rPr>
          </w:pPr>
          <w:hyperlink w:anchor="_Toc65223994" w:history="1">
            <w:r w:rsidR="00CD7401" w:rsidRPr="004A5EC4">
              <w:rPr>
                <w:rStyle w:val="Hyperlink"/>
                <w:rFonts w:ascii="Times New Roman" w:eastAsia="Times New Roman" w:hAnsi="Times New Roman" w:cs="Times New Roman"/>
                <w:noProof/>
                <w:lang w:val="sq-AL" w:eastAsia="sq-AL"/>
              </w:rPr>
              <w:t>6. Institutional mandate</w:t>
            </w:r>
            <w:r w:rsidR="00CD7401">
              <w:rPr>
                <w:noProof/>
                <w:webHidden/>
              </w:rPr>
              <w:tab/>
            </w:r>
            <w:r w:rsidR="00CD7401">
              <w:rPr>
                <w:noProof/>
                <w:webHidden/>
              </w:rPr>
              <w:fldChar w:fldCharType="begin"/>
            </w:r>
            <w:r w:rsidR="00CD7401">
              <w:rPr>
                <w:noProof/>
                <w:webHidden/>
              </w:rPr>
              <w:instrText xml:space="preserve"> PAGEREF _Toc65223994 \h </w:instrText>
            </w:r>
            <w:r w:rsidR="00CD7401">
              <w:rPr>
                <w:noProof/>
                <w:webHidden/>
              </w:rPr>
            </w:r>
            <w:r w:rsidR="00CD7401">
              <w:rPr>
                <w:noProof/>
                <w:webHidden/>
              </w:rPr>
              <w:fldChar w:fldCharType="separate"/>
            </w:r>
            <w:r w:rsidR="00CD7401">
              <w:rPr>
                <w:noProof/>
                <w:webHidden/>
              </w:rPr>
              <w:t>4</w:t>
            </w:r>
            <w:r w:rsidR="00CD7401">
              <w:rPr>
                <w:noProof/>
                <w:webHidden/>
              </w:rPr>
              <w:fldChar w:fldCharType="end"/>
            </w:r>
          </w:hyperlink>
        </w:p>
        <w:p w:rsidR="00CD7401" w:rsidRDefault="008559D3">
          <w:pPr>
            <w:pStyle w:val="TOC1"/>
            <w:tabs>
              <w:tab w:val="right" w:leader="dot" w:pos="10456"/>
            </w:tabs>
            <w:rPr>
              <w:rFonts w:eastAsiaTheme="minorEastAsia"/>
              <w:noProof/>
              <w:lang w:val="en-US"/>
            </w:rPr>
          </w:pPr>
          <w:hyperlink w:anchor="_Toc65223995" w:history="1">
            <w:r w:rsidR="00CD7401" w:rsidRPr="004A5EC4">
              <w:rPr>
                <w:rStyle w:val="Hyperlink"/>
                <w:rFonts w:ascii="Times New Roman" w:eastAsia="Times New Roman" w:hAnsi="Times New Roman" w:cs="Times New Roman"/>
                <w:noProof/>
                <w:lang w:val="sq-AL" w:eastAsia="sq-AL"/>
              </w:rPr>
              <w:t>7. Confidentiality</w:t>
            </w:r>
            <w:r w:rsidR="00CD7401">
              <w:rPr>
                <w:noProof/>
                <w:webHidden/>
              </w:rPr>
              <w:tab/>
            </w:r>
            <w:r w:rsidR="00CD7401">
              <w:rPr>
                <w:noProof/>
                <w:webHidden/>
              </w:rPr>
              <w:fldChar w:fldCharType="begin"/>
            </w:r>
            <w:r w:rsidR="00CD7401">
              <w:rPr>
                <w:noProof/>
                <w:webHidden/>
              </w:rPr>
              <w:instrText xml:space="preserve"> PAGEREF _Toc65223995 \h </w:instrText>
            </w:r>
            <w:r w:rsidR="00CD7401">
              <w:rPr>
                <w:noProof/>
                <w:webHidden/>
              </w:rPr>
            </w:r>
            <w:r w:rsidR="00CD7401">
              <w:rPr>
                <w:noProof/>
                <w:webHidden/>
              </w:rPr>
              <w:fldChar w:fldCharType="separate"/>
            </w:r>
            <w:r w:rsidR="00CD7401">
              <w:rPr>
                <w:noProof/>
                <w:webHidden/>
              </w:rPr>
              <w:t>5</w:t>
            </w:r>
            <w:r w:rsidR="00CD7401">
              <w:rPr>
                <w:noProof/>
                <w:webHidden/>
              </w:rPr>
              <w:fldChar w:fldCharType="end"/>
            </w:r>
          </w:hyperlink>
        </w:p>
        <w:p w:rsidR="00CD7401" w:rsidRDefault="008559D3">
          <w:pPr>
            <w:pStyle w:val="TOC1"/>
            <w:tabs>
              <w:tab w:val="right" w:leader="dot" w:pos="10456"/>
            </w:tabs>
            <w:rPr>
              <w:rFonts w:eastAsiaTheme="minorEastAsia"/>
              <w:noProof/>
              <w:lang w:val="en-US"/>
            </w:rPr>
          </w:pPr>
          <w:hyperlink w:anchor="_Toc65223996" w:history="1">
            <w:r w:rsidR="00CD7401" w:rsidRPr="004A5EC4">
              <w:rPr>
                <w:rStyle w:val="Hyperlink"/>
                <w:rFonts w:ascii="Times New Roman" w:eastAsia="Times New Roman" w:hAnsi="Times New Roman" w:cs="Times New Roman"/>
                <w:noProof/>
                <w:lang w:val="sq-AL" w:eastAsia="sq-AL"/>
              </w:rPr>
              <w:t>8. Release policy</w:t>
            </w:r>
            <w:r w:rsidR="00CD7401">
              <w:rPr>
                <w:noProof/>
                <w:webHidden/>
              </w:rPr>
              <w:tab/>
            </w:r>
            <w:r w:rsidR="00CD7401">
              <w:rPr>
                <w:noProof/>
                <w:webHidden/>
              </w:rPr>
              <w:fldChar w:fldCharType="begin"/>
            </w:r>
            <w:r w:rsidR="00CD7401">
              <w:rPr>
                <w:noProof/>
                <w:webHidden/>
              </w:rPr>
              <w:instrText xml:space="preserve"> PAGEREF _Toc65223996 \h </w:instrText>
            </w:r>
            <w:r w:rsidR="00CD7401">
              <w:rPr>
                <w:noProof/>
                <w:webHidden/>
              </w:rPr>
            </w:r>
            <w:r w:rsidR="00CD7401">
              <w:rPr>
                <w:noProof/>
                <w:webHidden/>
              </w:rPr>
              <w:fldChar w:fldCharType="separate"/>
            </w:r>
            <w:r w:rsidR="00CD7401">
              <w:rPr>
                <w:noProof/>
                <w:webHidden/>
              </w:rPr>
              <w:t>5</w:t>
            </w:r>
            <w:r w:rsidR="00CD7401">
              <w:rPr>
                <w:noProof/>
                <w:webHidden/>
              </w:rPr>
              <w:fldChar w:fldCharType="end"/>
            </w:r>
          </w:hyperlink>
        </w:p>
        <w:p w:rsidR="00CD7401" w:rsidRDefault="008559D3">
          <w:pPr>
            <w:pStyle w:val="TOC1"/>
            <w:tabs>
              <w:tab w:val="right" w:leader="dot" w:pos="10456"/>
            </w:tabs>
            <w:rPr>
              <w:rFonts w:eastAsiaTheme="minorEastAsia"/>
              <w:noProof/>
              <w:lang w:val="en-US"/>
            </w:rPr>
          </w:pPr>
          <w:hyperlink w:anchor="_Toc65223997" w:history="1">
            <w:r w:rsidR="00CD7401" w:rsidRPr="004A5EC4">
              <w:rPr>
                <w:rStyle w:val="Hyperlink"/>
                <w:rFonts w:ascii="Times New Roman" w:eastAsia="Times New Roman" w:hAnsi="Times New Roman" w:cs="Times New Roman"/>
                <w:noProof/>
                <w:lang w:val="sq-AL" w:eastAsia="sq-AL"/>
              </w:rPr>
              <w:t>9. Frequency of dissemination</w:t>
            </w:r>
            <w:r w:rsidR="00CD7401">
              <w:rPr>
                <w:noProof/>
                <w:webHidden/>
              </w:rPr>
              <w:tab/>
            </w:r>
            <w:r w:rsidR="00CD7401">
              <w:rPr>
                <w:noProof/>
                <w:webHidden/>
              </w:rPr>
              <w:fldChar w:fldCharType="begin"/>
            </w:r>
            <w:r w:rsidR="00CD7401">
              <w:rPr>
                <w:noProof/>
                <w:webHidden/>
              </w:rPr>
              <w:instrText xml:space="preserve"> PAGEREF _Toc65223997 \h </w:instrText>
            </w:r>
            <w:r w:rsidR="00CD7401">
              <w:rPr>
                <w:noProof/>
                <w:webHidden/>
              </w:rPr>
            </w:r>
            <w:r w:rsidR="00CD7401">
              <w:rPr>
                <w:noProof/>
                <w:webHidden/>
              </w:rPr>
              <w:fldChar w:fldCharType="separate"/>
            </w:r>
            <w:r w:rsidR="00CD7401">
              <w:rPr>
                <w:noProof/>
                <w:webHidden/>
              </w:rPr>
              <w:t>6</w:t>
            </w:r>
            <w:r w:rsidR="00CD7401">
              <w:rPr>
                <w:noProof/>
                <w:webHidden/>
              </w:rPr>
              <w:fldChar w:fldCharType="end"/>
            </w:r>
          </w:hyperlink>
        </w:p>
        <w:p w:rsidR="00CD7401" w:rsidRDefault="008559D3">
          <w:pPr>
            <w:pStyle w:val="TOC1"/>
            <w:tabs>
              <w:tab w:val="right" w:leader="dot" w:pos="10456"/>
            </w:tabs>
            <w:rPr>
              <w:rFonts w:eastAsiaTheme="minorEastAsia"/>
              <w:noProof/>
              <w:lang w:val="en-US"/>
            </w:rPr>
          </w:pPr>
          <w:hyperlink w:anchor="_Toc65223998" w:history="1">
            <w:r w:rsidR="00CD7401" w:rsidRPr="004A5EC4">
              <w:rPr>
                <w:rStyle w:val="Hyperlink"/>
                <w:rFonts w:ascii="Times New Roman" w:eastAsia="Times New Roman" w:hAnsi="Times New Roman" w:cs="Times New Roman"/>
                <w:noProof/>
                <w:lang w:val="sq-AL" w:eastAsia="sq-AL"/>
              </w:rPr>
              <w:t>10. Accessibility and clarity</w:t>
            </w:r>
            <w:r w:rsidR="00CD7401">
              <w:rPr>
                <w:noProof/>
                <w:webHidden/>
              </w:rPr>
              <w:tab/>
            </w:r>
            <w:r w:rsidR="00CD7401">
              <w:rPr>
                <w:noProof/>
                <w:webHidden/>
              </w:rPr>
              <w:fldChar w:fldCharType="begin"/>
            </w:r>
            <w:r w:rsidR="00CD7401">
              <w:rPr>
                <w:noProof/>
                <w:webHidden/>
              </w:rPr>
              <w:instrText xml:space="preserve"> PAGEREF _Toc65223998 \h </w:instrText>
            </w:r>
            <w:r w:rsidR="00CD7401">
              <w:rPr>
                <w:noProof/>
                <w:webHidden/>
              </w:rPr>
            </w:r>
            <w:r w:rsidR="00CD7401">
              <w:rPr>
                <w:noProof/>
                <w:webHidden/>
              </w:rPr>
              <w:fldChar w:fldCharType="separate"/>
            </w:r>
            <w:r w:rsidR="00CD7401">
              <w:rPr>
                <w:noProof/>
                <w:webHidden/>
              </w:rPr>
              <w:t>6</w:t>
            </w:r>
            <w:r w:rsidR="00CD7401">
              <w:rPr>
                <w:noProof/>
                <w:webHidden/>
              </w:rPr>
              <w:fldChar w:fldCharType="end"/>
            </w:r>
          </w:hyperlink>
        </w:p>
        <w:p w:rsidR="00CD7401" w:rsidRDefault="008559D3">
          <w:pPr>
            <w:pStyle w:val="TOC1"/>
            <w:tabs>
              <w:tab w:val="right" w:leader="dot" w:pos="10456"/>
            </w:tabs>
            <w:rPr>
              <w:rFonts w:eastAsiaTheme="minorEastAsia"/>
              <w:noProof/>
              <w:lang w:val="en-US"/>
            </w:rPr>
          </w:pPr>
          <w:hyperlink w:anchor="_Toc65223999" w:history="1">
            <w:r w:rsidR="00CD7401" w:rsidRPr="004A5EC4">
              <w:rPr>
                <w:rStyle w:val="Hyperlink"/>
                <w:rFonts w:ascii="Times New Roman" w:eastAsia="Times New Roman" w:hAnsi="Times New Roman" w:cs="Times New Roman"/>
                <w:noProof/>
                <w:lang w:val="sq-AL" w:eastAsia="sq-AL"/>
              </w:rPr>
              <w:t>11. Quality managment</w:t>
            </w:r>
            <w:r w:rsidR="00CD7401">
              <w:rPr>
                <w:noProof/>
                <w:webHidden/>
              </w:rPr>
              <w:tab/>
            </w:r>
            <w:r w:rsidR="00CD7401">
              <w:rPr>
                <w:noProof/>
                <w:webHidden/>
              </w:rPr>
              <w:fldChar w:fldCharType="begin"/>
            </w:r>
            <w:r w:rsidR="00CD7401">
              <w:rPr>
                <w:noProof/>
                <w:webHidden/>
              </w:rPr>
              <w:instrText xml:space="preserve"> PAGEREF _Toc65223999 \h </w:instrText>
            </w:r>
            <w:r w:rsidR="00CD7401">
              <w:rPr>
                <w:noProof/>
                <w:webHidden/>
              </w:rPr>
            </w:r>
            <w:r w:rsidR="00CD7401">
              <w:rPr>
                <w:noProof/>
                <w:webHidden/>
              </w:rPr>
              <w:fldChar w:fldCharType="separate"/>
            </w:r>
            <w:r w:rsidR="00CD7401">
              <w:rPr>
                <w:noProof/>
                <w:webHidden/>
              </w:rPr>
              <w:t>6</w:t>
            </w:r>
            <w:r w:rsidR="00CD7401">
              <w:rPr>
                <w:noProof/>
                <w:webHidden/>
              </w:rPr>
              <w:fldChar w:fldCharType="end"/>
            </w:r>
          </w:hyperlink>
        </w:p>
        <w:p w:rsidR="00CD7401" w:rsidRDefault="008559D3">
          <w:pPr>
            <w:pStyle w:val="TOC1"/>
            <w:tabs>
              <w:tab w:val="right" w:leader="dot" w:pos="10456"/>
            </w:tabs>
            <w:rPr>
              <w:rFonts w:eastAsiaTheme="minorEastAsia"/>
              <w:noProof/>
              <w:lang w:val="en-US"/>
            </w:rPr>
          </w:pPr>
          <w:hyperlink w:anchor="_Toc65224000" w:history="1">
            <w:r w:rsidR="00CD7401" w:rsidRPr="004A5EC4">
              <w:rPr>
                <w:rStyle w:val="Hyperlink"/>
                <w:rFonts w:ascii="Times New Roman" w:eastAsia="Times New Roman" w:hAnsi="Times New Roman" w:cs="Times New Roman"/>
                <w:noProof/>
                <w:lang w:val="sq-AL" w:eastAsia="sq-AL"/>
              </w:rPr>
              <w:t>12. Relevance</w:t>
            </w:r>
            <w:r w:rsidR="00CD7401">
              <w:rPr>
                <w:noProof/>
                <w:webHidden/>
              </w:rPr>
              <w:tab/>
            </w:r>
            <w:r w:rsidR="00CD7401">
              <w:rPr>
                <w:noProof/>
                <w:webHidden/>
              </w:rPr>
              <w:fldChar w:fldCharType="begin"/>
            </w:r>
            <w:r w:rsidR="00CD7401">
              <w:rPr>
                <w:noProof/>
                <w:webHidden/>
              </w:rPr>
              <w:instrText xml:space="preserve"> PAGEREF _Toc65224000 \h </w:instrText>
            </w:r>
            <w:r w:rsidR="00CD7401">
              <w:rPr>
                <w:noProof/>
                <w:webHidden/>
              </w:rPr>
            </w:r>
            <w:r w:rsidR="00CD7401">
              <w:rPr>
                <w:noProof/>
                <w:webHidden/>
              </w:rPr>
              <w:fldChar w:fldCharType="separate"/>
            </w:r>
            <w:r w:rsidR="00CD7401">
              <w:rPr>
                <w:noProof/>
                <w:webHidden/>
              </w:rPr>
              <w:t>7</w:t>
            </w:r>
            <w:r w:rsidR="00CD7401">
              <w:rPr>
                <w:noProof/>
                <w:webHidden/>
              </w:rPr>
              <w:fldChar w:fldCharType="end"/>
            </w:r>
          </w:hyperlink>
        </w:p>
        <w:p w:rsidR="00CD7401" w:rsidRDefault="008559D3">
          <w:pPr>
            <w:pStyle w:val="TOC1"/>
            <w:tabs>
              <w:tab w:val="right" w:leader="dot" w:pos="10456"/>
            </w:tabs>
            <w:rPr>
              <w:rFonts w:eastAsiaTheme="minorEastAsia"/>
              <w:noProof/>
              <w:lang w:val="en-US"/>
            </w:rPr>
          </w:pPr>
          <w:hyperlink w:anchor="_Toc65224001" w:history="1">
            <w:r w:rsidR="00CD7401" w:rsidRPr="004A5EC4">
              <w:rPr>
                <w:rStyle w:val="Hyperlink"/>
                <w:rFonts w:ascii="Times New Roman" w:eastAsia="Times New Roman" w:hAnsi="Times New Roman" w:cs="Times New Roman"/>
                <w:noProof/>
                <w:lang w:val="sq-AL" w:eastAsia="sq-AL"/>
              </w:rPr>
              <w:t>13. Accuracy and reliability</w:t>
            </w:r>
            <w:r w:rsidR="00CD7401">
              <w:rPr>
                <w:noProof/>
                <w:webHidden/>
              </w:rPr>
              <w:tab/>
            </w:r>
            <w:r w:rsidR="00CD7401">
              <w:rPr>
                <w:noProof/>
                <w:webHidden/>
              </w:rPr>
              <w:fldChar w:fldCharType="begin"/>
            </w:r>
            <w:r w:rsidR="00CD7401">
              <w:rPr>
                <w:noProof/>
                <w:webHidden/>
              </w:rPr>
              <w:instrText xml:space="preserve"> PAGEREF _Toc65224001 \h </w:instrText>
            </w:r>
            <w:r w:rsidR="00CD7401">
              <w:rPr>
                <w:noProof/>
                <w:webHidden/>
              </w:rPr>
            </w:r>
            <w:r w:rsidR="00CD7401">
              <w:rPr>
                <w:noProof/>
                <w:webHidden/>
              </w:rPr>
              <w:fldChar w:fldCharType="separate"/>
            </w:r>
            <w:r w:rsidR="00CD7401">
              <w:rPr>
                <w:noProof/>
                <w:webHidden/>
              </w:rPr>
              <w:t>7</w:t>
            </w:r>
            <w:r w:rsidR="00CD7401">
              <w:rPr>
                <w:noProof/>
                <w:webHidden/>
              </w:rPr>
              <w:fldChar w:fldCharType="end"/>
            </w:r>
          </w:hyperlink>
        </w:p>
        <w:p w:rsidR="00CD7401" w:rsidRDefault="008559D3">
          <w:pPr>
            <w:pStyle w:val="TOC1"/>
            <w:tabs>
              <w:tab w:val="right" w:leader="dot" w:pos="10456"/>
            </w:tabs>
            <w:rPr>
              <w:rFonts w:eastAsiaTheme="minorEastAsia"/>
              <w:noProof/>
              <w:lang w:val="en-US"/>
            </w:rPr>
          </w:pPr>
          <w:hyperlink w:anchor="_Toc65224002" w:history="1">
            <w:r w:rsidR="00CD7401" w:rsidRPr="004A5EC4">
              <w:rPr>
                <w:rStyle w:val="Hyperlink"/>
                <w:rFonts w:ascii="Times New Roman" w:eastAsia="Times New Roman" w:hAnsi="Times New Roman" w:cs="Times New Roman"/>
                <w:noProof/>
                <w:lang w:val="sq-AL" w:eastAsia="sq-AL"/>
              </w:rPr>
              <w:t>14. Timeliness and punctuality</w:t>
            </w:r>
            <w:r w:rsidR="00CD7401">
              <w:rPr>
                <w:noProof/>
                <w:webHidden/>
              </w:rPr>
              <w:tab/>
            </w:r>
            <w:r w:rsidR="00CD7401">
              <w:rPr>
                <w:noProof/>
                <w:webHidden/>
              </w:rPr>
              <w:fldChar w:fldCharType="begin"/>
            </w:r>
            <w:r w:rsidR="00CD7401">
              <w:rPr>
                <w:noProof/>
                <w:webHidden/>
              </w:rPr>
              <w:instrText xml:space="preserve"> PAGEREF _Toc65224002 \h </w:instrText>
            </w:r>
            <w:r w:rsidR="00CD7401">
              <w:rPr>
                <w:noProof/>
                <w:webHidden/>
              </w:rPr>
            </w:r>
            <w:r w:rsidR="00CD7401">
              <w:rPr>
                <w:noProof/>
                <w:webHidden/>
              </w:rPr>
              <w:fldChar w:fldCharType="separate"/>
            </w:r>
            <w:r w:rsidR="00CD7401">
              <w:rPr>
                <w:noProof/>
                <w:webHidden/>
              </w:rPr>
              <w:t>8</w:t>
            </w:r>
            <w:r w:rsidR="00CD7401">
              <w:rPr>
                <w:noProof/>
                <w:webHidden/>
              </w:rPr>
              <w:fldChar w:fldCharType="end"/>
            </w:r>
          </w:hyperlink>
        </w:p>
        <w:p w:rsidR="00CD7401" w:rsidRDefault="008559D3">
          <w:pPr>
            <w:pStyle w:val="TOC1"/>
            <w:tabs>
              <w:tab w:val="right" w:leader="dot" w:pos="10456"/>
            </w:tabs>
            <w:rPr>
              <w:rFonts w:eastAsiaTheme="minorEastAsia"/>
              <w:noProof/>
              <w:lang w:val="en-US"/>
            </w:rPr>
          </w:pPr>
          <w:hyperlink w:anchor="_Toc65224003" w:history="1">
            <w:r w:rsidR="00CD7401" w:rsidRPr="004A5EC4">
              <w:rPr>
                <w:rStyle w:val="Hyperlink"/>
                <w:rFonts w:ascii="Times New Roman" w:eastAsia="Times New Roman" w:hAnsi="Times New Roman" w:cs="Times New Roman"/>
                <w:noProof/>
                <w:lang w:val="sq-AL" w:eastAsia="sq-AL"/>
              </w:rPr>
              <w:t>15. Coherence and comparability</w:t>
            </w:r>
            <w:r w:rsidR="00CD7401">
              <w:rPr>
                <w:noProof/>
                <w:webHidden/>
              </w:rPr>
              <w:tab/>
            </w:r>
            <w:r w:rsidR="00CD7401">
              <w:rPr>
                <w:noProof/>
                <w:webHidden/>
              </w:rPr>
              <w:fldChar w:fldCharType="begin"/>
            </w:r>
            <w:r w:rsidR="00CD7401">
              <w:rPr>
                <w:noProof/>
                <w:webHidden/>
              </w:rPr>
              <w:instrText xml:space="preserve"> PAGEREF _Toc65224003 \h </w:instrText>
            </w:r>
            <w:r w:rsidR="00CD7401">
              <w:rPr>
                <w:noProof/>
                <w:webHidden/>
              </w:rPr>
            </w:r>
            <w:r w:rsidR="00CD7401">
              <w:rPr>
                <w:noProof/>
                <w:webHidden/>
              </w:rPr>
              <w:fldChar w:fldCharType="separate"/>
            </w:r>
            <w:r w:rsidR="00CD7401">
              <w:rPr>
                <w:noProof/>
                <w:webHidden/>
              </w:rPr>
              <w:t>8</w:t>
            </w:r>
            <w:r w:rsidR="00CD7401">
              <w:rPr>
                <w:noProof/>
                <w:webHidden/>
              </w:rPr>
              <w:fldChar w:fldCharType="end"/>
            </w:r>
          </w:hyperlink>
        </w:p>
        <w:p w:rsidR="00CD7401" w:rsidRDefault="008559D3">
          <w:pPr>
            <w:pStyle w:val="TOC1"/>
            <w:tabs>
              <w:tab w:val="right" w:leader="dot" w:pos="10456"/>
            </w:tabs>
            <w:rPr>
              <w:rFonts w:eastAsiaTheme="minorEastAsia"/>
              <w:noProof/>
              <w:lang w:val="en-US"/>
            </w:rPr>
          </w:pPr>
          <w:hyperlink w:anchor="_Toc65224004" w:history="1">
            <w:r w:rsidR="00CD7401" w:rsidRPr="004A5EC4">
              <w:rPr>
                <w:rStyle w:val="Hyperlink"/>
                <w:rFonts w:ascii="Times New Roman" w:eastAsia="Times New Roman" w:hAnsi="Times New Roman" w:cs="Times New Roman"/>
                <w:noProof/>
                <w:lang w:val="sq-AL" w:eastAsia="sq-AL"/>
              </w:rPr>
              <w:t>16. Cost and burden</w:t>
            </w:r>
            <w:r w:rsidR="00CD7401">
              <w:rPr>
                <w:noProof/>
                <w:webHidden/>
              </w:rPr>
              <w:tab/>
            </w:r>
            <w:r w:rsidR="00CD7401">
              <w:rPr>
                <w:noProof/>
                <w:webHidden/>
              </w:rPr>
              <w:fldChar w:fldCharType="begin"/>
            </w:r>
            <w:r w:rsidR="00CD7401">
              <w:rPr>
                <w:noProof/>
                <w:webHidden/>
              </w:rPr>
              <w:instrText xml:space="preserve"> PAGEREF _Toc65224004 \h </w:instrText>
            </w:r>
            <w:r w:rsidR="00CD7401">
              <w:rPr>
                <w:noProof/>
                <w:webHidden/>
              </w:rPr>
            </w:r>
            <w:r w:rsidR="00CD7401">
              <w:rPr>
                <w:noProof/>
                <w:webHidden/>
              </w:rPr>
              <w:fldChar w:fldCharType="separate"/>
            </w:r>
            <w:r w:rsidR="00CD7401">
              <w:rPr>
                <w:noProof/>
                <w:webHidden/>
              </w:rPr>
              <w:t>8</w:t>
            </w:r>
            <w:r w:rsidR="00CD7401">
              <w:rPr>
                <w:noProof/>
                <w:webHidden/>
              </w:rPr>
              <w:fldChar w:fldCharType="end"/>
            </w:r>
          </w:hyperlink>
        </w:p>
        <w:p w:rsidR="00CD7401" w:rsidRDefault="008559D3">
          <w:pPr>
            <w:pStyle w:val="TOC1"/>
            <w:tabs>
              <w:tab w:val="right" w:leader="dot" w:pos="10456"/>
            </w:tabs>
            <w:rPr>
              <w:rFonts w:eastAsiaTheme="minorEastAsia"/>
              <w:noProof/>
              <w:lang w:val="en-US"/>
            </w:rPr>
          </w:pPr>
          <w:hyperlink w:anchor="_Toc65224005" w:history="1">
            <w:r w:rsidR="00CD7401" w:rsidRPr="004A5EC4">
              <w:rPr>
                <w:rStyle w:val="Hyperlink"/>
                <w:rFonts w:ascii="Times New Roman" w:eastAsia="Times New Roman" w:hAnsi="Times New Roman" w:cs="Times New Roman"/>
                <w:noProof/>
                <w:lang w:val="sq-AL" w:eastAsia="sq-AL"/>
              </w:rPr>
              <w:t>17. Data revision</w:t>
            </w:r>
            <w:r w:rsidR="00CD7401">
              <w:rPr>
                <w:noProof/>
                <w:webHidden/>
              </w:rPr>
              <w:tab/>
            </w:r>
            <w:r w:rsidR="00CD7401">
              <w:rPr>
                <w:noProof/>
                <w:webHidden/>
              </w:rPr>
              <w:fldChar w:fldCharType="begin"/>
            </w:r>
            <w:r w:rsidR="00CD7401">
              <w:rPr>
                <w:noProof/>
                <w:webHidden/>
              </w:rPr>
              <w:instrText xml:space="preserve"> PAGEREF _Toc65224005 \h </w:instrText>
            </w:r>
            <w:r w:rsidR="00CD7401">
              <w:rPr>
                <w:noProof/>
                <w:webHidden/>
              </w:rPr>
            </w:r>
            <w:r w:rsidR="00CD7401">
              <w:rPr>
                <w:noProof/>
                <w:webHidden/>
              </w:rPr>
              <w:fldChar w:fldCharType="separate"/>
            </w:r>
            <w:r w:rsidR="00CD7401">
              <w:rPr>
                <w:noProof/>
                <w:webHidden/>
              </w:rPr>
              <w:t>8</w:t>
            </w:r>
            <w:r w:rsidR="00CD7401">
              <w:rPr>
                <w:noProof/>
                <w:webHidden/>
              </w:rPr>
              <w:fldChar w:fldCharType="end"/>
            </w:r>
          </w:hyperlink>
        </w:p>
        <w:p w:rsidR="00CD7401" w:rsidRDefault="008559D3">
          <w:pPr>
            <w:pStyle w:val="TOC1"/>
            <w:tabs>
              <w:tab w:val="right" w:leader="dot" w:pos="10456"/>
            </w:tabs>
            <w:rPr>
              <w:rFonts w:eastAsiaTheme="minorEastAsia"/>
              <w:noProof/>
              <w:lang w:val="en-US"/>
            </w:rPr>
          </w:pPr>
          <w:hyperlink w:anchor="_Toc65224006" w:history="1">
            <w:r w:rsidR="00CD7401" w:rsidRPr="004A5EC4">
              <w:rPr>
                <w:rStyle w:val="Hyperlink"/>
                <w:rFonts w:ascii="Times New Roman" w:eastAsia="Times New Roman" w:hAnsi="Times New Roman" w:cs="Times New Roman"/>
                <w:noProof/>
                <w:lang w:val="sq-AL" w:eastAsia="sq-AL"/>
              </w:rPr>
              <w:t>18. Statistical processing</w:t>
            </w:r>
            <w:r w:rsidR="00CD7401">
              <w:rPr>
                <w:noProof/>
                <w:webHidden/>
              </w:rPr>
              <w:tab/>
            </w:r>
            <w:r w:rsidR="00CD7401">
              <w:rPr>
                <w:noProof/>
                <w:webHidden/>
              </w:rPr>
              <w:fldChar w:fldCharType="begin"/>
            </w:r>
            <w:r w:rsidR="00CD7401">
              <w:rPr>
                <w:noProof/>
                <w:webHidden/>
              </w:rPr>
              <w:instrText xml:space="preserve"> PAGEREF _Toc65224006 \h </w:instrText>
            </w:r>
            <w:r w:rsidR="00CD7401">
              <w:rPr>
                <w:noProof/>
                <w:webHidden/>
              </w:rPr>
            </w:r>
            <w:r w:rsidR="00CD7401">
              <w:rPr>
                <w:noProof/>
                <w:webHidden/>
              </w:rPr>
              <w:fldChar w:fldCharType="separate"/>
            </w:r>
            <w:r w:rsidR="00CD7401">
              <w:rPr>
                <w:noProof/>
                <w:webHidden/>
              </w:rPr>
              <w:t>9</w:t>
            </w:r>
            <w:r w:rsidR="00CD7401">
              <w:rPr>
                <w:noProof/>
                <w:webHidden/>
              </w:rPr>
              <w:fldChar w:fldCharType="end"/>
            </w:r>
          </w:hyperlink>
        </w:p>
        <w:p w:rsidR="00CD7401" w:rsidRDefault="008559D3">
          <w:pPr>
            <w:pStyle w:val="TOC1"/>
            <w:tabs>
              <w:tab w:val="right" w:leader="dot" w:pos="10456"/>
            </w:tabs>
            <w:rPr>
              <w:rFonts w:eastAsiaTheme="minorEastAsia"/>
              <w:noProof/>
              <w:lang w:val="en-US"/>
            </w:rPr>
          </w:pPr>
          <w:hyperlink w:anchor="_Toc65224007" w:history="1">
            <w:r w:rsidR="00CD7401" w:rsidRPr="004A5EC4">
              <w:rPr>
                <w:rStyle w:val="Hyperlink"/>
                <w:rFonts w:ascii="Times New Roman" w:eastAsia="Times New Roman" w:hAnsi="Times New Roman" w:cs="Times New Roman"/>
                <w:noProof/>
                <w:lang w:val="sq-AL" w:eastAsia="sq-AL"/>
              </w:rPr>
              <w:t>19. Comment</w:t>
            </w:r>
            <w:r w:rsidR="00CD7401">
              <w:rPr>
                <w:noProof/>
                <w:webHidden/>
              </w:rPr>
              <w:tab/>
            </w:r>
            <w:r w:rsidR="00CD7401">
              <w:rPr>
                <w:noProof/>
                <w:webHidden/>
              </w:rPr>
              <w:fldChar w:fldCharType="begin"/>
            </w:r>
            <w:r w:rsidR="00CD7401">
              <w:rPr>
                <w:noProof/>
                <w:webHidden/>
              </w:rPr>
              <w:instrText xml:space="preserve"> PAGEREF _Toc65224007 \h </w:instrText>
            </w:r>
            <w:r w:rsidR="00CD7401">
              <w:rPr>
                <w:noProof/>
                <w:webHidden/>
              </w:rPr>
            </w:r>
            <w:r w:rsidR="00CD7401">
              <w:rPr>
                <w:noProof/>
                <w:webHidden/>
              </w:rPr>
              <w:fldChar w:fldCharType="separate"/>
            </w:r>
            <w:r w:rsidR="00CD7401">
              <w:rPr>
                <w:noProof/>
                <w:webHidden/>
              </w:rPr>
              <w:t>9</w:t>
            </w:r>
            <w:r w:rsidR="00CD7401">
              <w:rPr>
                <w:noProof/>
                <w:webHidden/>
              </w:rPr>
              <w:fldChar w:fldCharType="end"/>
            </w:r>
          </w:hyperlink>
        </w:p>
        <w:p w:rsidR="00CD7401" w:rsidRDefault="008559D3">
          <w:pPr>
            <w:pStyle w:val="TOC1"/>
            <w:tabs>
              <w:tab w:val="right" w:leader="dot" w:pos="10456"/>
            </w:tabs>
            <w:rPr>
              <w:rFonts w:eastAsiaTheme="minorEastAsia"/>
              <w:noProof/>
              <w:lang w:val="en-US"/>
            </w:rPr>
          </w:pPr>
          <w:hyperlink w:anchor="_Toc65224008" w:history="1">
            <w:r w:rsidR="00CD7401" w:rsidRPr="004A5EC4">
              <w:rPr>
                <w:rStyle w:val="Hyperlink"/>
                <w:rFonts w:ascii="Times New Roman" w:eastAsia="Times New Roman" w:hAnsi="Times New Roman" w:cs="Times New Roman"/>
                <w:noProof/>
                <w:lang w:val="sq-AL" w:eastAsia="sq-AL"/>
              </w:rPr>
              <w:t>Annex</w:t>
            </w:r>
            <w:r w:rsidR="00CD7401">
              <w:rPr>
                <w:noProof/>
                <w:webHidden/>
              </w:rPr>
              <w:tab/>
            </w:r>
            <w:r w:rsidR="00CD7401">
              <w:rPr>
                <w:noProof/>
                <w:webHidden/>
              </w:rPr>
              <w:fldChar w:fldCharType="begin"/>
            </w:r>
            <w:r w:rsidR="00CD7401">
              <w:rPr>
                <w:noProof/>
                <w:webHidden/>
              </w:rPr>
              <w:instrText xml:space="preserve"> PAGEREF _Toc65224008 \h </w:instrText>
            </w:r>
            <w:r w:rsidR="00CD7401">
              <w:rPr>
                <w:noProof/>
                <w:webHidden/>
              </w:rPr>
            </w:r>
            <w:r w:rsidR="00CD7401">
              <w:rPr>
                <w:noProof/>
                <w:webHidden/>
              </w:rPr>
              <w:fldChar w:fldCharType="separate"/>
            </w:r>
            <w:r w:rsidR="00CD7401">
              <w:rPr>
                <w:noProof/>
                <w:webHidden/>
              </w:rPr>
              <w:t>9</w:t>
            </w:r>
            <w:r w:rsidR="00CD7401">
              <w:rPr>
                <w:noProof/>
                <w:webHidden/>
              </w:rPr>
              <w:fldChar w:fldCharType="end"/>
            </w:r>
          </w:hyperlink>
        </w:p>
        <w:p w:rsidR="00781755" w:rsidRDefault="00781755" w:rsidP="00781755">
          <w:pPr>
            <w:rPr>
              <w:rFonts w:ascii="Times New Roman" w:hAnsi="Times New Roman" w:cs="Times New Roman"/>
              <w:sz w:val="24"/>
              <w:szCs w:val="24"/>
            </w:rPr>
          </w:pPr>
          <w:r w:rsidRPr="00493D72">
            <w:rPr>
              <w:rFonts w:ascii="Times New Roman" w:hAnsi="Times New Roman" w:cs="Times New Roman"/>
              <w:sz w:val="24"/>
              <w:szCs w:val="24"/>
            </w:rPr>
            <w:fldChar w:fldCharType="end"/>
          </w:r>
        </w:p>
      </w:sdtContent>
    </w:sdt>
    <w:p w:rsidR="005D6E77" w:rsidRDefault="005D6E77" w:rsidP="00C41DD5"/>
    <w:p w:rsidR="00C41DD5" w:rsidRDefault="00C41DD5" w:rsidP="00C41DD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8071"/>
      </w:tblGrid>
      <w:tr w:rsidR="00C41DD5" w:rsidRPr="00493D72" w:rsidTr="00911357">
        <w:trPr>
          <w:trHeight w:val="567"/>
        </w:trPr>
        <w:tc>
          <w:tcPr>
            <w:tcW w:w="10589" w:type="dxa"/>
            <w:gridSpan w:val="2"/>
            <w:shd w:val="clear" w:color="auto" w:fill="FBD4B4" w:themeFill="accent6" w:themeFillTint="66"/>
            <w:noWrap/>
            <w:vAlign w:val="center"/>
            <w:hideMark/>
          </w:tcPr>
          <w:p w:rsidR="00C41DD5" w:rsidRPr="00493D72" w:rsidRDefault="00C41DD5" w:rsidP="00911357">
            <w:pPr>
              <w:pStyle w:val="Heading1"/>
              <w:spacing w:before="0"/>
              <w:rPr>
                <w:rFonts w:ascii="Times New Roman" w:eastAsia="Times New Roman" w:hAnsi="Times New Roman" w:cs="Times New Roman"/>
                <w:noProof/>
                <w:color w:val="000000"/>
                <w:sz w:val="24"/>
                <w:szCs w:val="24"/>
                <w:lang w:val="sq-AL" w:eastAsia="sq-AL"/>
              </w:rPr>
            </w:pPr>
            <w:bookmarkStart w:id="0" w:name="_Toc24035222"/>
            <w:bookmarkStart w:id="1" w:name="_Toc65223989"/>
            <w:r w:rsidRPr="00493D72">
              <w:rPr>
                <w:rFonts w:ascii="Times New Roman" w:eastAsia="Times New Roman" w:hAnsi="Times New Roman" w:cs="Times New Roman"/>
                <w:noProof/>
                <w:color w:val="000000"/>
                <w:sz w:val="24"/>
                <w:szCs w:val="24"/>
                <w:lang w:val="sq-AL" w:eastAsia="sq-AL"/>
              </w:rPr>
              <w:lastRenderedPageBreak/>
              <w:t>1. Contact</w:t>
            </w:r>
            <w:bookmarkEnd w:id="0"/>
            <w:bookmarkEnd w:id="1"/>
          </w:p>
        </w:tc>
      </w:tr>
      <w:tr w:rsidR="00F73880" w:rsidRPr="00493D72" w:rsidTr="00BD7C3C">
        <w:trPr>
          <w:trHeight w:val="567"/>
        </w:trPr>
        <w:tc>
          <w:tcPr>
            <w:tcW w:w="2518" w:type="dxa"/>
            <w:shd w:val="clear" w:color="auto" w:fill="FFFFCC"/>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1.1. Contact organisation</w:t>
            </w:r>
          </w:p>
        </w:tc>
        <w:tc>
          <w:tcPr>
            <w:tcW w:w="8071" w:type="dxa"/>
            <w:shd w:val="clear" w:color="auto" w:fill="auto"/>
            <w:noWrap/>
          </w:tcPr>
          <w:p w:rsidR="00F73880" w:rsidRPr="006A3719" w:rsidRDefault="00F73880" w:rsidP="006A3719">
            <w:pPr>
              <w:pStyle w:val="TableParagraph"/>
              <w:spacing w:before="240" w:after="240"/>
              <w:ind w:left="101"/>
              <w:jc w:val="both"/>
              <w:rPr>
                <w:sz w:val="24"/>
                <w:szCs w:val="24"/>
              </w:rPr>
            </w:pPr>
            <w:r w:rsidRPr="006A3719">
              <w:rPr>
                <w:sz w:val="24"/>
                <w:szCs w:val="24"/>
              </w:rPr>
              <w:t>INSTAT, Institute of Statistics</w:t>
            </w:r>
          </w:p>
        </w:tc>
      </w:tr>
      <w:tr w:rsidR="00F73880" w:rsidRPr="00493D72" w:rsidTr="00BD7C3C">
        <w:trPr>
          <w:trHeight w:val="567"/>
        </w:trPr>
        <w:tc>
          <w:tcPr>
            <w:tcW w:w="2518" w:type="dxa"/>
            <w:shd w:val="clear" w:color="auto" w:fill="FFFFCC"/>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1.2. Contact organisation unit</w:t>
            </w:r>
          </w:p>
        </w:tc>
        <w:tc>
          <w:tcPr>
            <w:tcW w:w="8071" w:type="dxa"/>
            <w:shd w:val="clear" w:color="auto" w:fill="auto"/>
            <w:noWrap/>
          </w:tcPr>
          <w:p w:rsidR="00F73880" w:rsidRPr="006A3719" w:rsidRDefault="00F73880" w:rsidP="006A3719">
            <w:pPr>
              <w:pStyle w:val="TableParagraph"/>
              <w:spacing w:before="240" w:after="240"/>
              <w:ind w:left="101"/>
              <w:jc w:val="both"/>
              <w:rPr>
                <w:sz w:val="24"/>
                <w:szCs w:val="24"/>
              </w:rPr>
            </w:pPr>
            <w:r w:rsidRPr="006A3719">
              <w:rPr>
                <w:sz w:val="24"/>
                <w:szCs w:val="24"/>
              </w:rPr>
              <w:t>Economic Statistics Directory, Structural Statistics Sector</w:t>
            </w:r>
          </w:p>
        </w:tc>
      </w:tr>
      <w:tr w:rsidR="00F73880" w:rsidRPr="00493D72" w:rsidTr="00BD7C3C">
        <w:trPr>
          <w:trHeight w:val="567"/>
        </w:trPr>
        <w:tc>
          <w:tcPr>
            <w:tcW w:w="2518" w:type="dxa"/>
            <w:shd w:val="clear" w:color="auto" w:fill="FFFFCC"/>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1.3. Contact name</w:t>
            </w:r>
          </w:p>
        </w:tc>
        <w:tc>
          <w:tcPr>
            <w:tcW w:w="8071" w:type="dxa"/>
            <w:shd w:val="clear" w:color="auto" w:fill="auto"/>
            <w:noWrap/>
          </w:tcPr>
          <w:p w:rsidR="00F73880" w:rsidRPr="006A3719" w:rsidRDefault="00F73880" w:rsidP="006A3719">
            <w:pPr>
              <w:pStyle w:val="TableParagraph"/>
              <w:spacing w:before="240" w:after="240"/>
              <w:ind w:left="101"/>
              <w:jc w:val="both"/>
              <w:rPr>
                <w:sz w:val="24"/>
                <w:szCs w:val="24"/>
              </w:rPr>
            </w:pPr>
            <w:r w:rsidRPr="006A3719">
              <w:rPr>
                <w:sz w:val="24"/>
                <w:szCs w:val="24"/>
              </w:rPr>
              <w:t>Elma Çali</w:t>
            </w:r>
          </w:p>
        </w:tc>
      </w:tr>
      <w:tr w:rsidR="00F73880" w:rsidRPr="00493D72" w:rsidTr="00BD7C3C">
        <w:trPr>
          <w:trHeight w:val="567"/>
        </w:trPr>
        <w:tc>
          <w:tcPr>
            <w:tcW w:w="2518" w:type="dxa"/>
            <w:shd w:val="clear" w:color="auto" w:fill="FFFFCC"/>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1.4. Contact person function</w:t>
            </w:r>
          </w:p>
        </w:tc>
        <w:tc>
          <w:tcPr>
            <w:tcW w:w="8071" w:type="dxa"/>
            <w:shd w:val="clear" w:color="auto" w:fill="auto"/>
            <w:noWrap/>
          </w:tcPr>
          <w:p w:rsidR="00F73880" w:rsidRPr="006A3719" w:rsidRDefault="00F73880" w:rsidP="006A3719">
            <w:pPr>
              <w:pStyle w:val="TableParagraph"/>
              <w:spacing w:before="240" w:after="240"/>
              <w:ind w:left="101"/>
              <w:jc w:val="both"/>
              <w:rPr>
                <w:sz w:val="24"/>
                <w:szCs w:val="24"/>
              </w:rPr>
            </w:pPr>
            <w:r w:rsidRPr="006A3719">
              <w:rPr>
                <w:sz w:val="24"/>
                <w:szCs w:val="24"/>
              </w:rPr>
              <w:t>Expert of Structural Statistics Sector</w:t>
            </w:r>
          </w:p>
        </w:tc>
      </w:tr>
      <w:tr w:rsidR="00F73880" w:rsidRPr="002D6353" w:rsidTr="00BD7C3C">
        <w:trPr>
          <w:trHeight w:val="567"/>
        </w:trPr>
        <w:tc>
          <w:tcPr>
            <w:tcW w:w="2518" w:type="dxa"/>
            <w:shd w:val="clear" w:color="auto" w:fill="FFFFCC"/>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 Contact mail address</w:t>
            </w:r>
          </w:p>
        </w:tc>
        <w:tc>
          <w:tcPr>
            <w:tcW w:w="8071" w:type="dxa"/>
            <w:shd w:val="clear" w:color="auto" w:fill="auto"/>
            <w:noWrap/>
          </w:tcPr>
          <w:p w:rsidR="00F73880" w:rsidRPr="006A3719" w:rsidRDefault="00F73880" w:rsidP="006A3719">
            <w:pPr>
              <w:pStyle w:val="TableParagraph"/>
              <w:spacing w:before="240" w:after="240"/>
              <w:ind w:left="101"/>
              <w:jc w:val="both"/>
              <w:rPr>
                <w:sz w:val="24"/>
                <w:szCs w:val="24"/>
              </w:rPr>
            </w:pPr>
            <w:r w:rsidRPr="006A3719">
              <w:rPr>
                <w:sz w:val="24"/>
                <w:szCs w:val="24"/>
              </w:rPr>
              <w:t>Vllazën Huta Street, Building 35, Entrance 1, Tirana, Albania</w:t>
            </w:r>
          </w:p>
        </w:tc>
      </w:tr>
      <w:tr w:rsidR="00F73880" w:rsidRPr="00493D72" w:rsidTr="00BD7C3C">
        <w:trPr>
          <w:trHeight w:val="567"/>
        </w:trPr>
        <w:tc>
          <w:tcPr>
            <w:tcW w:w="2518" w:type="dxa"/>
            <w:shd w:val="clear" w:color="auto" w:fill="FFFFCC"/>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1.6. Contact email address</w:t>
            </w:r>
          </w:p>
        </w:tc>
        <w:tc>
          <w:tcPr>
            <w:tcW w:w="8071" w:type="dxa"/>
            <w:shd w:val="clear" w:color="auto" w:fill="auto"/>
            <w:noWrap/>
          </w:tcPr>
          <w:p w:rsidR="00F73880" w:rsidRPr="001A576D" w:rsidRDefault="008559D3" w:rsidP="00EC1B6E">
            <w:pPr>
              <w:pStyle w:val="TableParagraph"/>
              <w:spacing w:before="240" w:after="240"/>
              <w:ind w:left="101"/>
              <w:jc w:val="both"/>
              <w:rPr>
                <w:color w:val="0000FF"/>
                <w:sz w:val="24"/>
                <w:szCs w:val="24"/>
              </w:rPr>
            </w:pPr>
            <w:hyperlink r:id="rId9" w:history="1">
              <w:r w:rsidR="00EC1B6E" w:rsidRPr="00C23F04">
                <w:rPr>
                  <w:rStyle w:val="Hyperlink"/>
                  <w:sz w:val="24"/>
                  <w:szCs w:val="24"/>
                </w:rPr>
                <w:t>ecali@instat.gov.al</w:t>
              </w:r>
            </w:hyperlink>
          </w:p>
        </w:tc>
      </w:tr>
      <w:tr w:rsidR="00F73880" w:rsidRPr="00493D72" w:rsidTr="00BD7C3C">
        <w:trPr>
          <w:trHeight w:val="567"/>
        </w:trPr>
        <w:tc>
          <w:tcPr>
            <w:tcW w:w="2518" w:type="dxa"/>
            <w:shd w:val="clear" w:color="auto" w:fill="FFFFCC"/>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1.7. Contact phone number</w:t>
            </w:r>
          </w:p>
        </w:tc>
        <w:tc>
          <w:tcPr>
            <w:tcW w:w="8071" w:type="dxa"/>
            <w:shd w:val="clear" w:color="auto" w:fill="auto"/>
            <w:noWrap/>
          </w:tcPr>
          <w:p w:rsidR="00F73880" w:rsidRPr="006A3719" w:rsidRDefault="00F73880" w:rsidP="006A3719">
            <w:pPr>
              <w:pStyle w:val="TableParagraph"/>
              <w:spacing w:before="240" w:after="240"/>
              <w:ind w:left="101"/>
              <w:jc w:val="both"/>
              <w:rPr>
                <w:sz w:val="24"/>
                <w:szCs w:val="24"/>
              </w:rPr>
            </w:pPr>
            <w:r w:rsidRPr="006A3719">
              <w:rPr>
                <w:sz w:val="24"/>
                <w:szCs w:val="24"/>
              </w:rPr>
              <w:t>+ 355 (4)2 2233358/249</w:t>
            </w:r>
          </w:p>
        </w:tc>
      </w:tr>
      <w:tr w:rsidR="00F73880" w:rsidRPr="00493D72" w:rsidTr="00BD7C3C">
        <w:trPr>
          <w:trHeight w:val="567"/>
        </w:trPr>
        <w:tc>
          <w:tcPr>
            <w:tcW w:w="2518" w:type="dxa"/>
            <w:shd w:val="clear" w:color="auto" w:fill="FFFFCC"/>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 Contact fax number</w:t>
            </w:r>
          </w:p>
        </w:tc>
        <w:tc>
          <w:tcPr>
            <w:tcW w:w="8071" w:type="dxa"/>
            <w:shd w:val="clear" w:color="auto" w:fill="auto"/>
            <w:noWrap/>
          </w:tcPr>
          <w:p w:rsidR="00F73880" w:rsidRPr="006A3719" w:rsidRDefault="00F73880" w:rsidP="006A3719">
            <w:pPr>
              <w:pStyle w:val="TableParagraph"/>
              <w:spacing w:before="240" w:after="240"/>
              <w:ind w:left="101"/>
              <w:jc w:val="both"/>
              <w:rPr>
                <w:sz w:val="24"/>
                <w:szCs w:val="24"/>
              </w:rPr>
            </w:pPr>
            <w:r w:rsidRPr="006A3719">
              <w:rPr>
                <w:sz w:val="24"/>
                <w:szCs w:val="24"/>
              </w:rPr>
              <w:t>+(355) 4 228300</w:t>
            </w:r>
          </w:p>
        </w:tc>
      </w:tr>
      <w:tr w:rsidR="00F73880" w:rsidRPr="00493D72" w:rsidTr="00911357">
        <w:trPr>
          <w:trHeight w:val="567"/>
        </w:trPr>
        <w:tc>
          <w:tcPr>
            <w:tcW w:w="10589" w:type="dxa"/>
            <w:gridSpan w:val="2"/>
            <w:shd w:val="clear" w:color="auto" w:fill="FBD4B4" w:themeFill="accent6" w:themeFillTint="66"/>
            <w:noWrap/>
            <w:vAlign w:val="center"/>
            <w:hideMark/>
          </w:tcPr>
          <w:p w:rsidR="00F73880" w:rsidRPr="006A3719" w:rsidRDefault="00F73880" w:rsidP="006A3719">
            <w:pPr>
              <w:pStyle w:val="Heading1"/>
              <w:spacing w:before="240" w:after="240" w:line="240" w:lineRule="auto"/>
              <w:ind w:left="101"/>
              <w:jc w:val="both"/>
              <w:rPr>
                <w:rFonts w:ascii="Times New Roman" w:hAnsi="Times New Roman" w:cs="Times New Roman"/>
                <w:noProof/>
                <w:sz w:val="24"/>
                <w:szCs w:val="24"/>
                <w:lang w:val="sq-AL"/>
              </w:rPr>
            </w:pPr>
            <w:bookmarkStart w:id="2" w:name="_Toc24035223"/>
            <w:bookmarkStart w:id="3" w:name="_Toc65223990"/>
            <w:r w:rsidRPr="006A3719">
              <w:rPr>
                <w:rFonts w:ascii="Times New Roman" w:eastAsia="Times New Roman" w:hAnsi="Times New Roman" w:cs="Times New Roman"/>
                <w:noProof/>
                <w:color w:val="000000"/>
                <w:sz w:val="24"/>
                <w:szCs w:val="24"/>
                <w:lang w:val="sq-AL" w:eastAsia="sq-AL"/>
              </w:rPr>
              <w:t>2. Metadata update</w:t>
            </w:r>
            <w:bookmarkEnd w:id="2"/>
            <w:bookmarkEnd w:id="3"/>
          </w:p>
        </w:tc>
      </w:tr>
      <w:tr w:rsidR="00F73880" w:rsidRPr="00493D72" w:rsidTr="00AD4249">
        <w:trPr>
          <w:trHeight w:val="567"/>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2.1. Metadata last certified</w:t>
            </w:r>
          </w:p>
        </w:tc>
        <w:tc>
          <w:tcPr>
            <w:tcW w:w="8071" w:type="dxa"/>
            <w:shd w:val="clear" w:color="auto" w:fill="auto"/>
            <w:noWrap/>
          </w:tcPr>
          <w:p w:rsidR="00F73880" w:rsidRPr="00FE5459" w:rsidRDefault="007E12CC" w:rsidP="00596750">
            <w:pPr>
              <w:pStyle w:val="TableParagraph"/>
              <w:spacing w:before="240" w:after="240"/>
              <w:ind w:left="101"/>
              <w:jc w:val="both"/>
              <w:rPr>
                <w:sz w:val="24"/>
                <w:szCs w:val="24"/>
              </w:rPr>
            </w:pPr>
            <w:r w:rsidRPr="00FE5459">
              <w:rPr>
                <w:sz w:val="24"/>
                <w:szCs w:val="24"/>
              </w:rPr>
              <w:t>0</w:t>
            </w:r>
            <w:r w:rsidR="00596750">
              <w:rPr>
                <w:sz w:val="24"/>
                <w:szCs w:val="24"/>
              </w:rPr>
              <w:t>3</w:t>
            </w:r>
            <w:r w:rsidR="00F73880" w:rsidRPr="00FE5459">
              <w:rPr>
                <w:sz w:val="24"/>
                <w:szCs w:val="24"/>
              </w:rPr>
              <w:t>.03.20</w:t>
            </w:r>
            <w:r w:rsidRPr="00FE5459">
              <w:rPr>
                <w:sz w:val="24"/>
                <w:szCs w:val="24"/>
              </w:rPr>
              <w:t>2</w:t>
            </w:r>
            <w:r w:rsidR="00596750">
              <w:rPr>
                <w:sz w:val="24"/>
                <w:szCs w:val="24"/>
              </w:rPr>
              <w:t>1</w:t>
            </w:r>
          </w:p>
        </w:tc>
      </w:tr>
      <w:tr w:rsidR="00F73880" w:rsidRPr="00493D72" w:rsidTr="00AD4249">
        <w:trPr>
          <w:trHeight w:val="567"/>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2.2. Metadata last posted</w:t>
            </w:r>
          </w:p>
        </w:tc>
        <w:tc>
          <w:tcPr>
            <w:tcW w:w="8071" w:type="dxa"/>
            <w:shd w:val="clear" w:color="auto" w:fill="auto"/>
            <w:noWrap/>
          </w:tcPr>
          <w:p w:rsidR="00F73880" w:rsidRPr="00FE5459" w:rsidRDefault="007E12CC" w:rsidP="00596750">
            <w:pPr>
              <w:pStyle w:val="TableParagraph"/>
              <w:spacing w:before="240" w:after="240"/>
              <w:ind w:left="101"/>
              <w:jc w:val="both"/>
              <w:rPr>
                <w:sz w:val="24"/>
                <w:szCs w:val="24"/>
              </w:rPr>
            </w:pPr>
            <w:r w:rsidRPr="00FE5459">
              <w:rPr>
                <w:sz w:val="24"/>
                <w:szCs w:val="24"/>
              </w:rPr>
              <w:t>0</w:t>
            </w:r>
            <w:r w:rsidR="00596750">
              <w:rPr>
                <w:sz w:val="24"/>
                <w:szCs w:val="24"/>
              </w:rPr>
              <w:t>5</w:t>
            </w:r>
            <w:r w:rsidR="00F73880" w:rsidRPr="00FE5459">
              <w:rPr>
                <w:sz w:val="24"/>
                <w:szCs w:val="24"/>
              </w:rPr>
              <w:t>.03.20</w:t>
            </w:r>
            <w:r w:rsidR="00596750">
              <w:rPr>
                <w:sz w:val="24"/>
                <w:szCs w:val="24"/>
              </w:rPr>
              <w:t>20</w:t>
            </w:r>
          </w:p>
        </w:tc>
      </w:tr>
      <w:tr w:rsidR="00F73880" w:rsidRPr="00493D72" w:rsidTr="00AD4249">
        <w:trPr>
          <w:trHeight w:val="567"/>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2.3. Metadata last update</w:t>
            </w:r>
          </w:p>
        </w:tc>
        <w:tc>
          <w:tcPr>
            <w:tcW w:w="8071" w:type="dxa"/>
            <w:shd w:val="clear" w:color="auto" w:fill="auto"/>
            <w:noWrap/>
          </w:tcPr>
          <w:p w:rsidR="00F73880" w:rsidRPr="00FE5459" w:rsidRDefault="007E12CC" w:rsidP="00596750">
            <w:pPr>
              <w:pStyle w:val="TableParagraph"/>
              <w:spacing w:before="240" w:after="240"/>
              <w:ind w:left="101"/>
              <w:jc w:val="both"/>
              <w:rPr>
                <w:sz w:val="24"/>
                <w:szCs w:val="24"/>
              </w:rPr>
            </w:pPr>
            <w:r w:rsidRPr="00FE5459">
              <w:rPr>
                <w:sz w:val="24"/>
                <w:szCs w:val="24"/>
              </w:rPr>
              <w:t>0</w:t>
            </w:r>
            <w:r w:rsidR="00596750">
              <w:rPr>
                <w:sz w:val="24"/>
                <w:szCs w:val="24"/>
              </w:rPr>
              <w:t>3</w:t>
            </w:r>
            <w:r w:rsidR="00F73880" w:rsidRPr="00FE5459">
              <w:rPr>
                <w:sz w:val="24"/>
                <w:szCs w:val="24"/>
              </w:rPr>
              <w:t>.03.20</w:t>
            </w:r>
            <w:r w:rsidRPr="00FE5459">
              <w:rPr>
                <w:sz w:val="24"/>
                <w:szCs w:val="24"/>
              </w:rPr>
              <w:t>2</w:t>
            </w:r>
            <w:r w:rsidR="00596750">
              <w:rPr>
                <w:sz w:val="24"/>
                <w:szCs w:val="24"/>
              </w:rPr>
              <w:t>1</w:t>
            </w:r>
          </w:p>
        </w:tc>
      </w:tr>
      <w:tr w:rsidR="00F73880" w:rsidRPr="00493D72" w:rsidTr="00911357">
        <w:trPr>
          <w:trHeight w:val="567"/>
        </w:trPr>
        <w:tc>
          <w:tcPr>
            <w:tcW w:w="10589" w:type="dxa"/>
            <w:gridSpan w:val="2"/>
            <w:shd w:val="clear" w:color="auto" w:fill="FBD4B4" w:themeFill="accent6" w:themeFillTint="66"/>
            <w:noWrap/>
            <w:vAlign w:val="center"/>
            <w:hideMark/>
          </w:tcPr>
          <w:p w:rsidR="00F73880" w:rsidRPr="00493D72" w:rsidRDefault="00F73880" w:rsidP="00911357">
            <w:pPr>
              <w:pStyle w:val="Heading1"/>
              <w:spacing w:before="0"/>
              <w:rPr>
                <w:rFonts w:ascii="Times New Roman" w:eastAsia="Times New Roman" w:hAnsi="Times New Roman" w:cs="Times New Roman"/>
                <w:b w:val="0"/>
                <w:bCs w:val="0"/>
                <w:noProof/>
                <w:color w:val="000000"/>
                <w:sz w:val="24"/>
                <w:szCs w:val="24"/>
                <w:lang w:val="sq-AL" w:eastAsia="sq-AL"/>
              </w:rPr>
            </w:pPr>
            <w:bookmarkStart w:id="4" w:name="_Toc24035224"/>
            <w:bookmarkStart w:id="5" w:name="_Toc65223991"/>
            <w:r w:rsidRPr="00493D72">
              <w:rPr>
                <w:rFonts w:ascii="Times New Roman" w:eastAsia="Times New Roman" w:hAnsi="Times New Roman" w:cs="Times New Roman"/>
                <w:noProof/>
                <w:color w:val="000000"/>
                <w:sz w:val="24"/>
                <w:szCs w:val="24"/>
                <w:lang w:val="sq-AL" w:eastAsia="sq-AL"/>
              </w:rPr>
              <w:t>3. Statistical presentation</w:t>
            </w:r>
            <w:bookmarkEnd w:id="4"/>
            <w:bookmarkEnd w:id="5"/>
          </w:p>
        </w:tc>
      </w:tr>
      <w:tr w:rsidR="00F73880" w:rsidRPr="00493D72" w:rsidTr="00220B25">
        <w:trPr>
          <w:trHeight w:val="567"/>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3.1. Data description</w:t>
            </w:r>
          </w:p>
        </w:tc>
        <w:tc>
          <w:tcPr>
            <w:tcW w:w="8071" w:type="dxa"/>
            <w:shd w:val="clear" w:color="auto" w:fill="auto"/>
          </w:tcPr>
          <w:p w:rsidR="00F73880" w:rsidRPr="006A3719" w:rsidRDefault="00F73880" w:rsidP="0040636B">
            <w:pPr>
              <w:pStyle w:val="TableParagraph"/>
              <w:spacing w:before="240" w:after="240"/>
              <w:ind w:left="101" w:right="86"/>
              <w:jc w:val="both"/>
              <w:rPr>
                <w:sz w:val="24"/>
              </w:rPr>
            </w:pPr>
            <w:r w:rsidRPr="006A3719">
              <w:rPr>
                <w:sz w:val="24"/>
              </w:rPr>
              <w:t>Electricity statistics are produced quarterly and annually, based on administrative sources on the amount of electricity in the country. Based on those data balance of electricity is compiled. The data are referred</w:t>
            </w:r>
            <w:r w:rsidRPr="006A3719">
              <w:rPr>
                <w:spacing w:val="38"/>
                <w:sz w:val="24"/>
              </w:rPr>
              <w:t xml:space="preserve"> </w:t>
            </w:r>
            <w:r w:rsidRPr="006A3719">
              <w:rPr>
                <w:sz w:val="24"/>
              </w:rPr>
              <w:t>the</w:t>
            </w:r>
            <w:r w:rsidRPr="006A3719">
              <w:rPr>
                <w:spacing w:val="36"/>
                <w:sz w:val="24"/>
              </w:rPr>
              <w:t xml:space="preserve"> </w:t>
            </w:r>
            <w:r w:rsidRPr="006A3719">
              <w:rPr>
                <w:sz w:val="24"/>
              </w:rPr>
              <w:t>production,</w:t>
            </w:r>
            <w:r w:rsidRPr="006A3719">
              <w:rPr>
                <w:spacing w:val="39"/>
                <w:sz w:val="24"/>
              </w:rPr>
              <w:t xml:space="preserve"> </w:t>
            </w:r>
            <w:r w:rsidRPr="006A3719">
              <w:rPr>
                <w:sz w:val="24"/>
              </w:rPr>
              <w:t>import-export,</w:t>
            </w:r>
            <w:r w:rsidRPr="006A3719">
              <w:rPr>
                <w:spacing w:val="35"/>
                <w:sz w:val="24"/>
              </w:rPr>
              <w:t xml:space="preserve"> </w:t>
            </w:r>
            <w:r w:rsidRPr="006A3719">
              <w:rPr>
                <w:sz w:val="24"/>
              </w:rPr>
              <w:t>exchange</w:t>
            </w:r>
            <w:r w:rsidRPr="006A3719">
              <w:rPr>
                <w:spacing w:val="38"/>
                <w:sz w:val="24"/>
              </w:rPr>
              <w:t xml:space="preserve"> </w:t>
            </w:r>
            <w:r w:rsidRPr="006A3719">
              <w:rPr>
                <w:sz w:val="24"/>
              </w:rPr>
              <w:t>and</w:t>
            </w:r>
            <w:r w:rsidRPr="006A3719">
              <w:rPr>
                <w:spacing w:val="37"/>
                <w:sz w:val="24"/>
              </w:rPr>
              <w:t xml:space="preserve"> </w:t>
            </w:r>
            <w:r w:rsidRPr="006A3719">
              <w:rPr>
                <w:sz w:val="24"/>
              </w:rPr>
              <w:t>consumption</w:t>
            </w:r>
            <w:r w:rsidRPr="006A3719">
              <w:rPr>
                <w:spacing w:val="37"/>
                <w:sz w:val="24"/>
              </w:rPr>
              <w:t xml:space="preserve"> </w:t>
            </w:r>
            <w:r w:rsidRPr="006A3719">
              <w:rPr>
                <w:sz w:val="24"/>
              </w:rPr>
              <w:t>of</w:t>
            </w:r>
            <w:r w:rsidR="0040636B">
              <w:rPr>
                <w:sz w:val="24"/>
              </w:rPr>
              <w:t xml:space="preserve"> </w:t>
            </w:r>
            <w:r w:rsidRPr="006A3719">
              <w:rPr>
                <w:sz w:val="24"/>
              </w:rPr>
              <w:t>electricity.</w:t>
            </w:r>
          </w:p>
        </w:tc>
      </w:tr>
      <w:tr w:rsidR="00F73880" w:rsidRPr="00493D72" w:rsidTr="00220B25">
        <w:trPr>
          <w:trHeight w:val="567"/>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3.2. Classification system</w:t>
            </w:r>
          </w:p>
        </w:tc>
        <w:tc>
          <w:tcPr>
            <w:tcW w:w="8071" w:type="dxa"/>
            <w:shd w:val="clear" w:color="auto" w:fill="auto"/>
          </w:tcPr>
          <w:p w:rsidR="00F73880" w:rsidRPr="006A3719" w:rsidRDefault="001E5C17" w:rsidP="006A3719">
            <w:pPr>
              <w:pStyle w:val="TableParagraph"/>
              <w:spacing w:before="240" w:after="240"/>
              <w:ind w:left="101" w:right="86"/>
              <w:jc w:val="both"/>
              <w:rPr>
                <w:sz w:val="24"/>
              </w:rPr>
            </w:pPr>
            <w:r w:rsidRPr="001E5C17">
              <w:rPr>
                <w:sz w:val="24"/>
              </w:rPr>
              <w:t>It is not applicable for statistical activity.</w:t>
            </w:r>
          </w:p>
        </w:tc>
      </w:tr>
      <w:tr w:rsidR="00F73880" w:rsidRPr="00493D72" w:rsidTr="00911357">
        <w:trPr>
          <w:trHeight w:val="567"/>
        </w:trPr>
        <w:tc>
          <w:tcPr>
            <w:tcW w:w="2518" w:type="dxa"/>
            <w:shd w:val="clear" w:color="auto" w:fill="FFFFCC"/>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3.3. Sector coverage</w:t>
            </w:r>
          </w:p>
        </w:tc>
        <w:tc>
          <w:tcPr>
            <w:tcW w:w="8071" w:type="dxa"/>
            <w:shd w:val="clear" w:color="auto" w:fill="auto"/>
            <w:vAlign w:val="center"/>
          </w:tcPr>
          <w:p w:rsidR="00DD647D" w:rsidRDefault="00DD647D" w:rsidP="00FE5459">
            <w:pPr>
              <w:pStyle w:val="TableParagraph"/>
              <w:ind w:left="101" w:right="86"/>
              <w:jc w:val="both"/>
              <w:rPr>
                <w:sz w:val="24"/>
              </w:rPr>
            </w:pPr>
          </w:p>
          <w:p w:rsidR="00F73880" w:rsidRPr="006A3719" w:rsidRDefault="00F73880" w:rsidP="00FE5459">
            <w:pPr>
              <w:pStyle w:val="TableParagraph"/>
              <w:ind w:left="101" w:right="86"/>
              <w:jc w:val="both"/>
              <w:rPr>
                <w:sz w:val="24"/>
              </w:rPr>
            </w:pPr>
            <w:r w:rsidRPr="006A3719">
              <w:rPr>
                <w:sz w:val="24"/>
              </w:rPr>
              <w:t>Balance of electric power provides statistical information on domestic production of electricity, electricity exchange, losses in network also the usage of electricity for final consumption in our</w:t>
            </w:r>
            <w:r w:rsidRPr="006A3719">
              <w:rPr>
                <w:spacing w:val="-7"/>
                <w:sz w:val="24"/>
              </w:rPr>
              <w:t xml:space="preserve"> </w:t>
            </w:r>
            <w:r w:rsidRPr="006A3719">
              <w:rPr>
                <w:sz w:val="24"/>
              </w:rPr>
              <w:t>country.</w:t>
            </w:r>
          </w:p>
          <w:p w:rsidR="00F73880" w:rsidRDefault="00F73880" w:rsidP="00FE5459">
            <w:pPr>
              <w:pStyle w:val="TableParagraph"/>
              <w:ind w:left="101" w:right="86"/>
              <w:jc w:val="both"/>
              <w:rPr>
                <w:sz w:val="24"/>
              </w:rPr>
            </w:pPr>
            <w:r w:rsidRPr="006A3719">
              <w:rPr>
                <w:sz w:val="24"/>
              </w:rPr>
              <w:t>The publication of electric power balance is produced quarterly, based on monthly data collected from administrative sources as:</w:t>
            </w:r>
          </w:p>
          <w:p w:rsidR="002F4E9D" w:rsidRPr="006A3719" w:rsidRDefault="002F4E9D" w:rsidP="00FE5459">
            <w:pPr>
              <w:pStyle w:val="TableParagraph"/>
              <w:ind w:left="101" w:right="86"/>
              <w:jc w:val="both"/>
              <w:rPr>
                <w:sz w:val="24"/>
              </w:rPr>
            </w:pPr>
          </w:p>
          <w:p w:rsidR="00F73880" w:rsidRPr="006A3719" w:rsidRDefault="00107587" w:rsidP="00FE5459">
            <w:pPr>
              <w:pStyle w:val="TableParagraph"/>
              <w:numPr>
                <w:ilvl w:val="0"/>
                <w:numId w:val="31"/>
              </w:numPr>
              <w:tabs>
                <w:tab w:val="left" w:pos="266"/>
              </w:tabs>
              <w:ind w:right="86"/>
              <w:jc w:val="both"/>
              <w:rPr>
                <w:sz w:val="24"/>
              </w:rPr>
            </w:pPr>
            <w:r>
              <w:rPr>
                <w:sz w:val="24"/>
              </w:rPr>
              <w:lastRenderedPageBreak/>
              <w:t xml:space="preserve">   </w:t>
            </w:r>
            <w:r w:rsidR="00F73880" w:rsidRPr="006A3719">
              <w:rPr>
                <w:sz w:val="24"/>
              </w:rPr>
              <w:t>KESH a.s., a state joint stock trading company, vertically integrated, which has the leading role and is the key producer of electricity in Albania;</w:t>
            </w:r>
          </w:p>
          <w:p w:rsidR="00F73880" w:rsidRPr="006A3719" w:rsidRDefault="00107587" w:rsidP="00FE5459">
            <w:pPr>
              <w:pStyle w:val="TableParagraph"/>
              <w:numPr>
                <w:ilvl w:val="0"/>
                <w:numId w:val="31"/>
              </w:numPr>
              <w:tabs>
                <w:tab w:val="left" w:pos="285"/>
              </w:tabs>
              <w:ind w:right="86"/>
              <w:jc w:val="both"/>
              <w:rPr>
                <w:sz w:val="24"/>
              </w:rPr>
            </w:pPr>
            <w:r>
              <w:rPr>
                <w:sz w:val="24"/>
              </w:rPr>
              <w:t xml:space="preserve">   </w:t>
            </w:r>
            <w:r w:rsidR="00F73880" w:rsidRPr="006A3719">
              <w:rPr>
                <w:sz w:val="24"/>
              </w:rPr>
              <w:t>OSHEE a.s., a public company with 100% state-owned shares that carries out the supply and sales of electricity also the operation and management of the distribution</w:t>
            </w:r>
            <w:r w:rsidR="00F73880" w:rsidRPr="006A3719">
              <w:rPr>
                <w:spacing w:val="-2"/>
                <w:sz w:val="24"/>
              </w:rPr>
              <w:t xml:space="preserve"> </w:t>
            </w:r>
            <w:r w:rsidR="00F73880" w:rsidRPr="006A3719">
              <w:rPr>
                <w:sz w:val="24"/>
              </w:rPr>
              <w:t>network;</w:t>
            </w:r>
          </w:p>
          <w:p w:rsidR="00F73880" w:rsidRPr="006A3719" w:rsidRDefault="00F73880" w:rsidP="00FE5459">
            <w:pPr>
              <w:pStyle w:val="TableParagraph"/>
              <w:numPr>
                <w:ilvl w:val="0"/>
                <w:numId w:val="31"/>
              </w:numPr>
              <w:ind w:right="86"/>
              <w:jc w:val="both"/>
              <w:rPr>
                <w:sz w:val="24"/>
              </w:rPr>
            </w:pPr>
            <w:r w:rsidRPr="006A3719">
              <w:rPr>
                <w:sz w:val="24"/>
              </w:rPr>
              <w:t>OST a.s., transmission system operator is a public company with 100% 3 state-owned shares that operates in the electricity transmission system</w:t>
            </w:r>
            <w:r w:rsidRPr="006A3719">
              <w:rPr>
                <w:spacing w:val="22"/>
                <w:sz w:val="24"/>
              </w:rPr>
              <w:t xml:space="preserve"> </w:t>
            </w:r>
            <w:r w:rsidRPr="006A3719">
              <w:rPr>
                <w:sz w:val="24"/>
              </w:rPr>
              <w:t>from</w:t>
            </w:r>
            <w:r w:rsidRPr="006A3719">
              <w:rPr>
                <w:spacing w:val="23"/>
                <w:sz w:val="24"/>
              </w:rPr>
              <w:t xml:space="preserve"> </w:t>
            </w:r>
            <w:r w:rsidRPr="006A3719">
              <w:rPr>
                <w:sz w:val="24"/>
              </w:rPr>
              <w:t>the</w:t>
            </w:r>
            <w:r w:rsidRPr="006A3719">
              <w:rPr>
                <w:spacing w:val="21"/>
                <w:sz w:val="24"/>
              </w:rPr>
              <w:t xml:space="preserve"> </w:t>
            </w:r>
            <w:r w:rsidRPr="006A3719">
              <w:rPr>
                <w:sz w:val="24"/>
              </w:rPr>
              <w:t>physical</w:t>
            </w:r>
            <w:r w:rsidRPr="006A3719">
              <w:rPr>
                <w:spacing w:val="23"/>
                <w:sz w:val="24"/>
              </w:rPr>
              <w:t xml:space="preserve"> </w:t>
            </w:r>
            <w:r w:rsidRPr="006A3719">
              <w:rPr>
                <w:sz w:val="24"/>
              </w:rPr>
              <w:t>and</w:t>
            </w:r>
            <w:r w:rsidRPr="006A3719">
              <w:rPr>
                <w:spacing w:val="22"/>
                <w:sz w:val="24"/>
              </w:rPr>
              <w:t xml:space="preserve"> </w:t>
            </w:r>
            <w:r w:rsidRPr="006A3719">
              <w:rPr>
                <w:sz w:val="24"/>
              </w:rPr>
              <w:t>distribution</w:t>
            </w:r>
            <w:r w:rsidRPr="006A3719">
              <w:rPr>
                <w:spacing w:val="21"/>
                <w:sz w:val="24"/>
              </w:rPr>
              <w:t xml:space="preserve"> </w:t>
            </w:r>
            <w:r w:rsidRPr="006A3719">
              <w:rPr>
                <w:sz w:val="24"/>
              </w:rPr>
              <w:t>concepts.</w:t>
            </w:r>
            <w:r w:rsidRPr="006A3719">
              <w:rPr>
                <w:spacing w:val="23"/>
                <w:sz w:val="24"/>
              </w:rPr>
              <w:t xml:space="preserve"> </w:t>
            </w:r>
            <w:r w:rsidRPr="006A3719">
              <w:rPr>
                <w:sz w:val="24"/>
              </w:rPr>
              <w:t>OST</w:t>
            </w:r>
            <w:r w:rsidRPr="006A3719">
              <w:rPr>
                <w:spacing w:val="23"/>
                <w:sz w:val="24"/>
              </w:rPr>
              <w:t xml:space="preserve"> </w:t>
            </w:r>
            <w:r w:rsidRPr="006A3719">
              <w:rPr>
                <w:sz w:val="24"/>
              </w:rPr>
              <w:t>a.s.</w:t>
            </w:r>
            <w:r w:rsidRPr="006A3719">
              <w:rPr>
                <w:spacing w:val="22"/>
                <w:sz w:val="24"/>
              </w:rPr>
              <w:t xml:space="preserve"> </w:t>
            </w:r>
            <w:r w:rsidRPr="006A3719">
              <w:rPr>
                <w:sz w:val="24"/>
              </w:rPr>
              <w:t>provides the necessary transmission capacities for:</w:t>
            </w:r>
          </w:p>
          <w:p w:rsidR="00F73880" w:rsidRPr="006A3719" w:rsidRDefault="00107587" w:rsidP="00FE5459">
            <w:pPr>
              <w:pStyle w:val="TableParagraph"/>
              <w:numPr>
                <w:ilvl w:val="0"/>
                <w:numId w:val="31"/>
              </w:numPr>
              <w:tabs>
                <w:tab w:val="left" w:pos="350"/>
              </w:tabs>
              <w:ind w:right="86"/>
              <w:jc w:val="both"/>
              <w:rPr>
                <w:sz w:val="24"/>
              </w:rPr>
            </w:pPr>
            <w:r>
              <w:rPr>
                <w:sz w:val="24"/>
              </w:rPr>
              <w:t xml:space="preserve">  T</w:t>
            </w:r>
            <w:r w:rsidR="00F73880" w:rsidRPr="006A3719">
              <w:rPr>
                <w:sz w:val="24"/>
              </w:rPr>
              <w:t xml:space="preserve">he supply of uninterrupted electricity for Distribution System substations </w:t>
            </w:r>
            <w:r>
              <w:rPr>
                <w:sz w:val="24"/>
              </w:rPr>
              <w:t xml:space="preserve"> </w:t>
            </w:r>
            <w:r w:rsidR="00F73880" w:rsidRPr="006A3719">
              <w:rPr>
                <w:sz w:val="24"/>
              </w:rPr>
              <w:t xml:space="preserve">(OSHEE a.s.) and electricity customers directly connected to the </w:t>
            </w:r>
            <w:r>
              <w:rPr>
                <w:sz w:val="24"/>
              </w:rPr>
              <w:t xml:space="preserve"> </w:t>
            </w:r>
            <w:r w:rsidR="00F73880" w:rsidRPr="006A3719">
              <w:rPr>
                <w:sz w:val="24"/>
              </w:rPr>
              <w:t>transmission</w:t>
            </w:r>
            <w:r w:rsidR="00F73880" w:rsidRPr="006A3719">
              <w:rPr>
                <w:spacing w:val="-2"/>
                <w:sz w:val="24"/>
              </w:rPr>
              <w:t xml:space="preserve"> </w:t>
            </w:r>
            <w:r w:rsidR="00F73880" w:rsidRPr="006A3719">
              <w:rPr>
                <w:sz w:val="24"/>
              </w:rPr>
              <w:t>network;</w:t>
            </w:r>
          </w:p>
          <w:p w:rsidR="0040636B" w:rsidRDefault="00107587" w:rsidP="00FE5459">
            <w:pPr>
              <w:pStyle w:val="TableParagraph"/>
              <w:numPr>
                <w:ilvl w:val="0"/>
                <w:numId w:val="31"/>
              </w:numPr>
              <w:tabs>
                <w:tab w:val="left" w:pos="245"/>
              </w:tabs>
              <w:ind w:right="86"/>
              <w:jc w:val="both"/>
              <w:rPr>
                <w:sz w:val="24"/>
              </w:rPr>
            </w:pPr>
            <w:r>
              <w:rPr>
                <w:sz w:val="24"/>
              </w:rPr>
              <w:t xml:space="preserve">    T</w:t>
            </w:r>
            <w:r w:rsidR="00F73880" w:rsidRPr="006A3719">
              <w:rPr>
                <w:sz w:val="24"/>
              </w:rPr>
              <w:t>he transmission of electricity produced from domestic</w:t>
            </w:r>
            <w:r w:rsidR="00F73880" w:rsidRPr="006A3719">
              <w:rPr>
                <w:spacing w:val="-9"/>
                <w:sz w:val="24"/>
              </w:rPr>
              <w:t xml:space="preserve"> </w:t>
            </w:r>
            <w:r w:rsidR="00F73880" w:rsidRPr="006A3719">
              <w:rPr>
                <w:sz w:val="24"/>
              </w:rPr>
              <w:t>sources;</w:t>
            </w:r>
          </w:p>
          <w:p w:rsidR="00F73880" w:rsidRDefault="00107587" w:rsidP="00FE5459">
            <w:pPr>
              <w:pStyle w:val="TableParagraph"/>
              <w:numPr>
                <w:ilvl w:val="0"/>
                <w:numId w:val="31"/>
              </w:numPr>
              <w:tabs>
                <w:tab w:val="left" w:pos="245"/>
              </w:tabs>
              <w:ind w:right="86"/>
              <w:jc w:val="both"/>
              <w:rPr>
                <w:sz w:val="24"/>
              </w:rPr>
            </w:pPr>
            <w:r>
              <w:rPr>
                <w:sz w:val="24"/>
              </w:rPr>
              <w:t xml:space="preserve">    A</w:t>
            </w:r>
            <w:r w:rsidR="00F73880" w:rsidRPr="0040636B">
              <w:rPr>
                <w:sz w:val="24"/>
              </w:rPr>
              <w:t>lso transits and necessary exchanges with other countries in the region.</w:t>
            </w:r>
          </w:p>
          <w:p w:rsidR="00DD647D" w:rsidRPr="0040636B" w:rsidRDefault="00DD647D" w:rsidP="00DD647D">
            <w:pPr>
              <w:pStyle w:val="TableParagraph"/>
              <w:tabs>
                <w:tab w:val="left" w:pos="245"/>
              </w:tabs>
              <w:ind w:left="461" w:right="86"/>
              <w:jc w:val="both"/>
              <w:rPr>
                <w:sz w:val="24"/>
              </w:rPr>
            </w:pPr>
          </w:p>
        </w:tc>
      </w:tr>
      <w:tr w:rsidR="00F73880" w:rsidRPr="00493D72" w:rsidTr="00911357">
        <w:trPr>
          <w:trHeight w:val="567"/>
        </w:trPr>
        <w:tc>
          <w:tcPr>
            <w:tcW w:w="2518" w:type="dxa"/>
            <w:shd w:val="clear" w:color="auto" w:fill="FFFFCC"/>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3.4. Statistical concepts and definitons</w:t>
            </w:r>
          </w:p>
        </w:tc>
        <w:tc>
          <w:tcPr>
            <w:tcW w:w="8071" w:type="dxa"/>
            <w:shd w:val="clear" w:color="auto" w:fill="auto"/>
            <w:vAlign w:val="center"/>
          </w:tcPr>
          <w:p w:rsidR="00F73880" w:rsidRPr="006A3719" w:rsidRDefault="00F73880" w:rsidP="006A3719">
            <w:pPr>
              <w:pStyle w:val="TableParagraph"/>
              <w:spacing w:before="240" w:after="240"/>
              <w:ind w:left="101" w:right="86"/>
              <w:jc w:val="both"/>
              <w:rPr>
                <w:b/>
                <w:sz w:val="24"/>
              </w:rPr>
            </w:pPr>
            <w:r w:rsidRPr="006A3719">
              <w:rPr>
                <w:b/>
                <w:sz w:val="24"/>
              </w:rPr>
              <w:t>Definitions of basic indicators</w:t>
            </w:r>
          </w:p>
          <w:p w:rsidR="00F73880" w:rsidRPr="006A3719" w:rsidRDefault="00F73880" w:rsidP="006A3719">
            <w:pPr>
              <w:pStyle w:val="TableParagraph"/>
              <w:spacing w:before="240" w:after="240"/>
              <w:ind w:left="101" w:right="86"/>
              <w:jc w:val="both"/>
              <w:rPr>
                <w:sz w:val="24"/>
              </w:rPr>
            </w:pPr>
            <w:r w:rsidRPr="006A3719">
              <w:rPr>
                <w:b/>
                <w:sz w:val="24"/>
              </w:rPr>
              <w:t xml:space="preserve">Available electricity </w:t>
            </w:r>
            <w:r w:rsidRPr="006A3719">
              <w:rPr>
                <w:sz w:val="24"/>
              </w:rPr>
              <w:t>refers to the quantity of electricity generated by domestic production of electricity plus total amount of electricity exchange.</w:t>
            </w:r>
          </w:p>
          <w:p w:rsidR="00F73880" w:rsidRPr="006A3719" w:rsidRDefault="00F73880" w:rsidP="006A3719">
            <w:pPr>
              <w:pStyle w:val="TableParagraph"/>
              <w:spacing w:before="240" w:after="240"/>
              <w:ind w:left="101" w:right="86"/>
              <w:jc w:val="both"/>
              <w:rPr>
                <w:sz w:val="24"/>
              </w:rPr>
            </w:pPr>
            <w:r w:rsidRPr="006A3719">
              <w:rPr>
                <w:b/>
                <w:sz w:val="24"/>
              </w:rPr>
              <w:t xml:space="preserve">Net domestic production of electricity </w:t>
            </w:r>
            <w:r w:rsidRPr="006A3719">
              <w:rPr>
                <w:sz w:val="24"/>
              </w:rPr>
              <w:t>is equal to the gross ele</w:t>
            </w:r>
            <w:r w:rsidR="00110349">
              <w:rPr>
                <w:sz w:val="24"/>
              </w:rPr>
              <w:t xml:space="preserve">ctricity production from thermos </w:t>
            </w:r>
            <w:r w:rsidRPr="006A3719">
              <w:rPr>
                <w:sz w:val="24"/>
              </w:rPr>
              <w:t>plants, hydroelectric plants and other producers less the electrical energy absorbed by the generating auxiliaries and the losses in the main generator transformers.</w:t>
            </w:r>
          </w:p>
          <w:p w:rsidR="00F73880" w:rsidRPr="006A3719" w:rsidRDefault="00F73880" w:rsidP="006A3719">
            <w:pPr>
              <w:pStyle w:val="TableParagraph"/>
              <w:spacing w:before="240" w:after="240"/>
              <w:ind w:left="101" w:right="86"/>
              <w:jc w:val="both"/>
              <w:rPr>
                <w:sz w:val="24"/>
              </w:rPr>
            </w:pPr>
            <w:r w:rsidRPr="006A3719">
              <w:rPr>
                <w:b/>
                <w:sz w:val="24"/>
              </w:rPr>
              <w:t xml:space="preserve">Thermo electricity </w:t>
            </w:r>
            <w:r w:rsidRPr="006A3719">
              <w:rPr>
                <w:sz w:val="24"/>
              </w:rPr>
              <w:t>refers to electricity produced by thermo plants.</w:t>
            </w:r>
          </w:p>
          <w:p w:rsidR="00F73880" w:rsidRPr="006A3719" w:rsidRDefault="00F73880" w:rsidP="006A3719">
            <w:pPr>
              <w:pStyle w:val="TableParagraph"/>
              <w:spacing w:before="240" w:after="240"/>
              <w:ind w:left="101" w:right="86"/>
              <w:jc w:val="both"/>
              <w:rPr>
                <w:sz w:val="24"/>
              </w:rPr>
            </w:pPr>
            <w:r w:rsidRPr="006A3719">
              <w:rPr>
                <w:b/>
                <w:sz w:val="24"/>
              </w:rPr>
              <w:t xml:space="preserve">Hydroelectricity </w:t>
            </w:r>
            <w:r w:rsidRPr="006A3719">
              <w:rPr>
                <w:sz w:val="24"/>
              </w:rPr>
              <w:t>refers to energy of water converted into electricity in hydroelectric plants.</w:t>
            </w:r>
          </w:p>
          <w:p w:rsidR="00F73880" w:rsidRPr="006A3719" w:rsidRDefault="00F73880" w:rsidP="006A3719">
            <w:pPr>
              <w:pStyle w:val="TableParagraph"/>
              <w:spacing w:before="240" w:after="240"/>
              <w:ind w:left="101" w:right="86"/>
              <w:jc w:val="both"/>
              <w:rPr>
                <w:sz w:val="24"/>
              </w:rPr>
            </w:pPr>
            <w:r w:rsidRPr="006A3719">
              <w:rPr>
                <w:b/>
                <w:sz w:val="24"/>
              </w:rPr>
              <w:t xml:space="preserve">Own consumption and losses </w:t>
            </w:r>
            <w:r w:rsidRPr="006A3719">
              <w:rPr>
                <w:sz w:val="24"/>
              </w:rPr>
              <w:t>is the total plant's consumption in generation process and production losses. Independent power producers refer to private electricity producers which consist of private plants and concession contracts with the Republic of Albania. These producers are directly related to the transmission system and are licensed by the Energy Regulatory Entity (ERE) and may sell capacity or energy to OST and OSHEE, to cover losses in transmission and distribution system, as well as to other clients.</w:t>
            </w:r>
          </w:p>
          <w:p w:rsidR="00F73880" w:rsidRPr="006A3719" w:rsidRDefault="00F73880" w:rsidP="006A3719">
            <w:pPr>
              <w:pStyle w:val="TableParagraph"/>
              <w:spacing w:before="240" w:after="240"/>
              <w:ind w:left="101" w:right="86"/>
              <w:jc w:val="both"/>
              <w:rPr>
                <w:sz w:val="24"/>
              </w:rPr>
            </w:pPr>
            <w:r w:rsidRPr="006A3719">
              <w:rPr>
                <w:b/>
                <w:sz w:val="24"/>
              </w:rPr>
              <w:t xml:space="preserve">Other producers </w:t>
            </w:r>
            <w:r w:rsidRPr="006A3719">
              <w:rPr>
                <w:sz w:val="24"/>
              </w:rPr>
              <w:t>refer to electricity production from other energy sources, excluding hydro and ther</w:t>
            </w:r>
            <w:r w:rsidR="00362F16">
              <w:rPr>
                <w:sz w:val="24"/>
              </w:rPr>
              <w:t>mo</w:t>
            </w:r>
            <w:r w:rsidRPr="006A3719">
              <w:rPr>
                <w:sz w:val="24"/>
              </w:rPr>
              <w:t xml:space="preserve"> electricity.</w:t>
            </w:r>
          </w:p>
          <w:p w:rsidR="00F73880" w:rsidRPr="006A3719" w:rsidRDefault="00F73880" w:rsidP="006A3719">
            <w:pPr>
              <w:pStyle w:val="TableParagraph"/>
              <w:spacing w:before="240" w:after="240"/>
              <w:ind w:left="101" w:right="86"/>
              <w:jc w:val="both"/>
              <w:rPr>
                <w:sz w:val="24"/>
              </w:rPr>
            </w:pPr>
            <w:r w:rsidRPr="006A3719">
              <w:rPr>
                <w:b/>
                <w:sz w:val="24"/>
              </w:rPr>
              <w:t xml:space="preserve">Electricity exchange </w:t>
            </w:r>
            <w:r w:rsidRPr="006A3719">
              <w:rPr>
                <w:sz w:val="24"/>
              </w:rPr>
              <w:t>refers to the difference between imported and exported electricity, also including transits and necessary exchanges of electricity with other countries in the region.</w:t>
            </w:r>
          </w:p>
          <w:p w:rsidR="00F73880" w:rsidRPr="006A3719" w:rsidRDefault="00F73880" w:rsidP="006A3719">
            <w:pPr>
              <w:pStyle w:val="TableParagraph"/>
              <w:spacing w:before="240" w:after="240"/>
              <w:ind w:left="101" w:right="86"/>
              <w:jc w:val="both"/>
              <w:rPr>
                <w:sz w:val="24"/>
              </w:rPr>
            </w:pPr>
            <w:r w:rsidRPr="006A3719">
              <w:rPr>
                <w:b/>
                <w:sz w:val="24"/>
              </w:rPr>
              <w:t xml:space="preserve">Consumption of electricity </w:t>
            </w:r>
            <w:r w:rsidRPr="006A3719">
              <w:rPr>
                <w:sz w:val="24"/>
              </w:rPr>
              <w:t>refers to the total quantity of electricity consumed by final users and losses in networks. It is equal to the sum of the following categories: electrical losses and consumption of electricity by domestic</w:t>
            </w:r>
            <w:r w:rsidRPr="006A3719">
              <w:rPr>
                <w:spacing w:val="-11"/>
                <w:sz w:val="24"/>
              </w:rPr>
              <w:t xml:space="preserve"> </w:t>
            </w:r>
            <w:r w:rsidRPr="006A3719">
              <w:rPr>
                <w:sz w:val="24"/>
              </w:rPr>
              <w:t>users.</w:t>
            </w:r>
          </w:p>
          <w:p w:rsidR="00F73880" w:rsidRPr="006A3719" w:rsidRDefault="00F73880" w:rsidP="006A3719">
            <w:pPr>
              <w:pStyle w:val="TableParagraph"/>
              <w:spacing w:before="240" w:after="240"/>
              <w:ind w:left="101" w:right="86"/>
              <w:jc w:val="both"/>
              <w:rPr>
                <w:sz w:val="24"/>
              </w:rPr>
            </w:pPr>
            <w:r w:rsidRPr="006A3719">
              <w:rPr>
                <w:b/>
                <w:sz w:val="24"/>
              </w:rPr>
              <w:t xml:space="preserve">Electrical losses </w:t>
            </w:r>
            <w:r w:rsidRPr="006A3719">
              <w:rPr>
                <w:sz w:val="24"/>
              </w:rPr>
              <w:t xml:space="preserve">refer to losses in transmission network including own consumption in transmission and distribution losses. Technical losses in distribution are estimated by OSHEE a.s. Non-technical losses refer to the difference between total losses in distribution and technical losses in </w:t>
            </w:r>
            <w:r w:rsidRPr="006A3719">
              <w:rPr>
                <w:sz w:val="24"/>
              </w:rPr>
              <w:lastRenderedPageBreak/>
              <w:t>distribution.</w:t>
            </w:r>
          </w:p>
          <w:p w:rsidR="00F73880" w:rsidRPr="006A3719" w:rsidRDefault="00F73880" w:rsidP="006A3719">
            <w:pPr>
              <w:pStyle w:val="TableParagraph"/>
              <w:spacing w:before="240" w:after="240"/>
              <w:ind w:left="101" w:right="86"/>
              <w:jc w:val="both"/>
              <w:rPr>
                <w:sz w:val="24"/>
              </w:rPr>
            </w:pPr>
            <w:r w:rsidRPr="006A3719">
              <w:rPr>
                <w:b/>
                <w:sz w:val="24"/>
              </w:rPr>
              <w:t xml:space="preserve">Consumption of electricity by domestic users </w:t>
            </w:r>
            <w:r w:rsidRPr="006A3719">
              <w:rPr>
                <w:sz w:val="24"/>
              </w:rPr>
              <w:t>refers to the quantity of electricity 4 consumed by final users and is calculated as the sum of the consumption of households and non-households.</w:t>
            </w:r>
          </w:p>
          <w:p w:rsidR="00F73880" w:rsidRPr="006A3719" w:rsidRDefault="00F73880" w:rsidP="006A3719">
            <w:pPr>
              <w:spacing w:before="240" w:after="240" w:line="240" w:lineRule="auto"/>
              <w:ind w:left="101" w:right="86"/>
              <w:jc w:val="both"/>
              <w:rPr>
                <w:rFonts w:ascii="Times New Roman" w:hAnsi="Times New Roman" w:cs="Times New Roman"/>
                <w:sz w:val="24"/>
              </w:rPr>
            </w:pPr>
            <w:r w:rsidRPr="006A3719">
              <w:rPr>
                <w:rFonts w:ascii="Times New Roman" w:hAnsi="Times New Roman" w:cs="Times New Roman"/>
                <w:b/>
                <w:sz w:val="24"/>
              </w:rPr>
              <w:t xml:space="preserve">Households </w:t>
            </w:r>
            <w:r w:rsidRPr="006A3719">
              <w:rPr>
                <w:rFonts w:ascii="Times New Roman" w:hAnsi="Times New Roman" w:cs="Times New Roman"/>
                <w:sz w:val="24"/>
              </w:rPr>
              <w:t>refer to the quantity of household's electricity consumption.</w:t>
            </w:r>
          </w:p>
          <w:p w:rsidR="00F73880" w:rsidRPr="00493D72" w:rsidRDefault="00F73880" w:rsidP="006A3719">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6A3719">
              <w:rPr>
                <w:rFonts w:ascii="Times New Roman" w:hAnsi="Times New Roman" w:cs="Times New Roman"/>
                <w:b/>
                <w:sz w:val="24"/>
              </w:rPr>
              <w:t xml:space="preserve">Non households </w:t>
            </w:r>
            <w:r w:rsidRPr="006A3719">
              <w:rPr>
                <w:rFonts w:ascii="Times New Roman" w:hAnsi="Times New Roman" w:cs="Times New Roman"/>
                <w:sz w:val="24"/>
              </w:rPr>
              <w:t>refer to the electricity consumption quantity that are not consumed by households but include the consumption of electricity by industry, transport, agriculture, public services, etc.</w:t>
            </w:r>
          </w:p>
        </w:tc>
      </w:tr>
      <w:tr w:rsidR="00F73880" w:rsidRPr="00493D72" w:rsidTr="00020146">
        <w:trPr>
          <w:trHeight w:val="567"/>
        </w:trPr>
        <w:tc>
          <w:tcPr>
            <w:tcW w:w="2518" w:type="dxa"/>
            <w:shd w:val="clear" w:color="auto" w:fill="FFFFCC"/>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3.5. Statistical unit</w:t>
            </w:r>
          </w:p>
        </w:tc>
        <w:tc>
          <w:tcPr>
            <w:tcW w:w="8071" w:type="dxa"/>
            <w:shd w:val="clear" w:color="auto" w:fill="auto"/>
            <w:noWrap/>
          </w:tcPr>
          <w:p w:rsidR="00F73880" w:rsidRDefault="00F73880" w:rsidP="006A3719">
            <w:pPr>
              <w:pStyle w:val="TableParagraph"/>
              <w:spacing w:before="240" w:after="240"/>
              <w:ind w:left="101" w:right="86"/>
              <w:jc w:val="both"/>
              <w:rPr>
                <w:sz w:val="24"/>
              </w:rPr>
            </w:pPr>
            <w:r>
              <w:rPr>
                <w:sz w:val="24"/>
              </w:rPr>
              <w:t>All operators that made production, transmission or distribution of electricity.</w:t>
            </w:r>
          </w:p>
        </w:tc>
      </w:tr>
      <w:tr w:rsidR="00F73880" w:rsidRPr="00493D72" w:rsidTr="00020146">
        <w:trPr>
          <w:trHeight w:val="567"/>
        </w:trPr>
        <w:tc>
          <w:tcPr>
            <w:tcW w:w="2518" w:type="dxa"/>
            <w:shd w:val="clear" w:color="auto" w:fill="FFFFCC"/>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3.6. Statistical population</w:t>
            </w:r>
          </w:p>
        </w:tc>
        <w:tc>
          <w:tcPr>
            <w:tcW w:w="8071" w:type="dxa"/>
            <w:shd w:val="clear" w:color="auto" w:fill="auto"/>
          </w:tcPr>
          <w:p w:rsidR="00A3422A" w:rsidRDefault="00F73880" w:rsidP="00A3422A">
            <w:pPr>
              <w:pStyle w:val="TableParagraph"/>
              <w:spacing w:before="240" w:after="240"/>
              <w:ind w:left="101" w:right="86"/>
              <w:jc w:val="both"/>
              <w:rPr>
                <w:sz w:val="24"/>
              </w:rPr>
            </w:pPr>
            <w:r>
              <w:rPr>
                <w:sz w:val="24"/>
              </w:rPr>
              <w:t>All operators that made production, transmission or distribution of electricity.</w:t>
            </w:r>
          </w:p>
        </w:tc>
      </w:tr>
      <w:tr w:rsidR="00F73880" w:rsidRPr="00493D72" w:rsidTr="00020146">
        <w:trPr>
          <w:trHeight w:val="567"/>
        </w:trPr>
        <w:tc>
          <w:tcPr>
            <w:tcW w:w="2518" w:type="dxa"/>
            <w:shd w:val="clear" w:color="auto" w:fill="FFFFCC"/>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3.7. Reference area</w:t>
            </w:r>
          </w:p>
        </w:tc>
        <w:tc>
          <w:tcPr>
            <w:tcW w:w="8071" w:type="dxa"/>
            <w:shd w:val="clear" w:color="auto" w:fill="auto"/>
            <w:noWrap/>
          </w:tcPr>
          <w:p w:rsidR="00F73880" w:rsidRDefault="00F73880" w:rsidP="006A3719">
            <w:pPr>
              <w:pStyle w:val="TableParagraph"/>
              <w:spacing w:before="240" w:after="240"/>
              <w:ind w:left="101" w:right="86"/>
              <w:jc w:val="both"/>
              <w:rPr>
                <w:sz w:val="24"/>
              </w:rPr>
            </w:pPr>
            <w:r>
              <w:rPr>
                <w:sz w:val="24"/>
              </w:rPr>
              <w:t>Balance of Electricity comprises all territory of Albania.</w:t>
            </w:r>
          </w:p>
        </w:tc>
      </w:tr>
      <w:tr w:rsidR="00F73880" w:rsidRPr="00493D72" w:rsidTr="00020146">
        <w:trPr>
          <w:trHeight w:val="567"/>
        </w:trPr>
        <w:tc>
          <w:tcPr>
            <w:tcW w:w="2518" w:type="dxa"/>
            <w:shd w:val="clear" w:color="auto" w:fill="FFFFCC"/>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3.8. </w:t>
            </w:r>
            <w:r w:rsidRPr="00493D72">
              <w:rPr>
                <w:rFonts w:ascii="Times New Roman" w:eastAsia="Times New Roman" w:hAnsi="Times New Roman" w:cs="Times New Roman"/>
                <w:noProof/>
                <w:color w:val="000000" w:themeColor="text1"/>
                <w:sz w:val="24"/>
                <w:szCs w:val="24"/>
                <w:lang w:val="sq-AL" w:eastAsia="sq-AL"/>
              </w:rPr>
              <w:t>Time coverage</w:t>
            </w:r>
          </w:p>
        </w:tc>
        <w:tc>
          <w:tcPr>
            <w:tcW w:w="8071" w:type="dxa"/>
            <w:shd w:val="clear" w:color="auto" w:fill="auto"/>
          </w:tcPr>
          <w:p w:rsidR="00F73880" w:rsidRDefault="00B67973" w:rsidP="006A3719">
            <w:pPr>
              <w:pStyle w:val="TableParagraph"/>
              <w:spacing w:before="240" w:after="240"/>
              <w:ind w:left="101" w:right="86"/>
              <w:jc w:val="both"/>
              <w:rPr>
                <w:sz w:val="24"/>
              </w:rPr>
            </w:pPr>
            <w:r w:rsidRPr="00B67973">
              <w:rPr>
                <w:sz w:val="24"/>
              </w:rPr>
              <w:t>The data collected for the Electricity Balance date back to 1993.</w:t>
            </w:r>
          </w:p>
        </w:tc>
      </w:tr>
      <w:tr w:rsidR="00F73880" w:rsidRPr="00493D72" w:rsidTr="00020146">
        <w:trPr>
          <w:trHeight w:val="567"/>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3.9. Base period</w:t>
            </w:r>
          </w:p>
        </w:tc>
        <w:tc>
          <w:tcPr>
            <w:tcW w:w="8071" w:type="dxa"/>
            <w:shd w:val="clear" w:color="auto" w:fill="auto"/>
            <w:noWrap/>
          </w:tcPr>
          <w:p w:rsidR="00F73880" w:rsidRDefault="00A86092" w:rsidP="006A3719">
            <w:pPr>
              <w:pStyle w:val="TableParagraph"/>
              <w:spacing w:before="240" w:after="240"/>
              <w:ind w:left="101" w:right="86"/>
              <w:jc w:val="both"/>
              <w:rPr>
                <w:sz w:val="24"/>
              </w:rPr>
            </w:pPr>
            <w:r>
              <w:rPr>
                <w:sz w:val="24"/>
              </w:rPr>
              <w:t>Not a</w:t>
            </w:r>
            <w:r w:rsidR="00F73880">
              <w:rPr>
                <w:sz w:val="24"/>
              </w:rPr>
              <w:t>pplicable.</w:t>
            </w:r>
          </w:p>
        </w:tc>
      </w:tr>
      <w:tr w:rsidR="00F73880" w:rsidRPr="00493D72" w:rsidTr="00020146">
        <w:trPr>
          <w:trHeight w:val="567"/>
        </w:trPr>
        <w:tc>
          <w:tcPr>
            <w:tcW w:w="2518" w:type="dxa"/>
            <w:shd w:val="clear" w:color="auto" w:fill="FBD4B4" w:themeFill="accent6" w:themeFillTint="66"/>
            <w:noWrap/>
            <w:vAlign w:val="center"/>
            <w:hideMark/>
          </w:tcPr>
          <w:p w:rsidR="00F73880" w:rsidRPr="00493D72" w:rsidRDefault="00F73880" w:rsidP="00911357">
            <w:pPr>
              <w:pStyle w:val="Heading1"/>
              <w:spacing w:before="0"/>
              <w:rPr>
                <w:rFonts w:ascii="Times New Roman" w:eastAsia="Times New Roman" w:hAnsi="Times New Roman" w:cs="Times New Roman"/>
                <w:b w:val="0"/>
                <w:bCs w:val="0"/>
                <w:noProof/>
                <w:color w:val="000000"/>
                <w:sz w:val="24"/>
                <w:szCs w:val="24"/>
                <w:lang w:val="sq-AL" w:eastAsia="sq-AL"/>
              </w:rPr>
            </w:pPr>
            <w:bookmarkStart w:id="6" w:name="_Toc24035225"/>
            <w:bookmarkStart w:id="7" w:name="_Toc65223992"/>
            <w:r w:rsidRPr="00493D72">
              <w:rPr>
                <w:rFonts w:ascii="Times New Roman" w:eastAsia="Times New Roman" w:hAnsi="Times New Roman" w:cs="Times New Roman"/>
                <w:noProof/>
                <w:color w:val="000000"/>
                <w:sz w:val="24"/>
                <w:szCs w:val="24"/>
                <w:lang w:val="sq-AL" w:eastAsia="sq-AL"/>
              </w:rPr>
              <w:t>4</w:t>
            </w:r>
            <w:r w:rsidRPr="00493D72">
              <w:rPr>
                <w:rFonts w:ascii="Times New Roman" w:eastAsia="Times New Roman" w:hAnsi="Times New Roman" w:cs="Times New Roman"/>
                <w:b w:val="0"/>
                <w:bCs w:val="0"/>
                <w:noProof/>
                <w:color w:val="000000"/>
                <w:sz w:val="24"/>
                <w:szCs w:val="24"/>
                <w:lang w:val="sq-AL" w:eastAsia="sq-AL"/>
              </w:rPr>
              <w:t xml:space="preserve">. </w:t>
            </w:r>
            <w:r w:rsidRPr="00493D72">
              <w:rPr>
                <w:rFonts w:ascii="Times New Roman" w:eastAsia="Times New Roman" w:hAnsi="Times New Roman" w:cs="Times New Roman"/>
                <w:noProof/>
                <w:color w:val="000000" w:themeColor="text1"/>
                <w:sz w:val="24"/>
                <w:szCs w:val="24"/>
                <w:lang w:val="sq-AL" w:eastAsia="sq-AL"/>
              </w:rPr>
              <w:t>Unit of measure</w:t>
            </w:r>
            <w:bookmarkEnd w:id="6"/>
            <w:bookmarkEnd w:id="7"/>
          </w:p>
        </w:tc>
        <w:tc>
          <w:tcPr>
            <w:tcW w:w="8071" w:type="dxa"/>
            <w:shd w:val="clear" w:color="auto" w:fill="auto"/>
            <w:noWrap/>
          </w:tcPr>
          <w:p w:rsidR="00F73880" w:rsidRDefault="00F73880" w:rsidP="006A3719">
            <w:pPr>
              <w:pStyle w:val="TableParagraph"/>
              <w:spacing w:before="240" w:after="240"/>
              <w:ind w:left="101" w:right="86"/>
              <w:jc w:val="both"/>
              <w:rPr>
                <w:sz w:val="24"/>
              </w:rPr>
            </w:pPr>
            <w:r>
              <w:rPr>
                <w:sz w:val="24"/>
              </w:rPr>
              <w:t>Electricity is measured in megawatt-hours.</w:t>
            </w:r>
          </w:p>
        </w:tc>
      </w:tr>
      <w:tr w:rsidR="00F73880" w:rsidRPr="00493D72" w:rsidTr="00020146">
        <w:trPr>
          <w:trHeight w:val="567"/>
        </w:trPr>
        <w:tc>
          <w:tcPr>
            <w:tcW w:w="2518" w:type="dxa"/>
            <w:shd w:val="clear" w:color="auto" w:fill="FBD4B4" w:themeFill="accent6" w:themeFillTint="66"/>
            <w:noWrap/>
            <w:vAlign w:val="center"/>
            <w:hideMark/>
          </w:tcPr>
          <w:p w:rsidR="00F73880" w:rsidRPr="00493D72" w:rsidRDefault="00F73880" w:rsidP="00911357">
            <w:pPr>
              <w:pStyle w:val="Heading1"/>
              <w:spacing w:before="0"/>
              <w:rPr>
                <w:rFonts w:ascii="Times New Roman" w:eastAsia="Times New Roman" w:hAnsi="Times New Roman" w:cs="Times New Roman"/>
                <w:b w:val="0"/>
                <w:bCs w:val="0"/>
                <w:noProof/>
                <w:color w:val="000000"/>
                <w:sz w:val="24"/>
                <w:szCs w:val="24"/>
                <w:lang w:val="sq-AL" w:eastAsia="sq-AL"/>
              </w:rPr>
            </w:pPr>
            <w:bookmarkStart w:id="8" w:name="_Toc24035226"/>
            <w:bookmarkStart w:id="9" w:name="_Toc65223993"/>
            <w:r w:rsidRPr="00493D72">
              <w:rPr>
                <w:rFonts w:ascii="Times New Roman" w:eastAsia="Times New Roman" w:hAnsi="Times New Roman" w:cs="Times New Roman"/>
                <w:noProof/>
                <w:color w:val="000000" w:themeColor="text1"/>
                <w:sz w:val="24"/>
                <w:szCs w:val="24"/>
                <w:lang w:val="sq-AL" w:eastAsia="sq-AL"/>
              </w:rPr>
              <w:t>5. Reference period</w:t>
            </w:r>
            <w:bookmarkEnd w:id="8"/>
            <w:bookmarkEnd w:id="9"/>
          </w:p>
        </w:tc>
        <w:tc>
          <w:tcPr>
            <w:tcW w:w="8071" w:type="dxa"/>
            <w:shd w:val="clear" w:color="auto" w:fill="auto"/>
            <w:noWrap/>
          </w:tcPr>
          <w:p w:rsidR="00F73880" w:rsidRDefault="00A86092" w:rsidP="00A86092">
            <w:pPr>
              <w:pStyle w:val="TableParagraph"/>
              <w:spacing w:before="240" w:after="240"/>
              <w:ind w:left="101" w:right="86"/>
              <w:jc w:val="both"/>
              <w:rPr>
                <w:sz w:val="24"/>
              </w:rPr>
            </w:pPr>
            <w:r>
              <w:rPr>
                <w:sz w:val="24"/>
                <w:szCs w:val="24"/>
              </w:rPr>
              <w:t>This report is based on reference year 2020.</w:t>
            </w:r>
          </w:p>
        </w:tc>
      </w:tr>
      <w:tr w:rsidR="00F73880" w:rsidRPr="00493D72" w:rsidTr="001A576D">
        <w:trPr>
          <w:trHeight w:val="611"/>
        </w:trPr>
        <w:tc>
          <w:tcPr>
            <w:tcW w:w="10589" w:type="dxa"/>
            <w:gridSpan w:val="2"/>
            <w:shd w:val="clear" w:color="auto" w:fill="FBD4B4" w:themeFill="accent6" w:themeFillTint="66"/>
            <w:noWrap/>
            <w:vAlign w:val="center"/>
            <w:hideMark/>
          </w:tcPr>
          <w:p w:rsidR="00F73880" w:rsidRPr="00493D72" w:rsidRDefault="00F73880" w:rsidP="00911357">
            <w:pPr>
              <w:pStyle w:val="Heading1"/>
              <w:spacing w:before="0"/>
              <w:rPr>
                <w:rFonts w:ascii="Times New Roman" w:eastAsia="Times New Roman" w:hAnsi="Times New Roman" w:cs="Times New Roman"/>
                <w:noProof/>
                <w:color w:val="000000"/>
                <w:sz w:val="24"/>
                <w:szCs w:val="24"/>
                <w:lang w:val="sq-AL" w:eastAsia="sq-AL"/>
              </w:rPr>
            </w:pPr>
            <w:bookmarkStart w:id="10" w:name="_Toc24035227"/>
            <w:bookmarkStart w:id="11" w:name="_Toc65223994"/>
            <w:r w:rsidRPr="00493D72">
              <w:rPr>
                <w:rFonts w:ascii="Times New Roman" w:eastAsia="Times New Roman" w:hAnsi="Times New Roman" w:cs="Times New Roman"/>
                <w:noProof/>
                <w:color w:val="000000" w:themeColor="text1"/>
                <w:sz w:val="24"/>
                <w:szCs w:val="24"/>
                <w:lang w:val="sq-AL" w:eastAsia="sq-AL"/>
              </w:rPr>
              <w:t>6. Institutional mandate</w:t>
            </w:r>
            <w:bookmarkEnd w:id="10"/>
            <w:bookmarkEnd w:id="11"/>
          </w:p>
        </w:tc>
      </w:tr>
      <w:tr w:rsidR="00F73880" w:rsidRPr="00493D72" w:rsidTr="001A576D">
        <w:trPr>
          <w:trHeight w:val="3410"/>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6.1. Legal acts and other agreements</w:t>
            </w:r>
          </w:p>
        </w:tc>
        <w:tc>
          <w:tcPr>
            <w:tcW w:w="8071" w:type="dxa"/>
            <w:shd w:val="clear" w:color="auto" w:fill="auto"/>
          </w:tcPr>
          <w:p w:rsidR="001A576D" w:rsidRDefault="001A576D" w:rsidP="001A576D">
            <w:pPr>
              <w:pStyle w:val="TableParagraph"/>
              <w:ind w:left="101" w:right="86"/>
              <w:jc w:val="both"/>
              <w:rPr>
                <w:sz w:val="24"/>
                <w:szCs w:val="24"/>
              </w:rPr>
            </w:pPr>
          </w:p>
          <w:p w:rsidR="00F73880" w:rsidRPr="005E3B7A" w:rsidRDefault="00F73880" w:rsidP="001A576D">
            <w:pPr>
              <w:pStyle w:val="TableParagraph"/>
              <w:ind w:left="101" w:right="86"/>
              <w:jc w:val="both"/>
              <w:rPr>
                <w:sz w:val="24"/>
                <w:szCs w:val="24"/>
              </w:rPr>
            </w:pPr>
            <w:r w:rsidRPr="005E3B7A">
              <w:rPr>
                <w:sz w:val="24"/>
                <w:szCs w:val="24"/>
              </w:rPr>
              <w:t>Balance of Electricity is based on:</w:t>
            </w:r>
          </w:p>
          <w:p w:rsidR="001A576D" w:rsidRDefault="005E3B7A" w:rsidP="001A576D">
            <w:pPr>
              <w:pStyle w:val="TableParagraph"/>
              <w:numPr>
                <w:ilvl w:val="0"/>
                <w:numId w:val="36"/>
              </w:numPr>
              <w:tabs>
                <w:tab w:val="left" w:pos="346"/>
              </w:tabs>
              <w:ind w:right="86"/>
              <w:jc w:val="both"/>
              <w:rPr>
                <w:sz w:val="24"/>
                <w:szCs w:val="24"/>
              </w:rPr>
            </w:pPr>
            <w:r>
              <w:rPr>
                <w:sz w:val="24"/>
                <w:szCs w:val="24"/>
              </w:rPr>
              <w:t xml:space="preserve"> </w:t>
            </w:r>
            <w:hyperlink r:id="rId10" w:history="1">
              <w:r w:rsidR="00F73880" w:rsidRPr="005E3B7A">
                <w:rPr>
                  <w:rStyle w:val="Hyperlink"/>
                  <w:sz w:val="24"/>
                  <w:szCs w:val="24"/>
                </w:rPr>
                <w:t>National Statistical Law No.17/2018 “On Official</w:t>
              </w:r>
              <w:r w:rsidR="00F73880" w:rsidRPr="005E3B7A">
                <w:rPr>
                  <w:rStyle w:val="Hyperlink"/>
                  <w:spacing w:val="-1"/>
                  <w:sz w:val="24"/>
                  <w:szCs w:val="24"/>
                </w:rPr>
                <w:t xml:space="preserve"> </w:t>
              </w:r>
              <w:r w:rsidR="00F73880" w:rsidRPr="005E3B7A">
                <w:rPr>
                  <w:rStyle w:val="Hyperlink"/>
                  <w:sz w:val="24"/>
                  <w:szCs w:val="24"/>
                </w:rPr>
                <w:t>Statistics”,</w:t>
              </w:r>
            </w:hyperlink>
          </w:p>
          <w:p w:rsidR="001A576D" w:rsidRDefault="001A576D" w:rsidP="001A576D">
            <w:pPr>
              <w:pStyle w:val="TableParagraph"/>
              <w:numPr>
                <w:ilvl w:val="0"/>
                <w:numId w:val="36"/>
              </w:numPr>
              <w:tabs>
                <w:tab w:val="left" w:pos="346"/>
              </w:tabs>
              <w:ind w:right="86"/>
              <w:jc w:val="both"/>
              <w:rPr>
                <w:sz w:val="24"/>
                <w:szCs w:val="24"/>
              </w:rPr>
            </w:pPr>
            <w:r w:rsidRPr="001A576D">
              <w:rPr>
                <w:sz w:val="24"/>
                <w:szCs w:val="24"/>
              </w:rPr>
              <w:t xml:space="preserve"> </w:t>
            </w:r>
            <w:hyperlink r:id="rId11" w:history="1">
              <w:r w:rsidR="00F73880" w:rsidRPr="001A576D">
                <w:rPr>
                  <w:rStyle w:val="Hyperlink"/>
                  <w:sz w:val="24"/>
                  <w:szCs w:val="24"/>
                </w:rPr>
                <w:t>Official Statistics National Program for the period</w:t>
              </w:r>
              <w:r w:rsidR="00F73880" w:rsidRPr="001A576D">
                <w:rPr>
                  <w:rStyle w:val="Hyperlink"/>
                  <w:spacing w:val="-4"/>
                  <w:sz w:val="24"/>
                  <w:szCs w:val="24"/>
                </w:rPr>
                <w:t xml:space="preserve"> </w:t>
              </w:r>
              <w:r w:rsidR="00F73880" w:rsidRPr="001A576D">
                <w:rPr>
                  <w:rStyle w:val="Hyperlink"/>
                  <w:sz w:val="24"/>
                  <w:szCs w:val="24"/>
                </w:rPr>
                <w:t>2017-2021</w:t>
              </w:r>
            </w:hyperlink>
            <w:r w:rsidR="00F73880" w:rsidRPr="001A576D">
              <w:rPr>
                <w:sz w:val="24"/>
                <w:szCs w:val="24"/>
              </w:rPr>
              <w:t>,</w:t>
            </w:r>
          </w:p>
          <w:p w:rsidR="00F73880" w:rsidRPr="001A576D" w:rsidRDefault="00F73880" w:rsidP="001A576D">
            <w:pPr>
              <w:pStyle w:val="TableParagraph"/>
              <w:numPr>
                <w:ilvl w:val="0"/>
                <w:numId w:val="36"/>
              </w:numPr>
              <w:tabs>
                <w:tab w:val="left" w:pos="346"/>
              </w:tabs>
              <w:ind w:right="86"/>
              <w:jc w:val="both"/>
              <w:rPr>
                <w:sz w:val="24"/>
                <w:szCs w:val="24"/>
              </w:rPr>
            </w:pPr>
            <w:r w:rsidRPr="001A576D">
              <w:rPr>
                <w:sz w:val="24"/>
                <w:szCs w:val="24"/>
              </w:rPr>
              <w:t xml:space="preserve">Decisions of the Council of Statistics. Given that, according to the official </w:t>
            </w:r>
            <w:r w:rsidR="001A576D" w:rsidRPr="001A576D">
              <w:rPr>
                <w:sz w:val="24"/>
                <w:szCs w:val="24"/>
              </w:rPr>
              <w:t xml:space="preserve">   </w:t>
            </w:r>
            <w:r w:rsidRPr="001A576D">
              <w:rPr>
                <w:sz w:val="24"/>
                <w:szCs w:val="24"/>
              </w:rPr>
              <w:t>statistics, the role of this body is to oversee, support and make decisions to help INSTAT statistical and other agencies to ensure the development a</w:t>
            </w:r>
            <w:r w:rsidR="00362F16" w:rsidRPr="001A576D">
              <w:rPr>
                <w:sz w:val="24"/>
                <w:szCs w:val="24"/>
              </w:rPr>
              <w:t>nd implementation of the Program</w:t>
            </w:r>
            <w:r w:rsidRPr="001A576D">
              <w:rPr>
                <w:sz w:val="24"/>
                <w:szCs w:val="24"/>
              </w:rPr>
              <w:t xml:space="preserve"> of Official Statistics, acts adopted by the this body are important for the progress of implementation of activities and monitoring the performance of the national statistical system component </w:t>
            </w:r>
            <w:r w:rsidR="001E5C17" w:rsidRPr="001A576D">
              <w:rPr>
                <w:sz w:val="24"/>
                <w:szCs w:val="24"/>
              </w:rPr>
              <w:t>institutions</w:t>
            </w:r>
          </w:p>
          <w:p w:rsidR="00F73880" w:rsidRDefault="00110349" w:rsidP="001A576D">
            <w:pPr>
              <w:pStyle w:val="TableParagraph"/>
              <w:tabs>
                <w:tab w:val="left" w:pos="346"/>
              </w:tabs>
              <w:ind w:left="0" w:right="86"/>
              <w:jc w:val="both"/>
              <w:rPr>
                <w:sz w:val="24"/>
              </w:rPr>
            </w:pPr>
            <w:r w:rsidRPr="005E3B7A">
              <w:rPr>
                <w:sz w:val="24"/>
                <w:szCs w:val="24"/>
              </w:rPr>
              <w:t xml:space="preserve">  4.</w:t>
            </w:r>
            <w:r w:rsidR="007672A4" w:rsidRPr="005E3B7A">
              <w:rPr>
                <w:sz w:val="24"/>
                <w:szCs w:val="24"/>
              </w:rPr>
              <w:t xml:space="preserve">  </w:t>
            </w:r>
            <w:r w:rsidR="00F73880" w:rsidRPr="005E3B7A">
              <w:rPr>
                <w:sz w:val="24"/>
                <w:szCs w:val="24"/>
              </w:rPr>
              <w:t>Memorandums of</w:t>
            </w:r>
            <w:r w:rsidR="00F73880" w:rsidRPr="005E3B7A">
              <w:rPr>
                <w:spacing w:val="-1"/>
                <w:sz w:val="24"/>
                <w:szCs w:val="24"/>
              </w:rPr>
              <w:t xml:space="preserve"> </w:t>
            </w:r>
            <w:r w:rsidR="00F73880" w:rsidRPr="005E3B7A">
              <w:rPr>
                <w:sz w:val="24"/>
                <w:szCs w:val="24"/>
              </w:rPr>
              <w:t>Understanding.</w:t>
            </w:r>
          </w:p>
        </w:tc>
      </w:tr>
      <w:tr w:rsidR="00F73880" w:rsidRPr="00493D72" w:rsidTr="00935CC6">
        <w:trPr>
          <w:trHeight w:val="567"/>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6.2. Data sharing</w:t>
            </w:r>
          </w:p>
        </w:tc>
        <w:tc>
          <w:tcPr>
            <w:tcW w:w="8071" w:type="dxa"/>
            <w:shd w:val="clear" w:color="auto" w:fill="auto"/>
            <w:noWrap/>
            <w:hideMark/>
          </w:tcPr>
          <w:p w:rsidR="00F73880" w:rsidRDefault="00F73880" w:rsidP="00BB2A77">
            <w:pPr>
              <w:pStyle w:val="TableParagraph"/>
              <w:spacing w:before="240" w:after="240"/>
              <w:ind w:left="101" w:right="86"/>
              <w:jc w:val="both"/>
              <w:rPr>
                <w:sz w:val="24"/>
              </w:rPr>
            </w:pPr>
            <w:r>
              <w:rPr>
                <w:sz w:val="24"/>
              </w:rPr>
              <w:t>Statistics related to electricity are transmitted to EUROSTAT as part of General balance of energy which is compiled by National Agency of Natural Resources. Actually INSTAT send some main indicators to European Commission and other national and</w:t>
            </w:r>
            <w:r>
              <w:rPr>
                <w:spacing w:val="52"/>
                <w:sz w:val="24"/>
              </w:rPr>
              <w:t xml:space="preserve"> </w:t>
            </w:r>
            <w:r>
              <w:rPr>
                <w:sz w:val="24"/>
              </w:rPr>
              <w:t>international</w:t>
            </w:r>
            <w:r w:rsidR="00BB2A77">
              <w:rPr>
                <w:sz w:val="24"/>
              </w:rPr>
              <w:t xml:space="preserve"> </w:t>
            </w:r>
            <w:r>
              <w:rPr>
                <w:sz w:val="24"/>
              </w:rPr>
              <w:t>organizations.</w:t>
            </w:r>
          </w:p>
        </w:tc>
      </w:tr>
      <w:tr w:rsidR="00F73880" w:rsidRPr="00493D72" w:rsidTr="00911357">
        <w:trPr>
          <w:trHeight w:val="567"/>
        </w:trPr>
        <w:tc>
          <w:tcPr>
            <w:tcW w:w="10589" w:type="dxa"/>
            <w:gridSpan w:val="2"/>
            <w:shd w:val="clear" w:color="auto" w:fill="FBD4B4" w:themeFill="accent6" w:themeFillTint="66"/>
            <w:noWrap/>
            <w:vAlign w:val="center"/>
            <w:hideMark/>
          </w:tcPr>
          <w:p w:rsidR="00F73880" w:rsidRPr="00493D72" w:rsidRDefault="00F73880" w:rsidP="00911357">
            <w:pPr>
              <w:pStyle w:val="Heading1"/>
              <w:spacing w:before="0"/>
              <w:rPr>
                <w:rFonts w:ascii="Times New Roman" w:eastAsia="Times New Roman" w:hAnsi="Times New Roman" w:cs="Times New Roman"/>
                <w:b w:val="0"/>
                <w:bCs w:val="0"/>
                <w:noProof/>
                <w:color w:val="000000"/>
                <w:sz w:val="24"/>
                <w:szCs w:val="24"/>
                <w:lang w:val="sq-AL" w:eastAsia="sq-AL"/>
              </w:rPr>
            </w:pPr>
            <w:bookmarkStart w:id="12" w:name="_Toc24035228"/>
            <w:bookmarkStart w:id="13" w:name="_Toc65223995"/>
            <w:r w:rsidRPr="00493D72">
              <w:rPr>
                <w:rFonts w:ascii="Times New Roman" w:eastAsia="Times New Roman" w:hAnsi="Times New Roman" w:cs="Times New Roman"/>
                <w:noProof/>
                <w:color w:val="000000" w:themeColor="text1"/>
                <w:sz w:val="24"/>
                <w:szCs w:val="24"/>
                <w:lang w:val="sq-AL" w:eastAsia="sq-AL"/>
              </w:rPr>
              <w:lastRenderedPageBreak/>
              <w:t>7. Confidentiality</w:t>
            </w:r>
            <w:bookmarkEnd w:id="12"/>
            <w:bookmarkEnd w:id="13"/>
          </w:p>
        </w:tc>
      </w:tr>
      <w:tr w:rsidR="00F73880" w:rsidRPr="00493D72" w:rsidTr="00B71AAC">
        <w:trPr>
          <w:trHeight w:val="2195"/>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7.1. Confidentiality - policy </w:t>
            </w:r>
          </w:p>
        </w:tc>
        <w:tc>
          <w:tcPr>
            <w:tcW w:w="8071" w:type="dxa"/>
            <w:shd w:val="clear" w:color="auto" w:fill="auto"/>
            <w:vAlign w:val="center"/>
          </w:tcPr>
          <w:p w:rsidR="00F73880" w:rsidRPr="0036766A" w:rsidRDefault="00C224BB" w:rsidP="00FD23F6">
            <w:pPr>
              <w:pStyle w:val="TableParagraph"/>
              <w:spacing w:before="200" w:after="200"/>
              <w:ind w:left="101" w:right="86"/>
              <w:jc w:val="both"/>
              <w:rPr>
                <w:sz w:val="24"/>
              </w:rPr>
            </w:pPr>
            <w:r w:rsidRPr="00C224BB">
              <w:rPr>
                <w:sz w:val="24"/>
              </w:rPr>
              <w:t xml:space="preserve">The data collected by the electricity operators are considered strictly confidential and used only for statistical purposes and scientific research in accordance with </w:t>
            </w:r>
            <w:hyperlink r:id="rId12" w:history="1">
              <w:r w:rsidRPr="00C224BB">
                <w:rPr>
                  <w:rStyle w:val="Hyperlink"/>
                  <w:sz w:val="24"/>
                </w:rPr>
                <w:t>Law no. 17/2018 "On Official Statistics</w:t>
              </w:r>
            </w:hyperlink>
            <w:r w:rsidRPr="00C224BB">
              <w:rPr>
                <w:sz w:val="24"/>
              </w:rPr>
              <w:t xml:space="preserve">", as well as </w:t>
            </w:r>
            <w:hyperlink r:id="rId13" w:history="1">
              <w:r w:rsidRPr="00C224BB">
                <w:rPr>
                  <w:rStyle w:val="Hyperlink"/>
                  <w:sz w:val="24"/>
                </w:rPr>
                <w:t>Law no. 9887, dated 10.03.2008 "Protection of Personal Data".</w:t>
              </w:r>
            </w:hyperlink>
            <w:r w:rsidRPr="00C224BB">
              <w:rPr>
                <w:sz w:val="24"/>
              </w:rPr>
              <w:t xml:space="preserve"> Article 31 of the Law on Official Statistics clearly stipulates that all statistical information collected by INSTAT is confidential and may only be used or published in summary tables such as not to identify the source unit of information.</w:t>
            </w:r>
          </w:p>
        </w:tc>
      </w:tr>
      <w:tr w:rsidR="00F73880" w:rsidRPr="00493D72" w:rsidTr="00911357">
        <w:trPr>
          <w:trHeight w:val="567"/>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7.2. Confidentiality - data treatment</w:t>
            </w:r>
          </w:p>
        </w:tc>
        <w:tc>
          <w:tcPr>
            <w:tcW w:w="8071" w:type="dxa"/>
            <w:shd w:val="clear" w:color="auto" w:fill="auto"/>
            <w:vAlign w:val="center"/>
          </w:tcPr>
          <w:p w:rsidR="00C224BB" w:rsidRDefault="00C224BB" w:rsidP="00FD23F6">
            <w:pPr>
              <w:spacing w:before="200" w:line="240" w:lineRule="auto"/>
              <w:ind w:left="101" w:right="86"/>
              <w:jc w:val="both"/>
              <w:rPr>
                <w:rFonts w:ascii="Times New Roman" w:eastAsia="Times New Roman" w:hAnsi="Times New Roman" w:cs="Times New Roman"/>
                <w:noProof/>
                <w:color w:val="000000"/>
                <w:sz w:val="24"/>
                <w:szCs w:val="24"/>
                <w:lang w:val="sq-AL" w:eastAsia="sq-AL"/>
              </w:rPr>
            </w:pPr>
            <w:r w:rsidRPr="00C224BB">
              <w:rPr>
                <w:rFonts w:ascii="Times New Roman" w:eastAsia="Times New Roman" w:hAnsi="Times New Roman" w:cs="Times New Roman"/>
                <w:noProof/>
                <w:color w:val="000000"/>
                <w:sz w:val="24"/>
                <w:szCs w:val="24"/>
                <w:lang w:val="sq-AL" w:eastAsia="sq-AL"/>
              </w:rPr>
              <w:t xml:space="preserve">INSTAT protects and does not disclose what it has collected or has access to, to indicate the possibility of direct or indirect statistical unified identification. INSTAT service intervention appropriate measures to ensure and will not be impossible Identify statistical units through technical means to ensure that they can be used by third parties. All statistics where we can enable statistical unit identification are distributed by INSTAT only if: </w:t>
            </w:r>
          </w:p>
          <w:p w:rsidR="00C224BB" w:rsidRDefault="00C224BB" w:rsidP="00B71AAC">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r w:rsidRPr="00C224BB">
              <w:rPr>
                <w:rFonts w:ascii="Times New Roman" w:eastAsia="Times New Roman" w:hAnsi="Times New Roman" w:cs="Times New Roman"/>
                <w:noProof/>
                <w:color w:val="000000"/>
                <w:sz w:val="24"/>
                <w:szCs w:val="24"/>
                <w:lang w:val="sq-AL" w:eastAsia="sq-AL"/>
              </w:rPr>
              <w:t xml:space="preserve">a) Possibly Become a Controller of His, The following gives a better assessment of the Regulations, Apply Determination of Such Application, as it does not create prejudice about statistical confidentiality; or </w:t>
            </w:r>
          </w:p>
          <w:p w:rsidR="00E051E3" w:rsidRDefault="00C224BB" w:rsidP="00B71AAC">
            <w:pPr>
              <w:spacing w:before="120" w:after="120" w:line="240" w:lineRule="auto"/>
              <w:ind w:left="101" w:right="86"/>
              <w:jc w:val="both"/>
              <w:rPr>
                <w:rFonts w:ascii="Times New Roman" w:eastAsia="Times New Roman" w:hAnsi="Times New Roman" w:cs="Times New Roman"/>
                <w:noProof/>
                <w:color w:val="000000"/>
                <w:sz w:val="24"/>
                <w:szCs w:val="24"/>
                <w:lang w:val="sq-AL" w:eastAsia="sq-AL"/>
              </w:rPr>
            </w:pPr>
            <w:r w:rsidRPr="00C224BB">
              <w:rPr>
                <w:rFonts w:ascii="Times New Roman" w:eastAsia="Times New Roman" w:hAnsi="Times New Roman" w:cs="Times New Roman"/>
                <w:noProof/>
                <w:color w:val="000000"/>
                <w:sz w:val="24"/>
                <w:szCs w:val="24"/>
                <w:lang w:val="sq-AL" w:eastAsia="sq-AL"/>
              </w:rPr>
              <w:t xml:space="preserve">b) The statistical unit has adopted a commitment to creating the city; All confidential to INSTAT only for more statistics and only those who can access it can convict me. Issues and security related to maintaining statistical confidentiality are verified and handled by INSTAT staff. The responsibilities of this staff, you can see the degree of detail that can be distributed and released by INSTAT. </w:t>
            </w:r>
          </w:p>
          <w:p w:rsidR="00C224BB" w:rsidRPr="0036766A" w:rsidRDefault="00C224BB" w:rsidP="00FD23F6">
            <w:pPr>
              <w:spacing w:before="120" w:line="240" w:lineRule="auto"/>
              <w:ind w:left="101" w:right="86"/>
              <w:jc w:val="both"/>
              <w:rPr>
                <w:rFonts w:ascii="Times New Roman" w:eastAsia="Times New Roman" w:hAnsi="Times New Roman" w:cs="Times New Roman"/>
                <w:noProof/>
                <w:color w:val="000000"/>
                <w:sz w:val="24"/>
                <w:szCs w:val="24"/>
                <w:lang w:val="sq-AL" w:eastAsia="sq-AL"/>
              </w:rPr>
            </w:pPr>
            <w:r w:rsidRPr="00C224BB">
              <w:rPr>
                <w:rFonts w:ascii="Times New Roman" w:eastAsia="Times New Roman" w:hAnsi="Times New Roman" w:cs="Times New Roman"/>
                <w:noProof/>
                <w:color w:val="000000"/>
                <w:sz w:val="24"/>
                <w:szCs w:val="24"/>
                <w:lang w:val="sq-AL" w:eastAsia="sq-AL"/>
              </w:rPr>
              <w:t>The responsibilities of this staff can be found in more detail: at the most detailed level possible for the dissemination of statistics, so as not to enable direct or indirect identification of the surveyed statistical unit; anonymization criteria for microdata where users can find; use of access for researchers to confirm for scientific uses.</w:t>
            </w:r>
          </w:p>
        </w:tc>
      </w:tr>
      <w:tr w:rsidR="00F73880" w:rsidRPr="00493D72" w:rsidTr="00911357">
        <w:trPr>
          <w:trHeight w:val="567"/>
        </w:trPr>
        <w:tc>
          <w:tcPr>
            <w:tcW w:w="10589" w:type="dxa"/>
            <w:gridSpan w:val="2"/>
            <w:shd w:val="clear" w:color="auto" w:fill="FBD4B4" w:themeFill="accent6" w:themeFillTint="66"/>
            <w:noWrap/>
            <w:vAlign w:val="center"/>
            <w:hideMark/>
          </w:tcPr>
          <w:p w:rsidR="00F73880" w:rsidRPr="00493D72" w:rsidRDefault="00F73880" w:rsidP="00911357">
            <w:pPr>
              <w:pStyle w:val="Heading1"/>
              <w:spacing w:before="0"/>
              <w:rPr>
                <w:rFonts w:ascii="Times New Roman" w:eastAsia="Times New Roman" w:hAnsi="Times New Roman" w:cs="Times New Roman"/>
                <w:b w:val="0"/>
                <w:bCs w:val="0"/>
                <w:noProof/>
                <w:color w:val="000000"/>
                <w:sz w:val="24"/>
                <w:szCs w:val="24"/>
                <w:lang w:val="sq-AL" w:eastAsia="sq-AL"/>
              </w:rPr>
            </w:pPr>
            <w:bookmarkStart w:id="14" w:name="_Toc24035229"/>
            <w:bookmarkStart w:id="15" w:name="_Toc65223996"/>
            <w:r w:rsidRPr="00493D72">
              <w:rPr>
                <w:rFonts w:ascii="Times New Roman" w:eastAsia="Times New Roman" w:hAnsi="Times New Roman" w:cs="Times New Roman"/>
                <w:noProof/>
                <w:color w:val="000000" w:themeColor="text1"/>
                <w:sz w:val="24"/>
                <w:szCs w:val="24"/>
                <w:lang w:val="sq-AL" w:eastAsia="sq-AL"/>
              </w:rPr>
              <w:t>8. Release policy</w:t>
            </w:r>
            <w:bookmarkEnd w:id="14"/>
            <w:bookmarkEnd w:id="15"/>
          </w:p>
        </w:tc>
      </w:tr>
      <w:tr w:rsidR="00F73880" w:rsidRPr="00493D72" w:rsidTr="00B71AAC">
        <w:trPr>
          <w:trHeight w:val="1574"/>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8.1. Release calendar</w:t>
            </w:r>
          </w:p>
        </w:tc>
        <w:tc>
          <w:tcPr>
            <w:tcW w:w="8071" w:type="dxa"/>
            <w:shd w:val="clear" w:color="auto" w:fill="auto"/>
            <w:vAlign w:val="center"/>
          </w:tcPr>
          <w:p w:rsidR="00F73880" w:rsidRPr="0036766A" w:rsidRDefault="00553A7F" w:rsidP="00B71AAC">
            <w:pPr>
              <w:pStyle w:val="TableParagraph"/>
              <w:spacing w:before="120" w:after="120"/>
              <w:ind w:left="101" w:right="86"/>
              <w:jc w:val="both"/>
              <w:rPr>
                <w:sz w:val="24"/>
                <w:szCs w:val="24"/>
              </w:rPr>
            </w:pPr>
            <w:r w:rsidRPr="00553A7F">
              <w:rPr>
                <w:sz w:val="24"/>
                <w:szCs w:val="24"/>
              </w:rPr>
              <w:t>Announcements regarding the distribution of statistics published in the publication calendar, which is jointly available. Notifications and delays pre-announced in this calendar. In the case of delays, the details of the forthcoming publication shall be specified as well as their explanation with the justification of the delays.</w:t>
            </w:r>
          </w:p>
        </w:tc>
      </w:tr>
      <w:tr w:rsidR="00F73880" w:rsidRPr="00493D72" w:rsidTr="00FD23F6">
        <w:trPr>
          <w:trHeight w:val="562"/>
        </w:trPr>
        <w:tc>
          <w:tcPr>
            <w:tcW w:w="2518" w:type="dxa"/>
            <w:shd w:val="clear" w:color="auto" w:fill="FFFFCC"/>
            <w:noWrap/>
            <w:vAlign w:val="center"/>
            <w:hideMark/>
          </w:tcPr>
          <w:p w:rsidR="00F73880" w:rsidRPr="00493D72" w:rsidRDefault="00F73880" w:rsidP="00FD23F6">
            <w:pPr>
              <w:spacing w:before="240"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8.2. Release calendar access</w:t>
            </w:r>
          </w:p>
        </w:tc>
        <w:tc>
          <w:tcPr>
            <w:tcW w:w="8071" w:type="dxa"/>
            <w:shd w:val="clear" w:color="auto" w:fill="auto"/>
            <w:vAlign w:val="center"/>
          </w:tcPr>
          <w:p w:rsidR="00F73880" w:rsidRPr="0036766A" w:rsidRDefault="00F73880" w:rsidP="00FD23F6">
            <w:pPr>
              <w:spacing w:before="240" w:after="120" w:line="240" w:lineRule="auto"/>
              <w:ind w:left="101" w:right="86"/>
              <w:jc w:val="both"/>
              <w:rPr>
                <w:rFonts w:ascii="Times New Roman" w:eastAsia="Times New Roman" w:hAnsi="Times New Roman" w:cs="Times New Roman"/>
                <w:noProof/>
                <w:color w:val="000000"/>
                <w:sz w:val="24"/>
                <w:szCs w:val="24"/>
                <w:lang w:val="sq-AL" w:eastAsia="sq-AL"/>
              </w:rPr>
            </w:pPr>
            <w:r w:rsidRPr="0036766A">
              <w:rPr>
                <w:rFonts w:ascii="Times New Roman" w:hAnsi="Times New Roman" w:cs="Times New Roman"/>
                <w:sz w:val="24"/>
                <w:szCs w:val="24"/>
              </w:rPr>
              <w:t xml:space="preserve">Access to the release calendar is granted through the following link: </w:t>
            </w:r>
            <w:hyperlink r:id="rId14" w:history="1">
              <w:r w:rsidR="00BB2A77" w:rsidRPr="00BB2A77">
                <w:rPr>
                  <w:rStyle w:val="Hyperlink"/>
                  <w:rFonts w:ascii="Times New Roman" w:hAnsi="Times New Roman" w:cs="Times New Roman"/>
                  <w:sz w:val="24"/>
                  <w:szCs w:val="24"/>
                </w:rPr>
                <w:t>C</w:t>
              </w:r>
              <w:r w:rsidR="00BB2A77">
                <w:rPr>
                  <w:rStyle w:val="Hyperlink"/>
                  <w:rFonts w:ascii="Times New Roman" w:hAnsi="Times New Roman" w:cs="Times New Roman"/>
                  <w:sz w:val="24"/>
                  <w:szCs w:val="24"/>
                </w:rPr>
                <w:t>alenda</w:t>
              </w:r>
              <w:r w:rsidR="00BB2A77" w:rsidRPr="00BB2A77">
                <w:rPr>
                  <w:rStyle w:val="Hyperlink"/>
                  <w:rFonts w:ascii="Times New Roman" w:hAnsi="Times New Roman" w:cs="Times New Roman"/>
                  <w:sz w:val="24"/>
                  <w:szCs w:val="24"/>
                </w:rPr>
                <w:t>r</w:t>
              </w:r>
            </w:hyperlink>
          </w:p>
        </w:tc>
      </w:tr>
      <w:tr w:rsidR="00F73880" w:rsidRPr="00493D72" w:rsidTr="00FD23F6">
        <w:trPr>
          <w:trHeight w:val="431"/>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8.3. User access</w:t>
            </w:r>
          </w:p>
        </w:tc>
        <w:tc>
          <w:tcPr>
            <w:tcW w:w="8071" w:type="dxa"/>
            <w:shd w:val="clear" w:color="auto" w:fill="auto"/>
          </w:tcPr>
          <w:p w:rsidR="00A3422A" w:rsidRDefault="00A3422A" w:rsidP="00A3422A">
            <w:pPr>
              <w:pStyle w:val="TableParagraph"/>
              <w:spacing w:before="240"/>
              <w:ind w:left="101" w:right="86"/>
              <w:jc w:val="both"/>
              <w:rPr>
                <w:sz w:val="24"/>
              </w:rPr>
            </w:pPr>
            <w:r>
              <w:rPr>
                <w:sz w:val="24"/>
              </w:rPr>
              <w:t>In line with the article 34 of Law No.17/2018 “On Official Statistics”, INSTAT disseminates statistics on INSTSAT website and other media for simultaneous access, respecting professional independence and in an objective, professional and transparent manner in which all users are treated</w:t>
            </w:r>
            <w:r>
              <w:rPr>
                <w:spacing w:val="-6"/>
                <w:sz w:val="24"/>
              </w:rPr>
              <w:t xml:space="preserve"> </w:t>
            </w:r>
            <w:r>
              <w:rPr>
                <w:sz w:val="24"/>
              </w:rPr>
              <w:t>equitably. The following dissemination channels are used to release the results of Balance of Electricity:</w:t>
            </w:r>
          </w:p>
          <w:p w:rsidR="0036766A" w:rsidRPr="00BB2A77" w:rsidRDefault="00F73880" w:rsidP="00FD23F6">
            <w:pPr>
              <w:pStyle w:val="TableParagraph"/>
              <w:numPr>
                <w:ilvl w:val="0"/>
                <w:numId w:val="37"/>
              </w:numPr>
              <w:tabs>
                <w:tab w:val="left" w:pos="875"/>
              </w:tabs>
              <w:ind w:right="86"/>
              <w:jc w:val="both"/>
              <w:rPr>
                <w:spacing w:val="-3"/>
                <w:sz w:val="24"/>
                <w:szCs w:val="24"/>
              </w:rPr>
            </w:pPr>
            <w:r w:rsidRPr="00BB2A77">
              <w:rPr>
                <w:sz w:val="24"/>
                <w:szCs w:val="24"/>
              </w:rPr>
              <w:t xml:space="preserve">Website – online </w:t>
            </w:r>
            <w:r w:rsidRPr="00BB2A77">
              <w:rPr>
                <w:spacing w:val="-3"/>
                <w:sz w:val="24"/>
                <w:szCs w:val="24"/>
              </w:rPr>
              <w:t xml:space="preserve">release </w:t>
            </w:r>
          </w:p>
          <w:p w:rsidR="0036766A" w:rsidRPr="0036766A" w:rsidRDefault="00F73880" w:rsidP="00FD23F6">
            <w:pPr>
              <w:pStyle w:val="TableParagraph"/>
              <w:numPr>
                <w:ilvl w:val="0"/>
                <w:numId w:val="37"/>
              </w:numPr>
              <w:tabs>
                <w:tab w:val="left" w:pos="875"/>
              </w:tabs>
              <w:ind w:right="86"/>
              <w:jc w:val="both"/>
              <w:rPr>
                <w:color w:val="FF0000"/>
                <w:sz w:val="24"/>
                <w:szCs w:val="24"/>
              </w:rPr>
            </w:pPr>
            <w:r w:rsidRPr="00BB2A77">
              <w:rPr>
                <w:sz w:val="24"/>
                <w:szCs w:val="24"/>
              </w:rPr>
              <w:t>Written</w:t>
            </w:r>
            <w:r w:rsidRPr="00BB2A77">
              <w:rPr>
                <w:spacing w:val="-1"/>
                <w:sz w:val="24"/>
                <w:szCs w:val="24"/>
              </w:rPr>
              <w:t xml:space="preserve"> </w:t>
            </w:r>
            <w:r w:rsidRPr="00BB2A77">
              <w:rPr>
                <w:sz w:val="24"/>
                <w:szCs w:val="24"/>
              </w:rPr>
              <w:t>requests</w:t>
            </w:r>
            <w:r w:rsidR="00BB2A77" w:rsidRPr="004F4121">
              <w:rPr>
                <w:color w:val="000000"/>
                <w:sz w:val="24"/>
                <w:szCs w:val="24"/>
              </w:rPr>
              <w:t xml:space="preserve">, </w:t>
            </w:r>
            <w:r w:rsidR="00BB2A77" w:rsidRPr="00604470">
              <w:rPr>
                <w:color w:val="000000"/>
                <w:sz w:val="24"/>
                <w:szCs w:val="24"/>
              </w:rPr>
              <w:t xml:space="preserve">(by mail or </w:t>
            </w:r>
            <w:hyperlink r:id="rId15" w:history="1">
              <w:r w:rsidR="00BB2A77" w:rsidRPr="00604470">
                <w:rPr>
                  <w:rStyle w:val="Hyperlink"/>
                  <w:sz w:val="24"/>
                  <w:szCs w:val="24"/>
                </w:rPr>
                <w:t>email</w:t>
              </w:r>
            </w:hyperlink>
            <w:r w:rsidR="00BB2A77" w:rsidRPr="00604470">
              <w:rPr>
                <w:color w:val="000000"/>
                <w:sz w:val="24"/>
                <w:szCs w:val="24"/>
              </w:rPr>
              <w:t>);</w:t>
            </w:r>
          </w:p>
          <w:p w:rsidR="0036766A" w:rsidRDefault="00F73880" w:rsidP="00FD23F6">
            <w:pPr>
              <w:pStyle w:val="TableParagraph"/>
              <w:numPr>
                <w:ilvl w:val="0"/>
                <w:numId w:val="37"/>
              </w:numPr>
              <w:tabs>
                <w:tab w:val="left" w:pos="875"/>
              </w:tabs>
              <w:ind w:right="86"/>
              <w:jc w:val="both"/>
              <w:rPr>
                <w:sz w:val="24"/>
                <w:szCs w:val="24"/>
              </w:rPr>
            </w:pPr>
            <w:r w:rsidRPr="00BB2A77">
              <w:rPr>
                <w:sz w:val="24"/>
                <w:szCs w:val="24"/>
              </w:rPr>
              <w:t xml:space="preserve">Special </w:t>
            </w:r>
            <w:r w:rsidRPr="0036766A">
              <w:rPr>
                <w:sz w:val="24"/>
                <w:szCs w:val="24"/>
              </w:rPr>
              <w:t xml:space="preserve">publications </w:t>
            </w:r>
            <w:bookmarkStart w:id="16" w:name="_GoBack"/>
            <w:bookmarkEnd w:id="16"/>
          </w:p>
          <w:p w:rsidR="00F73880" w:rsidRPr="0036766A" w:rsidRDefault="008559D3" w:rsidP="00FD23F6">
            <w:pPr>
              <w:pStyle w:val="TableParagraph"/>
              <w:numPr>
                <w:ilvl w:val="0"/>
                <w:numId w:val="37"/>
              </w:numPr>
              <w:tabs>
                <w:tab w:val="left" w:pos="875"/>
              </w:tabs>
              <w:ind w:right="86"/>
              <w:jc w:val="both"/>
              <w:rPr>
                <w:sz w:val="24"/>
                <w:szCs w:val="24"/>
              </w:rPr>
            </w:pPr>
            <w:hyperlink r:id="rId16" w:history="1">
              <w:r w:rsidR="00F73880" w:rsidRPr="00BB2A77">
                <w:rPr>
                  <w:rStyle w:val="Hyperlink"/>
                  <w:sz w:val="24"/>
                  <w:szCs w:val="24"/>
                </w:rPr>
                <w:t>Data request</w:t>
              </w:r>
            </w:hyperlink>
            <w:r w:rsidR="00F73880" w:rsidRPr="0036766A">
              <w:rPr>
                <w:sz w:val="24"/>
                <w:szCs w:val="24"/>
              </w:rPr>
              <w:t xml:space="preserve">, session available for external users </w:t>
            </w:r>
          </w:p>
        </w:tc>
      </w:tr>
      <w:tr w:rsidR="00F73880" w:rsidRPr="00493D72" w:rsidTr="009967C2">
        <w:trPr>
          <w:trHeight w:val="567"/>
        </w:trPr>
        <w:tc>
          <w:tcPr>
            <w:tcW w:w="2518" w:type="dxa"/>
            <w:shd w:val="clear" w:color="auto" w:fill="FBD4B4" w:themeFill="accent6" w:themeFillTint="66"/>
            <w:noWrap/>
            <w:vAlign w:val="center"/>
            <w:hideMark/>
          </w:tcPr>
          <w:p w:rsidR="00F73880" w:rsidRPr="00493D72" w:rsidRDefault="00F73880" w:rsidP="00911357">
            <w:pPr>
              <w:pStyle w:val="Heading1"/>
              <w:spacing w:before="0"/>
              <w:rPr>
                <w:rFonts w:ascii="Times New Roman" w:eastAsia="Times New Roman" w:hAnsi="Times New Roman" w:cs="Times New Roman"/>
                <w:b w:val="0"/>
                <w:bCs w:val="0"/>
                <w:noProof/>
                <w:color w:val="000000"/>
                <w:sz w:val="24"/>
                <w:szCs w:val="24"/>
                <w:lang w:val="sq-AL" w:eastAsia="sq-AL"/>
              </w:rPr>
            </w:pPr>
            <w:bookmarkStart w:id="17" w:name="_Toc24035230"/>
            <w:bookmarkStart w:id="18" w:name="_Toc65223997"/>
            <w:r w:rsidRPr="00493D72">
              <w:rPr>
                <w:rFonts w:ascii="Times New Roman" w:eastAsia="Times New Roman" w:hAnsi="Times New Roman" w:cs="Times New Roman"/>
                <w:noProof/>
                <w:color w:val="000000" w:themeColor="text1"/>
                <w:sz w:val="24"/>
                <w:szCs w:val="24"/>
                <w:lang w:val="sq-AL" w:eastAsia="sq-AL"/>
              </w:rPr>
              <w:lastRenderedPageBreak/>
              <w:t>9. Frequency of dissemination</w:t>
            </w:r>
            <w:bookmarkEnd w:id="17"/>
            <w:bookmarkEnd w:id="18"/>
          </w:p>
        </w:tc>
        <w:tc>
          <w:tcPr>
            <w:tcW w:w="8071" w:type="dxa"/>
            <w:shd w:val="clear" w:color="auto" w:fill="auto"/>
            <w:noWrap/>
            <w:hideMark/>
          </w:tcPr>
          <w:p w:rsidR="00F73880" w:rsidRDefault="00F73880" w:rsidP="0036766A">
            <w:pPr>
              <w:pStyle w:val="TableParagraph"/>
              <w:spacing w:before="240" w:after="240"/>
              <w:ind w:left="101" w:right="86"/>
              <w:jc w:val="both"/>
              <w:rPr>
                <w:sz w:val="24"/>
              </w:rPr>
            </w:pPr>
            <w:r>
              <w:rPr>
                <w:sz w:val="24"/>
              </w:rPr>
              <w:t>The dissemination of Balance of Electricity is done quarterly and annually.</w:t>
            </w:r>
          </w:p>
        </w:tc>
      </w:tr>
      <w:tr w:rsidR="00F73880" w:rsidRPr="00493D72" w:rsidTr="00911357">
        <w:trPr>
          <w:trHeight w:val="567"/>
        </w:trPr>
        <w:tc>
          <w:tcPr>
            <w:tcW w:w="10589" w:type="dxa"/>
            <w:gridSpan w:val="2"/>
            <w:shd w:val="clear" w:color="auto" w:fill="FBD4B4" w:themeFill="accent6" w:themeFillTint="66"/>
            <w:noWrap/>
            <w:vAlign w:val="center"/>
            <w:hideMark/>
          </w:tcPr>
          <w:p w:rsidR="00F73880" w:rsidRPr="00493D72" w:rsidRDefault="00F73880" w:rsidP="00911357">
            <w:pPr>
              <w:pStyle w:val="Heading1"/>
              <w:spacing w:before="0"/>
              <w:rPr>
                <w:rFonts w:ascii="Times New Roman" w:eastAsia="Times New Roman" w:hAnsi="Times New Roman" w:cs="Times New Roman"/>
                <w:b w:val="0"/>
                <w:bCs w:val="0"/>
                <w:noProof/>
                <w:sz w:val="24"/>
                <w:szCs w:val="24"/>
                <w:lang w:val="sq-AL" w:eastAsia="sq-AL"/>
              </w:rPr>
            </w:pPr>
            <w:bookmarkStart w:id="19" w:name="_Toc24035231"/>
            <w:bookmarkStart w:id="20" w:name="_Toc65223998"/>
            <w:r w:rsidRPr="00493D72">
              <w:rPr>
                <w:rFonts w:ascii="Times New Roman" w:eastAsia="Times New Roman" w:hAnsi="Times New Roman" w:cs="Times New Roman"/>
                <w:noProof/>
                <w:color w:val="000000" w:themeColor="text1"/>
                <w:sz w:val="24"/>
                <w:szCs w:val="24"/>
                <w:lang w:val="sq-AL" w:eastAsia="sq-AL"/>
              </w:rPr>
              <w:t>10. Accessibility and clarity</w:t>
            </w:r>
            <w:bookmarkEnd w:id="19"/>
            <w:bookmarkEnd w:id="20"/>
          </w:p>
        </w:tc>
      </w:tr>
      <w:tr w:rsidR="00F73880" w:rsidRPr="00493D72" w:rsidTr="00911357">
        <w:trPr>
          <w:trHeight w:val="567"/>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10.1. New</w:t>
            </w:r>
            <w:r>
              <w:rPr>
                <w:rFonts w:ascii="Times New Roman" w:eastAsia="Times New Roman" w:hAnsi="Times New Roman" w:cs="Times New Roman"/>
                <w:noProof/>
                <w:color w:val="000000"/>
                <w:sz w:val="24"/>
                <w:szCs w:val="24"/>
                <w:lang w:val="sq-AL" w:eastAsia="sq-AL"/>
              </w:rPr>
              <w:t>s</w:t>
            </w:r>
            <w:r w:rsidRPr="00493D72">
              <w:rPr>
                <w:rFonts w:ascii="Times New Roman" w:eastAsia="Times New Roman" w:hAnsi="Times New Roman" w:cs="Times New Roman"/>
                <w:noProof/>
                <w:color w:val="000000"/>
                <w:sz w:val="24"/>
                <w:szCs w:val="24"/>
                <w:lang w:val="sq-AL" w:eastAsia="sq-AL"/>
              </w:rPr>
              <w:t xml:space="preserve"> release</w:t>
            </w:r>
          </w:p>
        </w:tc>
        <w:tc>
          <w:tcPr>
            <w:tcW w:w="8071" w:type="dxa"/>
            <w:shd w:val="clear" w:color="auto" w:fill="auto"/>
            <w:vAlign w:val="center"/>
          </w:tcPr>
          <w:p w:rsidR="00C224BB" w:rsidRDefault="00C224BB" w:rsidP="003B342F">
            <w:pPr>
              <w:pStyle w:val="TableParagraph"/>
              <w:spacing w:before="240" w:after="240"/>
              <w:ind w:left="101" w:right="86"/>
              <w:jc w:val="both"/>
              <w:rPr>
                <w:sz w:val="24"/>
              </w:rPr>
            </w:pPr>
            <w:r w:rsidRPr="00C224BB">
              <w:rPr>
                <w:sz w:val="24"/>
              </w:rPr>
              <w:t>The press release contains information on net domestic production, thermal energy, hydro power, own consumption and losses, production of independent private and concessionary producers, production of other producers, exchange of electricity, consumption of electricity, losses on network, use by consumers, use by family and non-family consumers.</w:t>
            </w:r>
          </w:p>
          <w:p w:rsidR="00F73880" w:rsidRPr="003B342F" w:rsidRDefault="00C224BB" w:rsidP="00C224BB">
            <w:pPr>
              <w:pStyle w:val="TableParagraph"/>
              <w:spacing w:before="240" w:after="240"/>
              <w:ind w:left="101" w:right="86"/>
              <w:jc w:val="both"/>
              <w:rPr>
                <w:sz w:val="24"/>
              </w:rPr>
            </w:pPr>
            <w:r w:rsidRPr="00C224BB">
              <w:rPr>
                <w:sz w:val="24"/>
              </w:rPr>
              <w:t xml:space="preserve">The balance sheet press release is published online at INSTAT's website. The press release can be accessed at: </w:t>
            </w:r>
            <w:hyperlink r:id="rId17" w:history="1">
              <w:r w:rsidRPr="00C224BB">
                <w:rPr>
                  <w:rStyle w:val="Hyperlink"/>
                  <w:sz w:val="24"/>
                </w:rPr>
                <w:t>Energy</w:t>
              </w:r>
            </w:hyperlink>
          </w:p>
        </w:tc>
      </w:tr>
      <w:tr w:rsidR="00F73880" w:rsidRPr="00493D72" w:rsidTr="002F4E9D">
        <w:trPr>
          <w:trHeight w:val="1538"/>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10.2. Publications</w:t>
            </w:r>
          </w:p>
        </w:tc>
        <w:tc>
          <w:tcPr>
            <w:tcW w:w="8071" w:type="dxa"/>
            <w:shd w:val="clear" w:color="auto" w:fill="auto"/>
            <w:vAlign w:val="center"/>
          </w:tcPr>
          <w:p w:rsidR="002F4E9D" w:rsidRDefault="002F4E9D" w:rsidP="002F4E9D">
            <w:pPr>
              <w:pStyle w:val="TableParagraph"/>
              <w:ind w:left="101" w:right="86"/>
              <w:jc w:val="both"/>
              <w:rPr>
                <w:sz w:val="24"/>
              </w:rPr>
            </w:pPr>
          </w:p>
          <w:p w:rsidR="00F73880" w:rsidRPr="0036766A" w:rsidRDefault="00F73880" w:rsidP="002F4E9D">
            <w:pPr>
              <w:pStyle w:val="TableParagraph"/>
              <w:ind w:left="101" w:right="86"/>
              <w:jc w:val="both"/>
              <w:rPr>
                <w:sz w:val="24"/>
              </w:rPr>
            </w:pPr>
            <w:r w:rsidRPr="0036766A">
              <w:rPr>
                <w:sz w:val="24"/>
              </w:rPr>
              <w:t>Publication of electricity is published only in press releases and in the Statistical year book. The user can find those publication into the links below:</w:t>
            </w:r>
          </w:p>
          <w:p w:rsidR="00BB2A77" w:rsidRDefault="008559D3" w:rsidP="00F252AD">
            <w:pPr>
              <w:pStyle w:val="TableParagraph"/>
              <w:numPr>
                <w:ilvl w:val="0"/>
                <w:numId w:val="16"/>
              </w:numPr>
              <w:ind w:right="86"/>
              <w:jc w:val="both"/>
              <w:rPr>
                <w:sz w:val="24"/>
              </w:rPr>
            </w:pPr>
            <w:hyperlink r:id="rId18" w:anchor="tab1" w:history="1">
              <w:r w:rsidR="00F73880" w:rsidRPr="00BB2A77">
                <w:rPr>
                  <w:rStyle w:val="Hyperlink"/>
                  <w:sz w:val="24"/>
                </w:rPr>
                <w:t>Energy</w:t>
              </w:r>
            </w:hyperlink>
          </w:p>
          <w:p w:rsidR="00F73880" w:rsidRPr="00DD647D" w:rsidRDefault="008559D3" w:rsidP="00F252AD">
            <w:pPr>
              <w:pStyle w:val="TableParagraph"/>
              <w:numPr>
                <w:ilvl w:val="0"/>
                <w:numId w:val="16"/>
              </w:numPr>
              <w:ind w:right="86"/>
              <w:jc w:val="both"/>
              <w:rPr>
                <w:rStyle w:val="Hyperlink"/>
                <w:color w:val="auto"/>
                <w:sz w:val="24"/>
                <w:u w:val="none"/>
              </w:rPr>
            </w:pPr>
            <w:hyperlink r:id="rId19" w:history="1">
              <w:r w:rsidR="00F73880" w:rsidRPr="00BB2A77">
                <w:rPr>
                  <w:rStyle w:val="Hyperlink"/>
                  <w:sz w:val="24"/>
                </w:rPr>
                <w:t>Statistical Yearbook</w:t>
              </w:r>
            </w:hyperlink>
          </w:p>
          <w:p w:rsidR="00DD647D" w:rsidRPr="00BB2A77" w:rsidRDefault="00DD647D" w:rsidP="00DD647D">
            <w:pPr>
              <w:pStyle w:val="TableParagraph"/>
              <w:ind w:left="461" w:right="86"/>
              <w:jc w:val="both"/>
              <w:rPr>
                <w:sz w:val="24"/>
              </w:rPr>
            </w:pPr>
          </w:p>
        </w:tc>
      </w:tr>
      <w:tr w:rsidR="00F73880" w:rsidRPr="00493D72" w:rsidTr="003B342F">
        <w:trPr>
          <w:trHeight w:val="1349"/>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10.3. On-line database</w:t>
            </w:r>
          </w:p>
        </w:tc>
        <w:tc>
          <w:tcPr>
            <w:tcW w:w="8071" w:type="dxa"/>
            <w:shd w:val="clear" w:color="auto" w:fill="auto"/>
          </w:tcPr>
          <w:p w:rsidR="00F73880" w:rsidRPr="0036766A" w:rsidRDefault="00F73880" w:rsidP="003B342F">
            <w:pPr>
              <w:pStyle w:val="TableParagraph"/>
              <w:spacing w:before="240" w:after="240"/>
              <w:ind w:left="101" w:right="86"/>
              <w:jc w:val="both"/>
              <w:rPr>
                <w:sz w:val="24"/>
              </w:rPr>
            </w:pPr>
            <w:r w:rsidRPr="0036766A">
              <w:rPr>
                <w:sz w:val="24"/>
              </w:rPr>
              <w:t>All the information is available in both Albanian and English language. Since 2011, through the Pc-Axis system is provided to external users in web a longer time series data from 2000. A simple methodological explanation ex</w:t>
            </w:r>
            <w:r w:rsidR="00BB2A77">
              <w:rPr>
                <w:sz w:val="24"/>
              </w:rPr>
              <w:t xml:space="preserve">ists also in the web page. </w:t>
            </w:r>
            <w:hyperlink r:id="rId20" w:history="1">
              <w:r w:rsidR="00BB2A77" w:rsidRPr="00BB2A77">
                <w:rPr>
                  <w:rStyle w:val="Hyperlink"/>
                  <w:sz w:val="24"/>
                </w:rPr>
                <w:t>Database</w:t>
              </w:r>
            </w:hyperlink>
          </w:p>
        </w:tc>
      </w:tr>
      <w:tr w:rsidR="00F73880" w:rsidRPr="00493D72" w:rsidTr="00007939">
        <w:trPr>
          <w:trHeight w:val="567"/>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 xml:space="preserve">10.4. Micro – data access </w:t>
            </w:r>
          </w:p>
        </w:tc>
        <w:tc>
          <w:tcPr>
            <w:tcW w:w="8071" w:type="dxa"/>
            <w:shd w:val="clear" w:color="auto" w:fill="auto"/>
            <w:noWrap/>
          </w:tcPr>
          <w:p w:rsidR="000502B1" w:rsidRPr="0036766A" w:rsidRDefault="000502B1" w:rsidP="0036766A">
            <w:pPr>
              <w:pStyle w:val="TableParagraph"/>
              <w:spacing w:before="240" w:after="240"/>
              <w:ind w:left="101" w:right="86"/>
              <w:jc w:val="both"/>
              <w:rPr>
                <w:sz w:val="24"/>
                <w:szCs w:val="24"/>
              </w:rPr>
            </w:pPr>
            <w:r w:rsidRPr="000502B1">
              <w:rPr>
                <w:sz w:val="24"/>
                <w:szCs w:val="24"/>
              </w:rPr>
              <w:t>Electricity balance data are not made available at the micro level.</w:t>
            </w:r>
          </w:p>
        </w:tc>
      </w:tr>
      <w:tr w:rsidR="00F73880" w:rsidRPr="00493D72" w:rsidTr="00007939">
        <w:trPr>
          <w:trHeight w:val="567"/>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10.5. Other</w:t>
            </w:r>
          </w:p>
        </w:tc>
        <w:tc>
          <w:tcPr>
            <w:tcW w:w="8071" w:type="dxa"/>
            <w:shd w:val="clear" w:color="auto" w:fill="auto"/>
            <w:noWrap/>
          </w:tcPr>
          <w:p w:rsidR="00F73880" w:rsidRPr="0036766A" w:rsidRDefault="00F73880" w:rsidP="00BB2A77">
            <w:pPr>
              <w:pStyle w:val="TableParagraph"/>
              <w:spacing w:before="240" w:after="240"/>
              <w:ind w:left="101" w:right="86"/>
              <w:jc w:val="both"/>
              <w:rPr>
                <w:sz w:val="24"/>
                <w:szCs w:val="24"/>
              </w:rPr>
            </w:pPr>
            <w:r w:rsidRPr="0036766A">
              <w:rPr>
                <w:sz w:val="24"/>
                <w:szCs w:val="24"/>
              </w:rPr>
              <w:t xml:space="preserve">Users can submit specific requests for data through the INSTAT website: </w:t>
            </w:r>
            <w:hyperlink r:id="rId21" w:history="1">
              <w:r w:rsidR="00BB2A77" w:rsidRPr="00BB2A77">
                <w:rPr>
                  <w:rStyle w:val="Hyperlink"/>
                  <w:sz w:val="24"/>
                  <w:szCs w:val="24"/>
                </w:rPr>
                <w:t>Data request</w:t>
              </w:r>
            </w:hyperlink>
          </w:p>
        </w:tc>
      </w:tr>
      <w:tr w:rsidR="00F73880" w:rsidRPr="00493D72" w:rsidTr="00007939">
        <w:trPr>
          <w:trHeight w:val="567"/>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10.6. Documentation on methodology</w:t>
            </w:r>
          </w:p>
        </w:tc>
        <w:tc>
          <w:tcPr>
            <w:tcW w:w="8071" w:type="dxa"/>
            <w:shd w:val="clear" w:color="auto" w:fill="auto"/>
          </w:tcPr>
          <w:p w:rsidR="00F73880" w:rsidRPr="0036766A" w:rsidRDefault="00F73880" w:rsidP="00BB2A77">
            <w:pPr>
              <w:pStyle w:val="TableParagraph"/>
              <w:spacing w:before="240" w:after="240"/>
              <w:ind w:left="101" w:right="86"/>
              <w:jc w:val="both"/>
              <w:rPr>
                <w:sz w:val="24"/>
                <w:szCs w:val="24"/>
              </w:rPr>
            </w:pPr>
            <w:r w:rsidRPr="0036766A">
              <w:rPr>
                <w:sz w:val="24"/>
                <w:szCs w:val="24"/>
              </w:rPr>
              <w:t>A short explanation related to the definitions of the main concepts and methodological explanations are provided to users in the end of press releases and publications. Additional support information is given to internal users when needed or required. Also the methodological notes are published at INSTATs website as follow:</w:t>
            </w:r>
            <w:r w:rsidR="00BB2A77">
              <w:rPr>
                <w:sz w:val="24"/>
                <w:szCs w:val="24"/>
              </w:rPr>
              <w:t xml:space="preserve"> </w:t>
            </w:r>
            <w:hyperlink r:id="rId22" w:anchor="tab1" w:history="1">
              <w:r w:rsidR="00BB2A77" w:rsidRPr="00BB2A77">
                <w:rPr>
                  <w:rStyle w:val="Hyperlink"/>
                  <w:sz w:val="24"/>
                  <w:szCs w:val="24"/>
                </w:rPr>
                <w:t>Energy</w:t>
              </w:r>
            </w:hyperlink>
          </w:p>
        </w:tc>
      </w:tr>
      <w:tr w:rsidR="00F73880" w:rsidRPr="00493D72" w:rsidTr="00EC1B6E">
        <w:trPr>
          <w:trHeight w:val="221"/>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10.7. Quality documentation</w:t>
            </w:r>
          </w:p>
        </w:tc>
        <w:tc>
          <w:tcPr>
            <w:tcW w:w="8071" w:type="dxa"/>
            <w:shd w:val="clear" w:color="auto" w:fill="auto"/>
            <w:noWrap/>
            <w:vAlign w:val="center"/>
          </w:tcPr>
          <w:p w:rsidR="00F73880" w:rsidRPr="0036766A" w:rsidRDefault="00F73880" w:rsidP="0036766A">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36766A">
              <w:rPr>
                <w:rFonts w:ascii="Times New Roman" w:hAnsi="Times New Roman" w:cs="Times New Roman"/>
                <w:sz w:val="24"/>
              </w:rPr>
              <w:t>The unit responsible for Balance of electricity has document all the work process and procedure for internal purposes.</w:t>
            </w:r>
          </w:p>
        </w:tc>
      </w:tr>
      <w:tr w:rsidR="00F73880" w:rsidRPr="00493D72" w:rsidTr="00EC1B6E">
        <w:trPr>
          <w:trHeight w:val="221"/>
        </w:trPr>
        <w:tc>
          <w:tcPr>
            <w:tcW w:w="10589" w:type="dxa"/>
            <w:gridSpan w:val="2"/>
            <w:shd w:val="clear" w:color="auto" w:fill="FBD4B4" w:themeFill="accent6" w:themeFillTint="66"/>
            <w:noWrap/>
            <w:vAlign w:val="center"/>
            <w:hideMark/>
          </w:tcPr>
          <w:p w:rsidR="00F73880" w:rsidRPr="00493D72" w:rsidRDefault="00F73880" w:rsidP="00911357">
            <w:pPr>
              <w:pStyle w:val="Heading1"/>
              <w:spacing w:before="0"/>
              <w:rPr>
                <w:rFonts w:ascii="Times New Roman" w:eastAsia="Times New Roman" w:hAnsi="Times New Roman" w:cs="Times New Roman"/>
                <w:b w:val="0"/>
                <w:bCs w:val="0"/>
                <w:noProof/>
                <w:color w:val="000000"/>
                <w:sz w:val="24"/>
                <w:szCs w:val="24"/>
                <w:lang w:val="sq-AL" w:eastAsia="sq-AL"/>
              </w:rPr>
            </w:pPr>
            <w:bookmarkStart w:id="21" w:name="_Toc24035232"/>
            <w:bookmarkStart w:id="22" w:name="_Toc65223999"/>
            <w:r w:rsidRPr="00493D72">
              <w:rPr>
                <w:rFonts w:ascii="Times New Roman" w:eastAsia="Times New Roman" w:hAnsi="Times New Roman" w:cs="Times New Roman"/>
                <w:noProof/>
                <w:color w:val="000000" w:themeColor="text1"/>
                <w:sz w:val="24"/>
                <w:szCs w:val="24"/>
                <w:lang w:val="sq-AL" w:eastAsia="sq-AL"/>
              </w:rPr>
              <w:t>11. Quality managment</w:t>
            </w:r>
            <w:bookmarkEnd w:id="21"/>
            <w:bookmarkEnd w:id="22"/>
          </w:p>
        </w:tc>
      </w:tr>
      <w:tr w:rsidR="00F73880" w:rsidRPr="00493D72" w:rsidTr="00EC1B6E">
        <w:trPr>
          <w:trHeight w:val="221"/>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11.1. Quality assurance </w:t>
            </w:r>
          </w:p>
        </w:tc>
        <w:tc>
          <w:tcPr>
            <w:tcW w:w="8071" w:type="dxa"/>
            <w:shd w:val="clear" w:color="auto" w:fill="auto"/>
            <w:vAlign w:val="center"/>
          </w:tcPr>
          <w:p w:rsidR="000502B1" w:rsidRDefault="000502B1" w:rsidP="00EC1B6E">
            <w:pPr>
              <w:pStyle w:val="TableParagraph"/>
              <w:spacing w:before="240"/>
              <w:ind w:left="101" w:right="86"/>
              <w:jc w:val="both"/>
              <w:rPr>
                <w:sz w:val="24"/>
              </w:rPr>
            </w:pPr>
            <w:r w:rsidRPr="000502B1">
              <w:rPr>
                <w:sz w:val="24"/>
              </w:rPr>
              <w:t xml:space="preserve">INSTAT is committed to quality assurance in the production of official statistics. Based on </w:t>
            </w:r>
            <w:hyperlink r:id="rId23" w:history="1">
              <w:r w:rsidRPr="000502B1">
                <w:rPr>
                  <w:rStyle w:val="Hyperlink"/>
                  <w:sz w:val="24"/>
                </w:rPr>
                <w:t>Law no. 17/2018 "On Official Statistics",</w:t>
              </w:r>
            </w:hyperlink>
            <w:r w:rsidRPr="000502B1">
              <w:rPr>
                <w:sz w:val="24"/>
              </w:rPr>
              <w:t xml:space="preserve"> INSTAT uses statistical methods and processes in accordance with internationally accepted scientific principles and standards, and conducts continuous analysis to improve the quality and provision of up-to-date statistics. </w:t>
            </w:r>
          </w:p>
          <w:p w:rsidR="000502B1" w:rsidRDefault="000502B1" w:rsidP="00E051E3">
            <w:pPr>
              <w:pStyle w:val="TableParagraph"/>
              <w:ind w:left="101" w:right="86"/>
              <w:jc w:val="both"/>
              <w:rPr>
                <w:sz w:val="24"/>
              </w:rPr>
            </w:pPr>
            <w:r w:rsidRPr="000502B1">
              <w:rPr>
                <w:sz w:val="24"/>
              </w:rPr>
              <w:t xml:space="preserve">In carrying out its tasks, INSTAT follows the general principles of quality </w:t>
            </w:r>
            <w:r w:rsidRPr="000502B1">
              <w:rPr>
                <w:sz w:val="24"/>
              </w:rPr>
              <w:lastRenderedPageBreak/>
              <w:t xml:space="preserve">management, in accordance with the </w:t>
            </w:r>
            <w:hyperlink r:id="rId24" w:history="1">
              <w:r w:rsidRPr="000502B1">
                <w:rPr>
                  <w:rStyle w:val="Hyperlink"/>
                  <w:sz w:val="24"/>
                </w:rPr>
                <w:t>European Statistics Code of Practice</w:t>
              </w:r>
            </w:hyperlink>
            <w:r w:rsidRPr="000502B1">
              <w:rPr>
                <w:sz w:val="24"/>
              </w:rPr>
              <w:t xml:space="preserve">. INSTAT for quality assurance is guided by the following principles: impartiality, quality of statistical processes and products, user orientation, employee orientation, effectiveness of statistical processes and reduction of interviewee workload. </w:t>
            </w:r>
          </w:p>
          <w:p w:rsidR="00F73880" w:rsidRPr="00F73880" w:rsidRDefault="000502B1" w:rsidP="00FD23F6">
            <w:pPr>
              <w:pStyle w:val="TableParagraph"/>
              <w:spacing w:after="240"/>
              <w:ind w:left="101" w:right="86"/>
              <w:jc w:val="both"/>
              <w:rPr>
                <w:sz w:val="24"/>
              </w:rPr>
            </w:pPr>
            <w:r w:rsidRPr="000502B1">
              <w:rPr>
                <w:sz w:val="24"/>
              </w:rPr>
              <w:t>Quality assurance is done through regular controls for operators operating in the field of electricity. Verifications include consistency of electricity values ​​related to generation, consumption, exchange of electricity, ne</w:t>
            </w:r>
            <w:r>
              <w:rPr>
                <w:sz w:val="24"/>
              </w:rPr>
              <w:t>twork losses, consumer use, etc.</w:t>
            </w:r>
          </w:p>
        </w:tc>
      </w:tr>
      <w:tr w:rsidR="00F73880" w:rsidRPr="00493D72" w:rsidTr="001E5C17">
        <w:trPr>
          <w:trHeight w:val="1385"/>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11.2. Quality assessments</w:t>
            </w:r>
          </w:p>
        </w:tc>
        <w:tc>
          <w:tcPr>
            <w:tcW w:w="8071" w:type="dxa"/>
            <w:shd w:val="clear" w:color="auto" w:fill="auto"/>
            <w:vAlign w:val="center"/>
          </w:tcPr>
          <w:p w:rsidR="00F73880" w:rsidRPr="00F73880" w:rsidRDefault="00F73880" w:rsidP="0036766A">
            <w:pPr>
              <w:pStyle w:val="TableParagraph"/>
              <w:spacing w:before="240" w:after="240"/>
              <w:ind w:left="101" w:right="86"/>
              <w:jc w:val="both"/>
              <w:rPr>
                <w:sz w:val="24"/>
              </w:rPr>
            </w:pPr>
            <w:r>
              <w:rPr>
                <w:sz w:val="24"/>
              </w:rPr>
              <w:t>Balance of electricity data are compared with previous year's data and checked for any large changes in the data, especially due to large deviations in the main variables concerned. When available data has statistical differences for then 5% we require reconfirmation of data for all the operators.</w:t>
            </w:r>
          </w:p>
        </w:tc>
      </w:tr>
      <w:tr w:rsidR="00F73880" w:rsidRPr="00493D72" w:rsidTr="001E5C17">
        <w:trPr>
          <w:trHeight w:val="548"/>
        </w:trPr>
        <w:tc>
          <w:tcPr>
            <w:tcW w:w="10589" w:type="dxa"/>
            <w:gridSpan w:val="2"/>
            <w:shd w:val="clear" w:color="auto" w:fill="FBD4B4" w:themeFill="accent6" w:themeFillTint="66"/>
            <w:noWrap/>
            <w:vAlign w:val="center"/>
            <w:hideMark/>
          </w:tcPr>
          <w:p w:rsidR="00F73880" w:rsidRPr="00493D72" w:rsidRDefault="00F73880" w:rsidP="00911357">
            <w:pPr>
              <w:pStyle w:val="Heading1"/>
              <w:spacing w:before="0"/>
              <w:rPr>
                <w:rFonts w:ascii="Times New Roman" w:eastAsia="Times New Roman" w:hAnsi="Times New Roman" w:cs="Times New Roman"/>
                <w:b w:val="0"/>
                <w:bCs w:val="0"/>
                <w:noProof/>
                <w:color w:val="000000"/>
                <w:sz w:val="24"/>
                <w:szCs w:val="24"/>
                <w:lang w:val="sq-AL" w:eastAsia="sq-AL"/>
              </w:rPr>
            </w:pPr>
            <w:bookmarkStart w:id="23" w:name="_Toc24035233"/>
            <w:bookmarkStart w:id="24" w:name="_Toc65224000"/>
            <w:r w:rsidRPr="00493D72">
              <w:rPr>
                <w:rFonts w:ascii="Times New Roman" w:eastAsia="Times New Roman" w:hAnsi="Times New Roman" w:cs="Times New Roman"/>
                <w:noProof/>
                <w:color w:val="000000" w:themeColor="text1"/>
                <w:sz w:val="24"/>
                <w:szCs w:val="24"/>
                <w:lang w:val="sq-AL" w:eastAsia="sq-AL"/>
              </w:rPr>
              <w:t>12. Relevance</w:t>
            </w:r>
            <w:bookmarkEnd w:id="23"/>
            <w:bookmarkEnd w:id="24"/>
          </w:p>
        </w:tc>
      </w:tr>
      <w:tr w:rsidR="00F73880" w:rsidRPr="00493D72" w:rsidTr="00E051E3">
        <w:trPr>
          <w:trHeight w:val="3959"/>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12.1. User needs</w:t>
            </w:r>
          </w:p>
        </w:tc>
        <w:tc>
          <w:tcPr>
            <w:tcW w:w="8071" w:type="dxa"/>
            <w:shd w:val="clear" w:color="auto" w:fill="auto"/>
            <w:vAlign w:val="center"/>
          </w:tcPr>
          <w:p w:rsidR="00F73880" w:rsidRPr="0036766A" w:rsidRDefault="00F73880" w:rsidP="0036766A">
            <w:pPr>
              <w:pStyle w:val="TableParagraph"/>
              <w:spacing w:before="240" w:after="240"/>
              <w:ind w:left="101" w:right="86"/>
              <w:jc w:val="both"/>
              <w:rPr>
                <w:sz w:val="24"/>
                <w:szCs w:val="24"/>
              </w:rPr>
            </w:pPr>
            <w:r w:rsidRPr="0036766A">
              <w:rPr>
                <w:sz w:val="24"/>
                <w:szCs w:val="24"/>
              </w:rPr>
              <w:t>Users of Balance of electricity are mostly external user like:</w:t>
            </w:r>
          </w:p>
          <w:p w:rsidR="00F73880" w:rsidRPr="00BB2A77" w:rsidRDefault="00F73880" w:rsidP="001E5C17">
            <w:pPr>
              <w:pStyle w:val="TableParagraph"/>
              <w:numPr>
                <w:ilvl w:val="0"/>
                <w:numId w:val="13"/>
              </w:numPr>
              <w:tabs>
                <w:tab w:val="left" w:pos="858"/>
                <w:tab w:val="left" w:pos="859"/>
              </w:tabs>
              <w:spacing w:after="240"/>
              <w:ind w:left="101" w:right="86"/>
              <w:jc w:val="both"/>
              <w:rPr>
                <w:sz w:val="24"/>
                <w:szCs w:val="24"/>
              </w:rPr>
            </w:pPr>
            <w:r w:rsidRPr="00BB2A77">
              <w:rPr>
                <w:sz w:val="24"/>
                <w:szCs w:val="24"/>
              </w:rPr>
              <w:t>Ministries and public administrations that uses these data for policy planning</w:t>
            </w:r>
            <w:r w:rsidRPr="00BB2A77">
              <w:rPr>
                <w:spacing w:val="-8"/>
                <w:sz w:val="24"/>
                <w:szCs w:val="24"/>
              </w:rPr>
              <w:t xml:space="preserve"> </w:t>
            </w:r>
            <w:r w:rsidRPr="00BB2A77">
              <w:rPr>
                <w:sz w:val="24"/>
                <w:szCs w:val="24"/>
              </w:rPr>
              <w:t>purposes,</w:t>
            </w:r>
          </w:p>
          <w:p w:rsidR="00F73880" w:rsidRPr="00BB2A77" w:rsidRDefault="00F73880" w:rsidP="0032056D">
            <w:pPr>
              <w:pStyle w:val="TableParagraph"/>
              <w:numPr>
                <w:ilvl w:val="0"/>
                <w:numId w:val="13"/>
              </w:numPr>
              <w:tabs>
                <w:tab w:val="left" w:pos="858"/>
                <w:tab w:val="left" w:pos="859"/>
              </w:tabs>
              <w:ind w:right="86"/>
              <w:jc w:val="both"/>
              <w:rPr>
                <w:sz w:val="24"/>
                <w:szCs w:val="24"/>
              </w:rPr>
            </w:pPr>
            <w:r w:rsidRPr="00BB2A77">
              <w:rPr>
                <w:sz w:val="24"/>
                <w:szCs w:val="24"/>
              </w:rPr>
              <w:t>Universities (teachers/graduate and post graduate</w:t>
            </w:r>
            <w:r w:rsidRPr="00BB2A77">
              <w:rPr>
                <w:spacing w:val="-2"/>
                <w:sz w:val="24"/>
                <w:szCs w:val="24"/>
              </w:rPr>
              <w:t xml:space="preserve"> </w:t>
            </w:r>
            <w:r w:rsidRPr="00BB2A77">
              <w:rPr>
                <w:sz w:val="24"/>
                <w:szCs w:val="24"/>
              </w:rPr>
              <w:t>students),</w:t>
            </w:r>
          </w:p>
          <w:p w:rsidR="00F73880" w:rsidRPr="00BB2A77" w:rsidRDefault="00F73880" w:rsidP="0032056D">
            <w:pPr>
              <w:pStyle w:val="TableParagraph"/>
              <w:numPr>
                <w:ilvl w:val="0"/>
                <w:numId w:val="13"/>
              </w:numPr>
              <w:tabs>
                <w:tab w:val="left" w:pos="892"/>
                <w:tab w:val="left" w:pos="893"/>
              </w:tabs>
              <w:ind w:right="86"/>
              <w:jc w:val="both"/>
              <w:rPr>
                <w:sz w:val="24"/>
                <w:szCs w:val="24"/>
              </w:rPr>
            </w:pPr>
            <w:r w:rsidRPr="00BB2A77">
              <w:rPr>
                <w:sz w:val="24"/>
                <w:szCs w:val="24"/>
              </w:rPr>
              <w:t>Research</w:t>
            </w:r>
            <w:r w:rsidRPr="00BB2A77">
              <w:rPr>
                <w:spacing w:val="-1"/>
                <w:sz w:val="24"/>
                <w:szCs w:val="24"/>
              </w:rPr>
              <w:t xml:space="preserve"> </w:t>
            </w:r>
            <w:r w:rsidRPr="00BB2A77">
              <w:rPr>
                <w:sz w:val="24"/>
                <w:szCs w:val="24"/>
              </w:rPr>
              <w:t>organizations,</w:t>
            </w:r>
          </w:p>
          <w:p w:rsidR="00F73880" w:rsidRPr="00BB2A77" w:rsidRDefault="00F73880" w:rsidP="00E051E3">
            <w:pPr>
              <w:pStyle w:val="TableParagraph"/>
              <w:numPr>
                <w:ilvl w:val="0"/>
                <w:numId w:val="13"/>
              </w:numPr>
              <w:tabs>
                <w:tab w:val="left" w:pos="892"/>
                <w:tab w:val="left" w:pos="893"/>
              </w:tabs>
              <w:ind w:right="86"/>
              <w:jc w:val="both"/>
              <w:rPr>
                <w:sz w:val="24"/>
                <w:szCs w:val="24"/>
              </w:rPr>
            </w:pPr>
            <w:r w:rsidRPr="00BB2A77">
              <w:rPr>
                <w:sz w:val="24"/>
                <w:szCs w:val="24"/>
              </w:rPr>
              <w:t>Private</w:t>
            </w:r>
            <w:r w:rsidRPr="00BB2A77">
              <w:rPr>
                <w:spacing w:val="-1"/>
                <w:sz w:val="24"/>
                <w:szCs w:val="24"/>
              </w:rPr>
              <w:t xml:space="preserve"> </w:t>
            </w:r>
            <w:r w:rsidRPr="00BB2A77">
              <w:rPr>
                <w:sz w:val="24"/>
                <w:szCs w:val="24"/>
              </w:rPr>
              <w:t>firms,</w:t>
            </w:r>
          </w:p>
          <w:p w:rsidR="00F73880" w:rsidRDefault="00F73880" w:rsidP="00E051E3">
            <w:pPr>
              <w:pStyle w:val="TableParagraph"/>
              <w:numPr>
                <w:ilvl w:val="0"/>
                <w:numId w:val="13"/>
              </w:numPr>
              <w:tabs>
                <w:tab w:val="left" w:pos="909"/>
                <w:tab w:val="left" w:pos="910"/>
              </w:tabs>
              <w:ind w:right="86"/>
              <w:jc w:val="both"/>
              <w:rPr>
                <w:sz w:val="24"/>
                <w:szCs w:val="24"/>
              </w:rPr>
            </w:pPr>
            <w:r w:rsidRPr="00BB2A77">
              <w:rPr>
                <w:sz w:val="24"/>
                <w:szCs w:val="24"/>
              </w:rPr>
              <w:t xml:space="preserve">The general public which gets the information via mass </w:t>
            </w:r>
            <w:r w:rsidRPr="00BB2A77">
              <w:rPr>
                <w:spacing w:val="-3"/>
                <w:sz w:val="24"/>
                <w:szCs w:val="24"/>
              </w:rPr>
              <w:t xml:space="preserve">media </w:t>
            </w:r>
            <w:r w:rsidRPr="00BB2A77">
              <w:rPr>
                <w:sz w:val="24"/>
                <w:szCs w:val="24"/>
              </w:rPr>
              <w:t xml:space="preserve">through publications made </w:t>
            </w:r>
            <w:r w:rsidRPr="0036766A">
              <w:rPr>
                <w:sz w:val="24"/>
                <w:szCs w:val="24"/>
              </w:rPr>
              <w:t>by Statistical</w:t>
            </w:r>
            <w:r w:rsidRPr="0036766A">
              <w:rPr>
                <w:spacing w:val="-7"/>
                <w:sz w:val="24"/>
                <w:szCs w:val="24"/>
              </w:rPr>
              <w:t xml:space="preserve"> </w:t>
            </w:r>
            <w:r w:rsidRPr="0036766A">
              <w:rPr>
                <w:sz w:val="24"/>
                <w:szCs w:val="24"/>
              </w:rPr>
              <w:t>Office.</w:t>
            </w:r>
          </w:p>
          <w:p w:rsidR="00E051E3" w:rsidRPr="0036766A" w:rsidRDefault="00E051E3" w:rsidP="00E051E3">
            <w:pPr>
              <w:pStyle w:val="TableParagraph"/>
              <w:tabs>
                <w:tab w:val="left" w:pos="909"/>
                <w:tab w:val="left" w:pos="910"/>
              </w:tabs>
              <w:ind w:left="825" w:right="86"/>
              <w:jc w:val="both"/>
              <w:rPr>
                <w:sz w:val="24"/>
                <w:szCs w:val="24"/>
              </w:rPr>
            </w:pPr>
          </w:p>
          <w:p w:rsidR="00F73880" w:rsidRPr="0036766A" w:rsidRDefault="00F73880" w:rsidP="001E5C17">
            <w:pPr>
              <w:pStyle w:val="TableParagraph"/>
              <w:tabs>
                <w:tab w:val="left" w:pos="892"/>
                <w:tab w:val="left" w:pos="893"/>
              </w:tabs>
              <w:spacing w:after="240"/>
              <w:ind w:left="101" w:right="86"/>
              <w:jc w:val="both"/>
              <w:rPr>
                <w:sz w:val="24"/>
                <w:szCs w:val="24"/>
              </w:rPr>
            </w:pPr>
            <w:r w:rsidRPr="0036766A">
              <w:rPr>
                <w:sz w:val="24"/>
                <w:szCs w:val="24"/>
              </w:rPr>
              <w:t>The publication is sent to a fix group of users by email. Some main indicators are sent also to European Commission.</w:t>
            </w:r>
          </w:p>
        </w:tc>
      </w:tr>
      <w:tr w:rsidR="00F73880" w:rsidRPr="00493D72" w:rsidTr="00062B29">
        <w:trPr>
          <w:trHeight w:val="567"/>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12.2. User satisfaction</w:t>
            </w:r>
          </w:p>
        </w:tc>
        <w:tc>
          <w:tcPr>
            <w:tcW w:w="8071" w:type="dxa"/>
            <w:shd w:val="clear" w:color="auto" w:fill="auto"/>
            <w:noWrap/>
            <w:vAlign w:val="center"/>
          </w:tcPr>
          <w:p w:rsidR="00AC43F8" w:rsidRPr="00AC43F8" w:rsidRDefault="00AC43F8" w:rsidP="00AC43F8">
            <w:pPr>
              <w:spacing w:before="120" w:after="120" w:line="240" w:lineRule="auto"/>
              <w:ind w:left="101" w:right="86"/>
              <w:jc w:val="both"/>
              <w:rPr>
                <w:rFonts w:ascii="Times New Roman" w:hAnsi="Times New Roman" w:cs="Times New Roman"/>
                <w:sz w:val="24"/>
                <w:szCs w:val="24"/>
              </w:rPr>
            </w:pPr>
            <w:r w:rsidRPr="00AC43F8">
              <w:rPr>
                <w:rFonts w:ascii="Times New Roman" w:hAnsi="Times New Roman" w:cs="Times New Roman"/>
                <w:sz w:val="24"/>
                <w:szCs w:val="24"/>
              </w:rPr>
              <w:t>Page Views (Hits) about Balance of Electricity</w:t>
            </w:r>
            <w:r>
              <w:t xml:space="preserve"> </w:t>
            </w:r>
            <w:r w:rsidRPr="00AC43F8">
              <w:rPr>
                <w:rFonts w:ascii="Times New Roman" w:hAnsi="Times New Roman" w:cs="Times New Roman"/>
                <w:sz w:val="24"/>
                <w:szCs w:val="24"/>
              </w:rPr>
              <w:t xml:space="preserve">in 2020 are around </w:t>
            </w:r>
            <w:r>
              <w:rPr>
                <w:rFonts w:ascii="Times New Roman" w:hAnsi="Times New Roman" w:cs="Times New Roman"/>
                <w:sz w:val="24"/>
                <w:szCs w:val="24"/>
              </w:rPr>
              <w:t>11,577</w:t>
            </w:r>
            <w:r w:rsidRPr="00AC43F8">
              <w:rPr>
                <w:rFonts w:ascii="Times New Roman" w:hAnsi="Times New Roman" w:cs="Times New Roman"/>
                <w:sz w:val="24"/>
                <w:szCs w:val="24"/>
              </w:rPr>
              <w:t xml:space="preserve"> clicks.</w:t>
            </w:r>
          </w:p>
          <w:p w:rsidR="00F73880" w:rsidRDefault="00AC43F8" w:rsidP="00AC43F8">
            <w:pPr>
              <w:spacing w:before="120" w:after="120" w:line="240" w:lineRule="auto"/>
              <w:ind w:left="101" w:right="86"/>
              <w:jc w:val="both"/>
              <w:rPr>
                <w:rFonts w:ascii="Times New Roman" w:hAnsi="Times New Roman" w:cs="Times New Roman"/>
                <w:sz w:val="24"/>
                <w:szCs w:val="24"/>
              </w:rPr>
            </w:pPr>
            <w:r w:rsidRPr="00AC43F8">
              <w:rPr>
                <w:rFonts w:ascii="Times New Roman" w:hAnsi="Times New Roman" w:cs="Times New Roman"/>
                <w:sz w:val="24"/>
                <w:szCs w:val="24"/>
              </w:rPr>
              <w:t>INSTAT conducts an annual survey to measure user satisfaction with INSTAT publications. The 2020 survey results show that the overall quality of the topic "</w:t>
            </w:r>
            <w:r>
              <w:rPr>
                <w:rFonts w:ascii="Times New Roman" w:hAnsi="Times New Roman" w:cs="Times New Roman"/>
                <w:sz w:val="24"/>
                <w:szCs w:val="24"/>
              </w:rPr>
              <w:t>Energy</w:t>
            </w:r>
            <w:r w:rsidRPr="00AC43F8">
              <w:rPr>
                <w:rFonts w:ascii="Times New Roman" w:hAnsi="Times New Roman" w:cs="Times New Roman"/>
                <w:sz w:val="24"/>
                <w:szCs w:val="24"/>
              </w:rPr>
              <w:t>" was rated 3.</w:t>
            </w:r>
            <w:r>
              <w:rPr>
                <w:rFonts w:ascii="Times New Roman" w:hAnsi="Times New Roman" w:cs="Times New Roman"/>
                <w:sz w:val="24"/>
                <w:szCs w:val="24"/>
              </w:rPr>
              <w:t>67</w:t>
            </w:r>
            <w:r w:rsidRPr="00AC43F8">
              <w:rPr>
                <w:rFonts w:ascii="Times New Roman" w:hAnsi="Times New Roman" w:cs="Times New Roman"/>
                <w:sz w:val="24"/>
                <w:szCs w:val="24"/>
              </w:rPr>
              <w:t xml:space="preserve"> (7</w:t>
            </w:r>
            <w:r>
              <w:rPr>
                <w:rFonts w:ascii="Times New Roman" w:hAnsi="Times New Roman" w:cs="Times New Roman"/>
                <w:sz w:val="24"/>
                <w:szCs w:val="24"/>
              </w:rPr>
              <w:t>3.4</w:t>
            </w:r>
            <w:r w:rsidRPr="00AC43F8">
              <w:rPr>
                <w:rFonts w:ascii="Times New Roman" w:hAnsi="Times New Roman" w:cs="Times New Roman"/>
                <w:sz w:val="24"/>
                <w:szCs w:val="24"/>
              </w:rPr>
              <w:t>%) on a scale of 1 (very poor) to 5 (very good).</w:t>
            </w:r>
          </w:p>
          <w:p w:rsidR="00AC43F8" w:rsidRPr="00E051E3" w:rsidRDefault="00AC43F8" w:rsidP="00AC43F8">
            <w:pPr>
              <w:spacing w:before="120" w:after="120" w:line="240" w:lineRule="auto"/>
              <w:ind w:left="101" w:right="86"/>
              <w:jc w:val="both"/>
              <w:rPr>
                <w:color w:val="0000FF"/>
                <w:u w:val="single"/>
              </w:rPr>
            </w:pPr>
            <w:r w:rsidRPr="00AC43F8">
              <w:rPr>
                <w:rFonts w:ascii="Times New Roman" w:hAnsi="Times New Roman" w:cs="Times New Roman"/>
                <w:sz w:val="24"/>
                <w:szCs w:val="24"/>
              </w:rPr>
              <w:t xml:space="preserve">INSTAT organizes every year </w:t>
            </w:r>
            <w:hyperlink r:id="rId25" w:history="1">
              <w:r w:rsidRPr="00AC43F8">
                <w:rPr>
                  <w:rStyle w:val="Hyperlink"/>
                  <w:rFonts w:ascii="Times New Roman" w:hAnsi="Times New Roman" w:cs="Times New Roman"/>
                  <w:sz w:val="24"/>
                  <w:szCs w:val="24"/>
                </w:rPr>
                <w:t>User Satisfaction Survey</w:t>
              </w:r>
            </w:hyperlink>
            <w:r>
              <w:rPr>
                <w:rFonts w:ascii="Times New Roman" w:hAnsi="Times New Roman" w:cs="Times New Roman"/>
                <w:sz w:val="24"/>
                <w:szCs w:val="24"/>
              </w:rPr>
              <w:t>.</w:t>
            </w:r>
          </w:p>
        </w:tc>
      </w:tr>
      <w:tr w:rsidR="00F73880" w:rsidRPr="00493D72" w:rsidTr="00603C2A">
        <w:trPr>
          <w:trHeight w:val="971"/>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12.3. Completeness</w:t>
            </w:r>
          </w:p>
        </w:tc>
        <w:tc>
          <w:tcPr>
            <w:tcW w:w="8071" w:type="dxa"/>
            <w:shd w:val="clear" w:color="auto" w:fill="auto"/>
            <w:noWrap/>
            <w:vAlign w:val="center"/>
          </w:tcPr>
          <w:p w:rsidR="00F73880" w:rsidRPr="005A5183" w:rsidRDefault="005A5183" w:rsidP="005A5183">
            <w:pPr>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r w:rsidRPr="00C107F6">
              <w:rPr>
                <w:rFonts w:ascii="Times New Roman" w:hAnsi="Times New Roman" w:cs="Times New Roman"/>
                <w:sz w:val="24"/>
              </w:rPr>
              <w:t>Balance of electricity is a national publication not required from Eurostat so we cannot judge for the completeness.</w:t>
            </w:r>
          </w:p>
        </w:tc>
      </w:tr>
      <w:tr w:rsidR="00F73880" w:rsidRPr="00493D72" w:rsidTr="00911357">
        <w:trPr>
          <w:trHeight w:val="567"/>
        </w:trPr>
        <w:tc>
          <w:tcPr>
            <w:tcW w:w="10589" w:type="dxa"/>
            <w:gridSpan w:val="2"/>
            <w:shd w:val="clear" w:color="auto" w:fill="FBD4B4" w:themeFill="accent6" w:themeFillTint="66"/>
            <w:noWrap/>
            <w:vAlign w:val="center"/>
            <w:hideMark/>
          </w:tcPr>
          <w:p w:rsidR="00F73880" w:rsidRPr="00493D72" w:rsidRDefault="00F73880" w:rsidP="00911357">
            <w:pPr>
              <w:pStyle w:val="Heading1"/>
              <w:spacing w:before="0"/>
              <w:rPr>
                <w:rFonts w:ascii="Times New Roman" w:eastAsia="Times New Roman" w:hAnsi="Times New Roman" w:cs="Times New Roman"/>
                <w:b w:val="0"/>
                <w:bCs w:val="0"/>
                <w:noProof/>
                <w:color w:val="000000"/>
                <w:sz w:val="24"/>
                <w:szCs w:val="24"/>
                <w:lang w:val="sq-AL" w:eastAsia="sq-AL"/>
              </w:rPr>
            </w:pPr>
            <w:bookmarkStart w:id="25" w:name="_Toc24035234"/>
            <w:bookmarkStart w:id="26" w:name="_Toc65224001"/>
            <w:r w:rsidRPr="00493D72">
              <w:rPr>
                <w:rFonts w:ascii="Times New Roman" w:eastAsia="Times New Roman" w:hAnsi="Times New Roman" w:cs="Times New Roman"/>
                <w:noProof/>
                <w:color w:val="000000" w:themeColor="text1"/>
                <w:sz w:val="24"/>
                <w:szCs w:val="24"/>
                <w:lang w:val="sq-AL" w:eastAsia="sq-AL"/>
              </w:rPr>
              <w:t>13. Accuracy and reliability</w:t>
            </w:r>
            <w:bookmarkEnd w:id="25"/>
            <w:bookmarkEnd w:id="26"/>
          </w:p>
        </w:tc>
      </w:tr>
      <w:tr w:rsidR="00F73880" w:rsidRPr="00493D72" w:rsidTr="0032107E">
        <w:trPr>
          <w:trHeight w:val="567"/>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13.1. Overall accuracy</w:t>
            </w:r>
          </w:p>
        </w:tc>
        <w:tc>
          <w:tcPr>
            <w:tcW w:w="8071" w:type="dxa"/>
            <w:shd w:val="clear" w:color="auto" w:fill="auto"/>
          </w:tcPr>
          <w:p w:rsidR="000502B1" w:rsidRPr="0036766A" w:rsidRDefault="000502B1" w:rsidP="000502B1">
            <w:pPr>
              <w:pStyle w:val="TableParagraph"/>
              <w:spacing w:before="240" w:after="240"/>
              <w:ind w:left="101" w:right="86"/>
              <w:jc w:val="both"/>
              <w:rPr>
                <w:sz w:val="24"/>
                <w:szCs w:val="24"/>
              </w:rPr>
            </w:pPr>
            <w:r w:rsidRPr="000502B1">
              <w:rPr>
                <w:sz w:val="24"/>
                <w:szCs w:val="24"/>
              </w:rPr>
              <w:t>Overall, data has been searched with previous years to identify any significant changes in data performance as well as with electricity generation, transmission and distribution operators.</w:t>
            </w:r>
          </w:p>
        </w:tc>
      </w:tr>
      <w:tr w:rsidR="00F73880" w:rsidRPr="00493D72" w:rsidTr="0032107E">
        <w:trPr>
          <w:trHeight w:val="567"/>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13.2. Sampling error</w:t>
            </w:r>
          </w:p>
        </w:tc>
        <w:tc>
          <w:tcPr>
            <w:tcW w:w="8071" w:type="dxa"/>
            <w:shd w:val="clear" w:color="auto" w:fill="auto"/>
          </w:tcPr>
          <w:p w:rsidR="00F73880" w:rsidRPr="0036766A" w:rsidRDefault="0053439A" w:rsidP="0036766A">
            <w:pPr>
              <w:pStyle w:val="TableParagraph"/>
              <w:spacing w:before="240" w:after="240"/>
              <w:ind w:left="101" w:right="86"/>
              <w:jc w:val="both"/>
              <w:rPr>
                <w:sz w:val="24"/>
                <w:szCs w:val="24"/>
              </w:rPr>
            </w:pPr>
            <w:r>
              <w:rPr>
                <w:sz w:val="24"/>
                <w:szCs w:val="24"/>
                <w:lang w:eastAsia="en-GB"/>
              </w:rPr>
              <w:t>Not applicable.</w:t>
            </w:r>
          </w:p>
        </w:tc>
      </w:tr>
      <w:tr w:rsidR="00F73880" w:rsidRPr="00493D72" w:rsidTr="005546AE">
        <w:trPr>
          <w:trHeight w:val="1511"/>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13.3. Non - sampling error</w:t>
            </w:r>
          </w:p>
        </w:tc>
        <w:tc>
          <w:tcPr>
            <w:tcW w:w="8071" w:type="dxa"/>
            <w:shd w:val="clear" w:color="auto" w:fill="auto"/>
          </w:tcPr>
          <w:p w:rsidR="000502B1" w:rsidRPr="000502B1" w:rsidRDefault="00F73880" w:rsidP="000502B1">
            <w:pPr>
              <w:pStyle w:val="TableParagraph"/>
              <w:spacing w:before="240" w:after="240"/>
              <w:ind w:left="101" w:right="86"/>
              <w:jc w:val="both"/>
              <w:rPr>
                <w:sz w:val="24"/>
                <w:szCs w:val="24"/>
              </w:rPr>
            </w:pPr>
            <w:r w:rsidRPr="000502B1">
              <w:rPr>
                <w:sz w:val="24"/>
                <w:szCs w:val="24"/>
              </w:rPr>
              <w:t>Unit non response takes in consideration that the information is based</w:t>
            </w:r>
            <w:r w:rsidR="00104BF0" w:rsidRPr="000502B1">
              <w:rPr>
                <w:sz w:val="24"/>
                <w:szCs w:val="24"/>
              </w:rPr>
              <w:t xml:space="preserve"> </w:t>
            </w:r>
            <w:r w:rsidRPr="000502B1">
              <w:rPr>
                <w:sz w:val="24"/>
                <w:szCs w:val="24"/>
              </w:rPr>
              <w:t xml:space="preserve">on administrative data there is no any unit non response. </w:t>
            </w:r>
            <w:r w:rsidR="000502B1" w:rsidRPr="000502B1">
              <w:rPr>
                <w:sz w:val="24"/>
                <w:szCs w:val="24"/>
              </w:rPr>
              <w:t>Non-response at the variable level also does not exist because every operator has a legal obligation to fulfill every indicator required by INSTAT</w:t>
            </w:r>
          </w:p>
        </w:tc>
      </w:tr>
      <w:tr w:rsidR="00F73880" w:rsidRPr="00493D72" w:rsidTr="00B71AAC">
        <w:trPr>
          <w:trHeight w:val="647"/>
        </w:trPr>
        <w:tc>
          <w:tcPr>
            <w:tcW w:w="10589" w:type="dxa"/>
            <w:gridSpan w:val="2"/>
            <w:shd w:val="clear" w:color="auto" w:fill="FBD4B4" w:themeFill="accent6" w:themeFillTint="66"/>
            <w:noWrap/>
            <w:vAlign w:val="center"/>
            <w:hideMark/>
          </w:tcPr>
          <w:p w:rsidR="00F73880" w:rsidRPr="0036766A" w:rsidRDefault="00F73880" w:rsidP="0036766A">
            <w:pPr>
              <w:pStyle w:val="Heading1"/>
              <w:spacing w:before="240" w:after="240" w:line="240" w:lineRule="auto"/>
              <w:ind w:left="101" w:right="86"/>
              <w:jc w:val="both"/>
              <w:rPr>
                <w:rFonts w:ascii="Times New Roman" w:eastAsia="Times New Roman" w:hAnsi="Times New Roman" w:cs="Times New Roman"/>
                <w:b w:val="0"/>
                <w:bCs w:val="0"/>
                <w:noProof/>
                <w:color w:val="000000" w:themeColor="text1"/>
                <w:sz w:val="24"/>
                <w:szCs w:val="24"/>
                <w:lang w:val="sq-AL" w:eastAsia="sq-AL"/>
              </w:rPr>
            </w:pPr>
            <w:bookmarkStart w:id="27" w:name="_Toc24035235"/>
            <w:bookmarkStart w:id="28" w:name="_Toc65224002"/>
            <w:r w:rsidRPr="0036766A">
              <w:rPr>
                <w:rFonts w:ascii="Times New Roman" w:eastAsia="Times New Roman" w:hAnsi="Times New Roman" w:cs="Times New Roman"/>
                <w:noProof/>
                <w:color w:val="000000" w:themeColor="text1"/>
                <w:sz w:val="24"/>
                <w:szCs w:val="24"/>
                <w:lang w:val="sq-AL" w:eastAsia="sq-AL"/>
              </w:rPr>
              <w:t>14. Timeliness and punctuality</w:t>
            </w:r>
            <w:bookmarkEnd w:id="27"/>
            <w:bookmarkEnd w:id="28"/>
          </w:p>
        </w:tc>
      </w:tr>
      <w:tr w:rsidR="00F73880" w:rsidRPr="00493D72" w:rsidTr="005546AE">
        <w:trPr>
          <w:trHeight w:val="2582"/>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themeColor="text1"/>
                <w:sz w:val="24"/>
                <w:szCs w:val="24"/>
                <w:lang w:val="sq-AL" w:eastAsia="sq-AL"/>
              </w:rPr>
            </w:pPr>
            <w:r w:rsidRPr="00493D72">
              <w:rPr>
                <w:rFonts w:ascii="Times New Roman" w:eastAsia="Times New Roman" w:hAnsi="Times New Roman" w:cs="Times New Roman"/>
                <w:noProof/>
                <w:color w:val="000000" w:themeColor="text1"/>
                <w:sz w:val="24"/>
                <w:szCs w:val="24"/>
                <w:lang w:val="sq-AL" w:eastAsia="sq-AL"/>
              </w:rPr>
              <w:t>14.1. Timeliness</w:t>
            </w:r>
          </w:p>
        </w:tc>
        <w:tc>
          <w:tcPr>
            <w:tcW w:w="8071" w:type="dxa"/>
            <w:shd w:val="clear" w:color="auto" w:fill="auto"/>
          </w:tcPr>
          <w:p w:rsidR="00F3226E" w:rsidRPr="001E7444" w:rsidRDefault="009135B5" w:rsidP="009135B5">
            <w:pPr>
              <w:pStyle w:val="TableParagraph"/>
              <w:spacing w:before="240" w:after="240"/>
              <w:ind w:left="101" w:right="86"/>
              <w:jc w:val="both"/>
              <w:rPr>
                <w:sz w:val="24"/>
                <w:szCs w:val="24"/>
              </w:rPr>
            </w:pPr>
            <w:r w:rsidRPr="001E7444">
              <w:rPr>
                <w:sz w:val="24"/>
                <w:szCs w:val="24"/>
              </w:rPr>
              <w:t xml:space="preserve">The results of the “Balance of Electric Power” are published on the INSTAT website </w:t>
            </w:r>
            <w:r w:rsidR="00B33A88">
              <w:rPr>
                <w:sz w:val="24"/>
                <w:szCs w:val="24"/>
              </w:rPr>
              <w:t>62</w:t>
            </w:r>
            <w:r w:rsidRPr="001E7444">
              <w:rPr>
                <w:sz w:val="24"/>
                <w:szCs w:val="24"/>
              </w:rPr>
              <w:t xml:space="preserve"> days after the end of the reference period (T + </w:t>
            </w:r>
            <w:r w:rsidR="00B33A88">
              <w:rPr>
                <w:sz w:val="24"/>
                <w:szCs w:val="24"/>
              </w:rPr>
              <w:t>62</w:t>
            </w:r>
            <w:r w:rsidRPr="001E7444">
              <w:rPr>
                <w:sz w:val="24"/>
                <w:szCs w:val="24"/>
              </w:rPr>
              <w:t xml:space="preserve"> days). The reference period of the Balance of Electric Power 20</w:t>
            </w:r>
            <w:r w:rsidR="00B33A88">
              <w:rPr>
                <w:sz w:val="24"/>
                <w:szCs w:val="24"/>
              </w:rPr>
              <w:t>20</w:t>
            </w:r>
            <w:r w:rsidRPr="001E7444">
              <w:rPr>
                <w:sz w:val="24"/>
                <w:szCs w:val="24"/>
              </w:rPr>
              <w:t xml:space="preserve"> results is 31 December 20</w:t>
            </w:r>
            <w:r w:rsidR="00B33A88">
              <w:rPr>
                <w:sz w:val="24"/>
                <w:szCs w:val="24"/>
              </w:rPr>
              <w:t>20</w:t>
            </w:r>
          </w:p>
          <w:tbl>
            <w:tblPr>
              <w:tblW w:w="3780" w:type="dxa"/>
              <w:tblInd w:w="537" w:type="dxa"/>
              <w:tblLayout w:type="fixed"/>
              <w:tblLook w:val="04A0" w:firstRow="1" w:lastRow="0" w:firstColumn="1" w:lastColumn="0" w:noHBand="0" w:noVBand="1"/>
            </w:tblPr>
            <w:tblGrid>
              <w:gridCol w:w="2430"/>
              <w:gridCol w:w="1350"/>
            </w:tblGrid>
            <w:tr w:rsidR="00B308E7" w:rsidRPr="00B308E7" w:rsidTr="00B308E7">
              <w:trPr>
                <w:trHeight w:val="300"/>
              </w:trPr>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08E7" w:rsidRPr="00B308E7" w:rsidRDefault="00B308E7" w:rsidP="00B308E7">
                  <w:pPr>
                    <w:spacing w:after="0" w:line="240" w:lineRule="auto"/>
                    <w:rPr>
                      <w:rFonts w:ascii="Times New Roman" w:eastAsia="Times New Roman" w:hAnsi="Times New Roman" w:cs="Times New Roman"/>
                      <w:color w:val="000000"/>
                    </w:rPr>
                  </w:pPr>
                  <w:r w:rsidRPr="00B308E7">
                    <w:rPr>
                      <w:rFonts w:ascii="Times New Roman" w:eastAsia="Times New Roman" w:hAnsi="Times New Roman" w:cs="Times New Roman"/>
                      <w:color w:val="000000"/>
                    </w:rPr>
                    <w:t>Reference period</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B308E7" w:rsidRPr="00B308E7" w:rsidRDefault="00B308E7" w:rsidP="00B308E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12/31/</w:t>
                  </w:r>
                  <w:r w:rsidRPr="00B308E7">
                    <w:rPr>
                      <w:rFonts w:ascii="Times New Roman" w:eastAsia="Times New Roman" w:hAnsi="Times New Roman" w:cs="Times New Roman"/>
                      <w:color w:val="000000"/>
                    </w:rPr>
                    <w:t>2020</w:t>
                  </w:r>
                </w:p>
              </w:tc>
            </w:tr>
            <w:tr w:rsidR="00B308E7" w:rsidRPr="00B308E7" w:rsidTr="00B308E7">
              <w:trPr>
                <w:trHeight w:val="300"/>
              </w:trPr>
              <w:tc>
                <w:tcPr>
                  <w:tcW w:w="2430" w:type="dxa"/>
                  <w:tcBorders>
                    <w:top w:val="nil"/>
                    <w:left w:val="single" w:sz="4" w:space="0" w:color="auto"/>
                    <w:bottom w:val="single" w:sz="4" w:space="0" w:color="auto"/>
                    <w:right w:val="single" w:sz="4" w:space="0" w:color="auto"/>
                  </w:tcBorders>
                  <w:shd w:val="clear" w:color="auto" w:fill="auto"/>
                  <w:vAlign w:val="bottom"/>
                  <w:hideMark/>
                </w:tcPr>
                <w:p w:rsidR="00B308E7" w:rsidRPr="00B308E7" w:rsidRDefault="00B308E7" w:rsidP="00B308E7">
                  <w:pPr>
                    <w:spacing w:after="0" w:line="240" w:lineRule="auto"/>
                    <w:rPr>
                      <w:rFonts w:ascii="Times New Roman" w:eastAsia="Times New Roman" w:hAnsi="Times New Roman" w:cs="Times New Roman"/>
                      <w:color w:val="000000"/>
                    </w:rPr>
                  </w:pPr>
                  <w:r w:rsidRPr="00B308E7">
                    <w:rPr>
                      <w:rFonts w:ascii="Times New Roman" w:eastAsia="Times New Roman" w:hAnsi="Times New Roman" w:cs="Times New Roman"/>
                      <w:color w:val="000000"/>
                    </w:rPr>
                    <w:t>Date of publication</w:t>
                  </w:r>
                </w:p>
              </w:tc>
              <w:tc>
                <w:tcPr>
                  <w:tcW w:w="1350" w:type="dxa"/>
                  <w:tcBorders>
                    <w:top w:val="nil"/>
                    <w:left w:val="nil"/>
                    <w:bottom w:val="single" w:sz="4" w:space="0" w:color="auto"/>
                    <w:right w:val="single" w:sz="4" w:space="0" w:color="auto"/>
                  </w:tcBorders>
                  <w:shd w:val="clear" w:color="auto" w:fill="auto"/>
                  <w:noWrap/>
                  <w:vAlign w:val="bottom"/>
                  <w:hideMark/>
                </w:tcPr>
                <w:p w:rsidR="00B308E7" w:rsidRPr="00B308E7" w:rsidRDefault="00B308E7" w:rsidP="00B308E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3/3/</w:t>
                  </w:r>
                  <w:r w:rsidRPr="00B308E7">
                    <w:rPr>
                      <w:rFonts w:ascii="Times New Roman" w:eastAsia="Times New Roman" w:hAnsi="Times New Roman" w:cs="Times New Roman"/>
                      <w:color w:val="000000"/>
                    </w:rPr>
                    <w:t>2021</w:t>
                  </w:r>
                </w:p>
              </w:tc>
            </w:tr>
            <w:tr w:rsidR="00B308E7" w:rsidRPr="00B308E7" w:rsidTr="00B308E7">
              <w:trPr>
                <w:trHeight w:val="30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B308E7" w:rsidRPr="00B308E7" w:rsidRDefault="00B308E7" w:rsidP="00B308E7">
                  <w:pPr>
                    <w:spacing w:after="0" w:line="240" w:lineRule="auto"/>
                    <w:rPr>
                      <w:rFonts w:ascii="Times New Roman" w:eastAsia="Times New Roman" w:hAnsi="Times New Roman" w:cs="Times New Roman"/>
                    </w:rPr>
                  </w:pPr>
                  <w:r w:rsidRPr="00B308E7">
                    <w:rPr>
                      <w:rFonts w:ascii="Times New Roman" w:eastAsia="Times New Roman" w:hAnsi="Times New Roman" w:cs="Times New Roman"/>
                    </w:rPr>
                    <w:t>Timeliness</w:t>
                  </w:r>
                </w:p>
              </w:tc>
              <w:tc>
                <w:tcPr>
                  <w:tcW w:w="1350" w:type="dxa"/>
                  <w:tcBorders>
                    <w:top w:val="nil"/>
                    <w:left w:val="nil"/>
                    <w:bottom w:val="single" w:sz="4" w:space="0" w:color="auto"/>
                    <w:right w:val="single" w:sz="4" w:space="0" w:color="auto"/>
                  </w:tcBorders>
                  <w:shd w:val="clear" w:color="auto" w:fill="auto"/>
                  <w:noWrap/>
                  <w:vAlign w:val="bottom"/>
                  <w:hideMark/>
                </w:tcPr>
                <w:p w:rsidR="00B308E7" w:rsidRPr="00B308E7" w:rsidRDefault="00B308E7" w:rsidP="00B308E7">
                  <w:pPr>
                    <w:spacing w:after="0" w:line="240" w:lineRule="auto"/>
                    <w:jc w:val="right"/>
                    <w:rPr>
                      <w:rFonts w:ascii="Times New Roman" w:eastAsia="Times New Roman" w:hAnsi="Times New Roman" w:cs="Times New Roman"/>
                      <w:color w:val="000000"/>
                    </w:rPr>
                  </w:pPr>
                  <w:r w:rsidRPr="00B308E7">
                    <w:rPr>
                      <w:rFonts w:ascii="Times New Roman" w:eastAsia="Times New Roman" w:hAnsi="Times New Roman" w:cs="Times New Roman"/>
                      <w:color w:val="000000"/>
                    </w:rPr>
                    <w:t>62</w:t>
                  </w:r>
                </w:p>
              </w:tc>
            </w:tr>
          </w:tbl>
          <w:p w:rsidR="00F3226E" w:rsidRPr="001E7444" w:rsidRDefault="00F3226E" w:rsidP="00F3226E">
            <w:pPr>
              <w:pStyle w:val="TableParagraph"/>
              <w:spacing w:before="240" w:after="240"/>
              <w:ind w:left="101" w:right="86"/>
              <w:jc w:val="both"/>
              <w:rPr>
                <w:sz w:val="24"/>
                <w:szCs w:val="24"/>
              </w:rPr>
            </w:pPr>
          </w:p>
        </w:tc>
      </w:tr>
      <w:tr w:rsidR="00F73880" w:rsidRPr="00493D72" w:rsidTr="005546AE">
        <w:trPr>
          <w:trHeight w:val="2393"/>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bCs/>
                <w:noProof/>
                <w:color w:val="000000" w:themeColor="text1"/>
                <w:sz w:val="24"/>
                <w:szCs w:val="24"/>
                <w:lang w:val="sq-AL" w:eastAsia="sq-AL"/>
              </w:rPr>
            </w:pPr>
            <w:r w:rsidRPr="00493D72">
              <w:rPr>
                <w:rFonts w:ascii="Times New Roman" w:eastAsia="Times New Roman" w:hAnsi="Times New Roman" w:cs="Times New Roman"/>
                <w:noProof/>
                <w:color w:val="000000" w:themeColor="text1"/>
                <w:sz w:val="24"/>
                <w:szCs w:val="24"/>
                <w:lang w:val="sq-AL" w:eastAsia="sq-AL"/>
              </w:rPr>
              <w:t xml:space="preserve">14.2. </w:t>
            </w:r>
            <w:r w:rsidRPr="00493D72">
              <w:rPr>
                <w:rFonts w:ascii="Times New Roman" w:eastAsia="Times New Roman" w:hAnsi="Times New Roman" w:cs="Times New Roman"/>
                <w:bCs/>
                <w:noProof/>
                <w:color w:val="000000" w:themeColor="text1"/>
                <w:sz w:val="24"/>
                <w:szCs w:val="24"/>
                <w:lang w:val="sq-AL" w:eastAsia="sq-AL"/>
              </w:rPr>
              <w:t>Punctuality</w:t>
            </w:r>
          </w:p>
        </w:tc>
        <w:tc>
          <w:tcPr>
            <w:tcW w:w="8071" w:type="dxa"/>
            <w:shd w:val="clear" w:color="auto" w:fill="auto"/>
          </w:tcPr>
          <w:p w:rsidR="00F3226E" w:rsidRPr="001E7444" w:rsidRDefault="009135B5" w:rsidP="009135B5">
            <w:pPr>
              <w:pStyle w:val="TableParagraph"/>
              <w:spacing w:before="240" w:after="240"/>
              <w:ind w:left="101" w:right="86"/>
              <w:jc w:val="both"/>
              <w:rPr>
                <w:sz w:val="24"/>
                <w:szCs w:val="24"/>
              </w:rPr>
            </w:pPr>
            <w:r w:rsidRPr="001E7444">
              <w:rPr>
                <w:sz w:val="24"/>
                <w:szCs w:val="24"/>
              </w:rPr>
              <w:t>Balance of Electric Power Survey data are published based on the publication calendar. The Balance of Electric Power publication has been punctual in time in 100% of the publications conducted over the years</w:t>
            </w:r>
            <w:r w:rsidR="00F73880" w:rsidRPr="001E7444">
              <w:rPr>
                <w:sz w:val="24"/>
                <w:szCs w:val="24"/>
              </w:rPr>
              <w:t>.</w:t>
            </w:r>
          </w:p>
          <w:tbl>
            <w:tblPr>
              <w:tblW w:w="3780" w:type="dxa"/>
              <w:tblInd w:w="537" w:type="dxa"/>
              <w:tblLayout w:type="fixed"/>
              <w:tblLook w:val="04A0" w:firstRow="1" w:lastRow="0" w:firstColumn="1" w:lastColumn="0" w:noHBand="0" w:noVBand="1"/>
            </w:tblPr>
            <w:tblGrid>
              <w:gridCol w:w="2430"/>
              <w:gridCol w:w="1350"/>
            </w:tblGrid>
            <w:tr w:rsidR="00B308E7" w:rsidRPr="00B308E7" w:rsidTr="00B308E7">
              <w:trPr>
                <w:trHeight w:val="60"/>
              </w:trPr>
              <w:tc>
                <w:tcPr>
                  <w:tcW w:w="24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08E7" w:rsidRPr="00B308E7" w:rsidRDefault="00B308E7" w:rsidP="00B308E7">
                  <w:pPr>
                    <w:spacing w:after="0" w:line="240" w:lineRule="auto"/>
                    <w:rPr>
                      <w:rFonts w:ascii="Times New Roman" w:eastAsia="Times New Roman" w:hAnsi="Times New Roman" w:cs="Times New Roman"/>
                      <w:color w:val="000000"/>
                    </w:rPr>
                  </w:pPr>
                  <w:r w:rsidRPr="00B308E7">
                    <w:rPr>
                      <w:rFonts w:ascii="Times New Roman" w:eastAsia="Times New Roman" w:hAnsi="Times New Roman" w:cs="Times New Roman"/>
                      <w:color w:val="000000"/>
                    </w:rPr>
                    <w:t>Reference period</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B308E7" w:rsidRPr="00B308E7" w:rsidRDefault="00B308E7" w:rsidP="00B308E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12/31/</w:t>
                  </w:r>
                  <w:r w:rsidRPr="00B308E7">
                    <w:rPr>
                      <w:rFonts w:ascii="Times New Roman" w:eastAsia="Times New Roman" w:hAnsi="Times New Roman" w:cs="Times New Roman"/>
                      <w:color w:val="000000"/>
                    </w:rPr>
                    <w:t>2020</w:t>
                  </w:r>
                </w:p>
              </w:tc>
            </w:tr>
            <w:tr w:rsidR="00B308E7" w:rsidRPr="00B308E7" w:rsidTr="00B308E7">
              <w:trPr>
                <w:trHeight w:val="60"/>
              </w:trPr>
              <w:tc>
                <w:tcPr>
                  <w:tcW w:w="2430" w:type="dxa"/>
                  <w:tcBorders>
                    <w:top w:val="nil"/>
                    <w:left w:val="single" w:sz="4" w:space="0" w:color="auto"/>
                    <w:bottom w:val="single" w:sz="4" w:space="0" w:color="auto"/>
                    <w:right w:val="single" w:sz="4" w:space="0" w:color="auto"/>
                  </w:tcBorders>
                  <w:shd w:val="clear" w:color="auto" w:fill="auto"/>
                  <w:vAlign w:val="bottom"/>
                  <w:hideMark/>
                </w:tcPr>
                <w:p w:rsidR="00B308E7" w:rsidRPr="00B308E7" w:rsidRDefault="00B308E7" w:rsidP="00B308E7">
                  <w:pPr>
                    <w:spacing w:after="0" w:line="240" w:lineRule="auto"/>
                    <w:rPr>
                      <w:rFonts w:ascii="Times New Roman" w:eastAsia="Times New Roman" w:hAnsi="Times New Roman" w:cs="Times New Roman"/>
                      <w:color w:val="000000"/>
                    </w:rPr>
                  </w:pPr>
                  <w:r w:rsidRPr="00B308E7">
                    <w:rPr>
                      <w:rFonts w:ascii="Times New Roman" w:eastAsia="Times New Roman" w:hAnsi="Times New Roman" w:cs="Times New Roman"/>
                      <w:color w:val="000000"/>
                    </w:rPr>
                    <w:t>Date of announcement</w:t>
                  </w:r>
                </w:p>
              </w:tc>
              <w:tc>
                <w:tcPr>
                  <w:tcW w:w="1350" w:type="dxa"/>
                  <w:tcBorders>
                    <w:top w:val="nil"/>
                    <w:left w:val="nil"/>
                    <w:bottom w:val="single" w:sz="4" w:space="0" w:color="auto"/>
                    <w:right w:val="single" w:sz="4" w:space="0" w:color="auto"/>
                  </w:tcBorders>
                  <w:shd w:val="clear" w:color="auto" w:fill="auto"/>
                  <w:noWrap/>
                  <w:vAlign w:val="bottom"/>
                  <w:hideMark/>
                </w:tcPr>
                <w:p w:rsidR="00B308E7" w:rsidRPr="00B308E7" w:rsidRDefault="00B308E7" w:rsidP="00B308E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3/3/</w:t>
                  </w:r>
                  <w:r w:rsidRPr="00B308E7">
                    <w:rPr>
                      <w:rFonts w:ascii="Times New Roman" w:eastAsia="Times New Roman" w:hAnsi="Times New Roman" w:cs="Times New Roman"/>
                      <w:color w:val="000000"/>
                    </w:rPr>
                    <w:t>2021</w:t>
                  </w:r>
                </w:p>
              </w:tc>
            </w:tr>
            <w:tr w:rsidR="00B308E7" w:rsidRPr="00B308E7" w:rsidTr="00B308E7">
              <w:trPr>
                <w:trHeight w:val="60"/>
              </w:trPr>
              <w:tc>
                <w:tcPr>
                  <w:tcW w:w="2430" w:type="dxa"/>
                  <w:tcBorders>
                    <w:top w:val="nil"/>
                    <w:left w:val="single" w:sz="4" w:space="0" w:color="auto"/>
                    <w:bottom w:val="single" w:sz="4" w:space="0" w:color="auto"/>
                    <w:right w:val="single" w:sz="4" w:space="0" w:color="auto"/>
                  </w:tcBorders>
                  <w:shd w:val="clear" w:color="auto" w:fill="auto"/>
                  <w:vAlign w:val="bottom"/>
                  <w:hideMark/>
                </w:tcPr>
                <w:p w:rsidR="00B308E7" w:rsidRPr="00B308E7" w:rsidRDefault="00B308E7" w:rsidP="00B308E7">
                  <w:pPr>
                    <w:spacing w:after="0" w:line="240" w:lineRule="auto"/>
                    <w:rPr>
                      <w:rFonts w:ascii="Times New Roman" w:eastAsia="Times New Roman" w:hAnsi="Times New Roman" w:cs="Times New Roman"/>
                      <w:color w:val="000000"/>
                    </w:rPr>
                  </w:pPr>
                  <w:r w:rsidRPr="00B308E7">
                    <w:rPr>
                      <w:rFonts w:ascii="Times New Roman" w:eastAsia="Times New Roman" w:hAnsi="Times New Roman" w:cs="Times New Roman"/>
                      <w:color w:val="000000"/>
                    </w:rPr>
                    <w:t>Date of publication</w:t>
                  </w:r>
                </w:p>
              </w:tc>
              <w:tc>
                <w:tcPr>
                  <w:tcW w:w="1350" w:type="dxa"/>
                  <w:tcBorders>
                    <w:top w:val="nil"/>
                    <w:left w:val="nil"/>
                    <w:bottom w:val="single" w:sz="4" w:space="0" w:color="auto"/>
                    <w:right w:val="single" w:sz="4" w:space="0" w:color="auto"/>
                  </w:tcBorders>
                  <w:shd w:val="clear" w:color="auto" w:fill="auto"/>
                  <w:noWrap/>
                  <w:vAlign w:val="bottom"/>
                  <w:hideMark/>
                </w:tcPr>
                <w:p w:rsidR="00B308E7" w:rsidRPr="00B308E7" w:rsidRDefault="00B308E7" w:rsidP="00B308E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3/3/</w:t>
                  </w:r>
                  <w:r w:rsidRPr="00B308E7">
                    <w:rPr>
                      <w:rFonts w:ascii="Times New Roman" w:eastAsia="Times New Roman" w:hAnsi="Times New Roman" w:cs="Times New Roman"/>
                      <w:color w:val="000000"/>
                    </w:rPr>
                    <w:t>2021</w:t>
                  </w:r>
                </w:p>
              </w:tc>
            </w:tr>
            <w:tr w:rsidR="00B308E7" w:rsidRPr="00B308E7" w:rsidTr="00B308E7">
              <w:trPr>
                <w:trHeight w:val="60"/>
              </w:trPr>
              <w:tc>
                <w:tcPr>
                  <w:tcW w:w="2430" w:type="dxa"/>
                  <w:tcBorders>
                    <w:top w:val="nil"/>
                    <w:left w:val="single" w:sz="4" w:space="0" w:color="auto"/>
                    <w:bottom w:val="single" w:sz="4" w:space="0" w:color="auto"/>
                    <w:right w:val="single" w:sz="4" w:space="0" w:color="auto"/>
                  </w:tcBorders>
                  <w:shd w:val="clear" w:color="auto" w:fill="auto"/>
                  <w:noWrap/>
                  <w:vAlign w:val="bottom"/>
                  <w:hideMark/>
                </w:tcPr>
                <w:p w:rsidR="00B308E7" w:rsidRPr="00B308E7" w:rsidRDefault="00B308E7" w:rsidP="00B308E7">
                  <w:pPr>
                    <w:spacing w:after="0" w:line="240" w:lineRule="auto"/>
                    <w:rPr>
                      <w:rFonts w:ascii="Times New Roman" w:eastAsia="Times New Roman" w:hAnsi="Times New Roman" w:cs="Times New Roman"/>
                      <w:color w:val="000000"/>
                    </w:rPr>
                  </w:pPr>
                  <w:r w:rsidRPr="00B308E7">
                    <w:rPr>
                      <w:rFonts w:ascii="Times New Roman" w:eastAsia="Times New Roman" w:hAnsi="Times New Roman" w:cs="Times New Roman"/>
                      <w:color w:val="000000"/>
                    </w:rPr>
                    <w:t>Time lag</w:t>
                  </w:r>
                </w:p>
              </w:tc>
              <w:tc>
                <w:tcPr>
                  <w:tcW w:w="1350" w:type="dxa"/>
                  <w:tcBorders>
                    <w:top w:val="nil"/>
                    <w:left w:val="nil"/>
                    <w:bottom w:val="single" w:sz="4" w:space="0" w:color="auto"/>
                    <w:right w:val="single" w:sz="4" w:space="0" w:color="auto"/>
                  </w:tcBorders>
                  <w:shd w:val="clear" w:color="auto" w:fill="auto"/>
                  <w:noWrap/>
                  <w:vAlign w:val="bottom"/>
                  <w:hideMark/>
                </w:tcPr>
                <w:p w:rsidR="00B308E7" w:rsidRPr="00B308E7" w:rsidRDefault="00B308E7" w:rsidP="00B308E7">
                  <w:pPr>
                    <w:spacing w:after="0" w:line="240" w:lineRule="auto"/>
                    <w:jc w:val="right"/>
                    <w:rPr>
                      <w:rFonts w:ascii="Times New Roman" w:eastAsia="Times New Roman" w:hAnsi="Times New Roman" w:cs="Times New Roman"/>
                      <w:color w:val="000000"/>
                    </w:rPr>
                  </w:pPr>
                  <w:r w:rsidRPr="00B308E7">
                    <w:rPr>
                      <w:rFonts w:ascii="Times New Roman" w:eastAsia="Times New Roman" w:hAnsi="Times New Roman" w:cs="Times New Roman"/>
                      <w:color w:val="000000"/>
                    </w:rPr>
                    <w:t>0</w:t>
                  </w:r>
                </w:p>
              </w:tc>
            </w:tr>
          </w:tbl>
          <w:p w:rsidR="00F3226E" w:rsidRPr="001E7444" w:rsidRDefault="00F3226E" w:rsidP="0036766A">
            <w:pPr>
              <w:pStyle w:val="TableParagraph"/>
              <w:spacing w:before="240" w:after="240"/>
              <w:ind w:left="101" w:right="86"/>
              <w:jc w:val="both"/>
              <w:rPr>
                <w:sz w:val="24"/>
                <w:szCs w:val="24"/>
              </w:rPr>
            </w:pPr>
          </w:p>
        </w:tc>
      </w:tr>
      <w:tr w:rsidR="00F73880" w:rsidRPr="00493D72" w:rsidTr="00553A7F">
        <w:trPr>
          <w:trHeight w:val="503"/>
        </w:trPr>
        <w:tc>
          <w:tcPr>
            <w:tcW w:w="10589" w:type="dxa"/>
            <w:gridSpan w:val="2"/>
            <w:shd w:val="clear" w:color="auto" w:fill="FBD4B4" w:themeFill="accent6" w:themeFillTint="66"/>
            <w:noWrap/>
            <w:vAlign w:val="center"/>
            <w:hideMark/>
          </w:tcPr>
          <w:p w:rsidR="00F73880" w:rsidRPr="00493D72" w:rsidRDefault="00F73880" w:rsidP="00911357">
            <w:pPr>
              <w:pStyle w:val="Heading1"/>
              <w:spacing w:before="0"/>
              <w:rPr>
                <w:rFonts w:ascii="Times New Roman" w:eastAsia="Times New Roman" w:hAnsi="Times New Roman" w:cs="Times New Roman"/>
                <w:b w:val="0"/>
                <w:bCs w:val="0"/>
                <w:noProof/>
                <w:color w:val="000000"/>
                <w:sz w:val="24"/>
                <w:szCs w:val="24"/>
                <w:lang w:val="sq-AL" w:eastAsia="sq-AL"/>
              </w:rPr>
            </w:pPr>
            <w:bookmarkStart w:id="29" w:name="_Toc24035236"/>
            <w:bookmarkStart w:id="30" w:name="_Toc65224003"/>
            <w:r w:rsidRPr="00493D72">
              <w:rPr>
                <w:rFonts w:ascii="Times New Roman" w:eastAsia="Times New Roman" w:hAnsi="Times New Roman" w:cs="Times New Roman"/>
                <w:noProof/>
                <w:color w:val="000000" w:themeColor="text1"/>
                <w:sz w:val="24"/>
                <w:szCs w:val="24"/>
                <w:lang w:val="sq-AL" w:eastAsia="sq-AL"/>
              </w:rPr>
              <w:t>15. Coherence and comparability</w:t>
            </w:r>
            <w:bookmarkEnd w:id="29"/>
            <w:bookmarkEnd w:id="30"/>
          </w:p>
        </w:tc>
      </w:tr>
      <w:tr w:rsidR="00F73880" w:rsidRPr="00493D72" w:rsidTr="00B71AAC">
        <w:trPr>
          <w:trHeight w:val="557"/>
        </w:trPr>
        <w:tc>
          <w:tcPr>
            <w:tcW w:w="2518" w:type="dxa"/>
            <w:shd w:val="clear" w:color="auto" w:fill="FFFFCC"/>
            <w:noWrap/>
            <w:vAlign w:val="center"/>
            <w:hideMark/>
          </w:tcPr>
          <w:p w:rsidR="00F73880" w:rsidRPr="00493D72" w:rsidRDefault="00F73880" w:rsidP="00FD23F6">
            <w:pPr>
              <w:spacing w:before="24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15.1. Comparability - geographical</w:t>
            </w:r>
          </w:p>
        </w:tc>
        <w:tc>
          <w:tcPr>
            <w:tcW w:w="8071" w:type="dxa"/>
            <w:shd w:val="clear" w:color="auto" w:fill="auto"/>
          </w:tcPr>
          <w:p w:rsidR="00F73880" w:rsidRDefault="00603C2A" w:rsidP="00FD23F6">
            <w:pPr>
              <w:pStyle w:val="TableParagraph"/>
              <w:spacing w:before="240" w:after="200"/>
              <w:ind w:left="101" w:right="86"/>
              <w:jc w:val="both"/>
              <w:rPr>
                <w:sz w:val="24"/>
              </w:rPr>
            </w:pPr>
            <w:r w:rsidRPr="00C54988">
              <w:rPr>
                <w:sz w:val="24"/>
                <w:szCs w:val="24"/>
                <w:lang w:eastAsia="en-GB"/>
              </w:rPr>
              <w:t xml:space="preserve">The information </w:t>
            </w:r>
            <w:r w:rsidR="00781755">
              <w:rPr>
                <w:sz w:val="24"/>
                <w:szCs w:val="24"/>
                <w:lang w:eastAsia="en-GB"/>
              </w:rPr>
              <w:t xml:space="preserve">of </w:t>
            </w:r>
            <w:r w:rsidR="00781755">
              <w:rPr>
                <w:sz w:val="24"/>
                <w:lang w:val="sq-AL"/>
              </w:rPr>
              <w:t>Electricity Balance</w:t>
            </w:r>
            <w:r w:rsidR="00781755" w:rsidRPr="00C54988">
              <w:rPr>
                <w:sz w:val="24"/>
                <w:szCs w:val="24"/>
                <w:lang w:eastAsia="en-GB"/>
              </w:rPr>
              <w:t xml:space="preserve"> </w:t>
            </w:r>
            <w:r w:rsidR="00781755">
              <w:rPr>
                <w:sz w:val="24"/>
                <w:szCs w:val="24"/>
                <w:lang w:eastAsia="en-GB"/>
              </w:rPr>
              <w:t xml:space="preserve">data </w:t>
            </w:r>
            <w:r w:rsidRPr="00C54988">
              <w:rPr>
                <w:sz w:val="24"/>
                <w:szCs w:val="24"/>
                <w:lang w:eastAsia="en-GB"/>
              </w:rPr>
              <w:t xml:space="preserve">is </w:t>
            </w:r>
            <w:r w:rsidR="00781755" w:rsidRPr="00C54988">
              <w:rPr>
                <w:sz w:val="24"/>
                <w:szCs w:val="24"/>
                <w:lang w:eastAsia="en-GB"/>
              </w:rPr>
              <w:t xml:space="preserve">geographically </w:t>
            </w:r>
            <w:r w:rsidRPr="00C54988">
              <w:rPr>
                <w:sz w:val="24"/>
                <w:szCs w:val="24"/>
                <w:lang w:eastAsia="en-GB"/>
              </w:rPr>
              <w:t>comparable</w:t>
            </w:r>
            <w:r w:rsidR="00781755">
              <w:t xml:space="preserve"> </w:t>
            </w:r>
            <w:r w:rsidR="005546AE">
              <w:rPr>
                <w:sz w:val="24"/>
                <w:szCs w:val="24"/>
                <w:lang w:eastAsia="en-GB"/>
              </w:rPr>
              <w:t>because they are provided by</w:t>
            </w:r>
            <w:r w:rsidR="00781755" w:rsidRPr="00781755">
              <w:rPr>
                <w:sz w:val="24"/>
                <w:szCs w:val="24"/>
                <w:lang w:eastAsia="en-GB"/>
              </w:rPr>
              <w:t xml:space="preserve"> administrative source</w:t>
            </w:r>
            <w:r w:rsidR="005546AE">
              <w:rPr>
                <w:sz w:val="24"/>
                <w:szCs w:val="24"/>
                <w:lang w:eastAsia="en-GB"/>
              </w:rPr>
              <w:t>s</w:t>
            </w:r>
            <w:r w:rsidR="00781755" w:rsidRPr="00781755">
              <w:rPr>
                <w:sz w:val="24"/>
                <w:szCs w:val="24"/>
                <w:lang w:eastAsia="en-GB"/>
              </w:rPr>
              <w:t>.</w:t>
            </w:r>
          </w:p>
        </w:tc>
      </w:tr>
      <w:tr w:rsidR="00F73880" w:rsidRPr="00493D72" w:rsidTr="00B71AAC">
        <w:trPr>
          <w:trHeight w:val="908"/>
        </w:trPr>
        <w:tc>
          <w:tcPr>
            <w:tcW w:w="2518" w:type="dxa"/>
            <w:shd w:val="clear" w:color="auto" w:fill="FFFFCC"/>
            <w:noWrap/>
            <w:vAlign w:val="center"/>
            <w:hideMark/>
          </w:tcPr>
          <w:p w:rsidR="00F73880" w:rsidRPr="00493D72" w:rsidRDefault="00F73880" w:rsidP="00FD23F6">
            <w:pPr>
              <w:spacing w:before="24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15.2. Comparability - over time</w:t>
            </w:r>
          </w:p>
        </w:tc>
        <w:tc>
          <w:tcPr>
            <w:tcW w:w="8071" w:type="dxa"/>
            <w:shd w:val="clear" w:color="auto" w:fill="auto"/>
          </w:tcPr>
          <w:p w:rsidR="00F73880" w:rsidRDefault="0061423D" w:rsidP="00FD23F6">
            <w:pPr>
              <w:pStyle w:val="TableParagraph"/>
              <w:spacing w:before="240" w:after="200"/>
              <w:ind w:left="101" w:right="86"/>
              <w:jc w:val="both"/>
              <w:rPr>
                <w:sz w:val="24"/>
              </w:rPr>
            </w:pPr>
            <w:r>
              <w:rPr>
                <w:sz w:val="24"/>
                <w:lang w:val="sq-AL"/>
              </w:rPr>
              <w:t>Electricity Balance S</w:t>
            </w:r>
            <w:r w:rsidRPr="0061423D">
              <w:rPr>
                <w:sz w:val="24"/>
                <w:lang w:val="sq-AL"/>
              </w:rPr>
              <w:t xml:space="preserve">tatistics dating back to 1993. The data from 2000 are comparable </w:t>
            </w:r>
            <w:r w:rsidR="00781755">
              <w:rPr>
                <w:sz w:val="24"/>
                <w:lang w:val="sq-AL"/>
              </w:rPr>
              <w:t xml:space="preserve">in </w:t>
            </w:r>
            <w:r w:rsidRPr="0061423D">
              <w:rPr>
                <w:sz w:val="24"/>
                <w:lang w:val="sq-AL"/>
              </w:rPr>
              <w:t>time series</w:t>
            </w:r>
            <w:r w:rsidR="00781755">
              <w:rPr>
                <w:sz w:val="24"/>
                <w:lang w:val="sq-AL"/>
              </w:rPr>
              <w:t xml:space="preserve"> those</w:t>
            </w:r>
            <w:r>
              <w:rPr>
                <w:sz w:val="24"/>
                <w:lang w:val="sq-AL"/>
              </w:rPr>
              <w:t xml:space="preserve"> </w:t>
            </w:r>
            <w:r w:rsidR="00781755" w:rsidRPr="00781755">
              <w:rPr>
                <w:sz w:val="24"/>
                <w:lang w:val="sq-AL"/>
              </w:rPr>
              <w:t xml:space="preserve">providing a comparability of </w:t>
            </w:r>
            <w:r w:rsidR="00781755">
              <w:rPr>
                <w:sz w:val="24"/>
                <w:lang w:val="sq-AL"/>
              </w:rPr>
              <w:t>21</w:t>
            </w:r>
            <w:r w:rsidR="00781755" w:rsidRPr="00781755">
              <w:rPr>
                <w:sz w:val="24"/>
                <w:lang w:val="sq-AL"/>
              </w:rPr>
              <w:t xml:space="preserve"> years </w:t>
            </w:r>
            <w:r w:rsidRPr="0061423D">
              <w:rPr>
                <w:sz w:val="24"/>
                <w:lang w:val="sq-AL"/>
              </w:rPr>
              <w:t>(CC2=Jlast-Jfirst+1=</w:t>
            </w:r>
            <w:r w:rsidR="00781755">
              <w:rPr>
                <w:sz w:val="24"/>
                <w:lang w:val="sq-AL"/>
              </w:rPr>
              <w:t>21</w:t>
            </w:r>
            <w:r w:rsidRPr="0061423D">
              <w:rPr>
                <w:sz w:val="24"/>
                <w:lang w:val="sq-AL"/>
              </w:rPr>
              <w:t>).</w:t>
            </w:r>
          </w:p>
        </w:tc>
      </w:tr>
      <w:tr w:rsidR="00F73880" w:rsidRPr="00493D72" w:rsidTr="00B71AAC">
        <w:trPr>
          <w:trHeight w:val="503"/>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15.3. Coherence - cross domain</w:t>
            </w:r>
          </w:p>
        </w:tc>
        <w:tc>
          <w:tcPr>
            <w:tcW w:w="8071" w:type="dxa"/>
            <w:shd w:val="clear" w:color="auto" w:fill="auto"/>
            <w:noWrap/>
          </w:tcPr>
          <w:p w:rsidR="00F73880" w:rsidRDefault="00596750" w:rsidP="00C25B9F">
            <w:pPr>
              <w:pStyle w:val="TableParagraph"/>
              <w:spacing w:before="120" w:after="120"/>
              <w:ind w:left="101" w:right="86"/>
              <w:jc w:val="both"/>
              <w:rPr>
                <w:sz w:val="24"/>
              </w:rPr>
            </w:pPr>
            <w:r>
              <w:rPr>
                <w:sz w:val="24"/>
              </w:rPr>
              <w:t>Not applicable.</w:t>
            </w:r>
          </w:p>
        </w:tc>
      </w:tr>
      <w:tr w:rsidR="00F73880" w:rsidRPr="00493D72" w:rsidTr="00B71AAC">
        <w:trPr>
          <w:trHeight w:val="1088"/>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15.4. Coherence - internal</w:t>
            </w:r>
          </w:p>
        </w:tc>
        <w:tc>
          <w:tcPr>
            <w:tcW w:w="8071" w:type="dxa"/>
            <w:shd w:val="clear" w:color="auto" w:fill="auto"/>
          </w:tcPr>
          <w:p w:rsidR="00F73880" w:rsidRDefault="00F73880" w:rsidP="00C25B9F">
            <w:pPr>
              <w:pStyle w:val="TableParagraph"/>
              <w:spacing w:before="120" w:after="120"/>
              <w:ind w:left="101" w:right="86"/>
              <w:jc w:val="both"/>
              <w:rPr>
                <w:sz w:val="24"/>
              </w:rPr>
            </w:pPr>
            <w:r>
              <w:rPr>
                <w:sz w:val="24"/>
              </w:rPr>
              <w:t>The internal consistency of the data is checked before it is finalized. The</w:t>
            </w:r>
            <w:r>
              <w:rPr>
                <w:spacing w:val="30"/>
                <w:sz w:val="24"/>
              </w:rPr>
              <w:t xml:space="preserve"> </w:t>
            </w:r>
            <w:r>
              <w:rPr>
                <w:sz w:val="24"/>
              </w:rPr>
              <w:t>links</w:t>
            </w:r>
            <w:r>
              <w:rPr>
                <w:spacing w:val="32"/>
                <w:sz w:val="24"/>
              </w:rPr>
              <w:t xml:space="preserve"> </w:t>
            </w:r>
            <w:r>
              <w:rPr>
                <w:sz w:val="24"/>
              </w:rPr>
              <w:t>between</w:t>
            </w:r>
            <w:r>
              <w:rPr>
                <w:spacing w:val="32"/>
                <w:sz w:val="24"/>
              </w:rPr>
              <w:t xml:space="preserve"> </w:t>
            </w:r>
            <w:r>
              <w:rPr>
                <w:sz w:val="24"/>
              </w:rPr>
              <w:t>variables</w:t>
            </w:r>
            <w:r>
              <w:rPr>
                <w:spacing w:val="31"/>
                <w:sz w:val="24"/>
              </w:rPr>
              <w:t xml:space="preserve"> </w:t>
            </w:r>
            <w:r>
              <w:rPr>
                <w:sz w:val="24"/>
              </w:rPr>
              <w:t>are</w:t>
            </w:r>
            <w:r>
              <w:rPr>
                <w:spacing w:val="33"/>
                <w:sz w:val="24"/>
              </w:rPr>
              <w:t xml:space="preserve"> </w:t>
            </w:r>
            <w:r>
              <w:rPr>
                <w:sz w:val="24"/>
              </w:rPr>
              <w:t>checked</w:t>
            </w:r>
            <w:r>
              <w:rPr>
                <w:spacing w:val="32"/>
                <w:sz w:val="24"/>
              </w:rPr>
              <w:t xml:space="preserve"> </w:t>
            </w:r>
            <w:r>
              <w:rPr>
                <w:sz w:val="24"/>
              </w:rPr>
              <w:t>and</w:t>
            </w:r>
            <w:r>
              <w:rPr>
                <w:spacing w:val="34"/>
                <w:sz w:val="24"/>
              </w:rPr>
              <w:t xml:space="preserve"> </w:t>
            </w:r>
            <w:r>
              <w:rPr>
                <w:sz w:val="24"/>
              </w:rPr>
              <w:t>coherence</w:t>
            </w:r>
            <w:r>
              <w:rPr>
                <w:spacing w:val="30"/>
                <w:sz w:val="24"/>
              </w:rPr>
              <w:t xml:space="preserve"> </w:t>
            </w:r>
            <w:r>
              <w:rPr>
                <w:sz w:val="24"/>
              </w:rPr>
              <w:t>between different data series confirmed.</w:t>
            </w:r>
          </w:p>
        </w:tc>
      </w:tr>
      <w:tr w:rsidR="00F73880" w:rsidRPr="00493D72" w:rsidTr="00B71AAC">
        <w:trPr>
          <w:trHeight w:val="1160"/>
        </w:trPr>
        <w:tc>
          <w:tcPr>
            <w:tcW w:w="2518" w:type="dxa"/>
            <w:shd w:val="clear" w:color="auto" w:fill="FBD4B4" w:themeFill="accent6" w:themeFillTint="66"/>
            <w:vAlign w:val="center"/>
            <w:hideMark/>
          </w:tcPr>
          <w:p w:rsidR="00F73880" w:rsidRPr="00493D72" w:rsidRDefault="00F73880" w:rsidP="00911357">
            <w:pPr>
              <w:pStyle w:val="Heading1"/>
              <w:spacing w:before="0"/>
              <w:rPr>
                <w:rFonts w:ascii="Times New Roman" w:eastAsia="Times New Roman" w:hAnsi="Times New Roman" w:cs="Times New Roman"/>
                <w:b w:val="0"/>
                <w:bCs w:val="0"/>
                <w:noProof/>
                <w:color w:val="000000"/>
                <w:sz w:val="24"/>
                <w:szCs w:val="24"/>
                <w:lang w:val="sq-AL" w:eastAsia="sq-AL"/>
              </w:rPr>
            </w:pPr>
            <w:bookmarkStart w:id="31" w:name="_Toc24035237"/>
            <w:bookmarkStart w:id="32" w:name="_Toc65224004"/>
            <w:r w:rsidRPr="00493D72">
              <w:rPr>
                <w:rFonts w:ascii="Times New Roman" w:eastAsia="Times New Roman" w:hAnsi="Times New Roman" w:cs="Times New Roman"/>
                <w:noProof/>
                <w:color w:val="000000" w:themeColor="text1"/>
                <w:sz w:val="24"/>
                <w:szCs w:val="24"/>
                <w:lang w:val="sq-AL" w:eastAsia="sq-AL"/>
              </w:rPr>
              <w:t>16.</w:t>
            </w:r>
            <w:r w:rsidRPr="00493D72">
              <w:rPr>
                <w:rFonts w:ascii="Times New Roman" w:eastAsia="Times New Roman" w:hAnsi="Times New Roman" w:cs="Times New Roman"/>
                <w:b w:val="0"/>
                <w:bCs w:val="0"/>
                <w:noProof/>
                <w:color w:val="000000"/>
                <w:sz w:val="24"/>
                <w:szCs w:val="24"/>
                <w:lang w:val="sq-AL" w:eastAsia="sq-AL"/>
              </w:rPr>
              <w:t xml:space="preserve"> </w:t>
            </w:r>
            <w:r w:rsidRPr="00493D72">
              <w:rPr>
                <w:rFonts w:ascii="Times New Roman" w:eastAsia="Times New Roman" w:hAnsi="Times New Roman" w:cs="Times New Roman"/>
                <w:noProof/>
                <w:color w:val="000000" w:themeColor="text1"/>
                <w:sz w:val="24"/>
                <w:szCs w:val="24"/>
                <w:lang w:val="sq-AL" w:eastAsia="sq-AL"/>
              </w:rPr>
              <w:t>Cost and burden</w:t>
            </w:r>
            <w:bookmarkEnd w:id="31"/>
            <w:bookmarkEnd w:id="32"/>
          </w:p>
        </w:tc>
        <w:tc>
          <w:tcPr>
            <w:tcW w:w="8071" w:type="dxa"/>
            <w:shd w:val="clear" w:color="auto" w:fill="auto"/>
            <w:vAlign w:val="center"/>
          </w:tcPr>
          <w:p w:rsidR="001E7444" w:rsidRPr="001E7444" w:rsidRDefault="00286779" w:rsidP="00C25B9F">
            <w:pPr>
              <w:pStyle w:val="TableParagraph"/>
              <w:spacing w:before="120" w:after="120"/>
              <w:ind w:left="101" w:right="86"/>
              <w:jc w:val="both"/>
              <w:rPr>
                <w:sz w:val="24"/>
              </w:rPr>
            </w:pPr>
            <w:r w:rsidRPr="00C54988">
              <w:rPr>
                <w:sz w:val="24"/>
                <w:szCs w:val="24"/>
                <w:lang w:eastAsia="en-GB"/>
              </w:rPr>
              <w:t>Only one permanent staff works with balance of electricity not in the full bases because this person is also responsible for other duties. For that reasons the cost of publication of electricity balance are not relevant.</w:t>
            </w:r>
          </w:p>
        </w:tc>
      </w:tr>
      <w:tr w:rsidR="00F73880" w:rsidRPr="00493D72" w:rsidTr="00B71AAC">
        <w:trPr>
          <w:trHeight w:val="746"/>
        </w:trPr>
        <w:tc>
          <w:tcPr>
            <w:tcW w:w="10589" w:type="dxa"/>
            <w:gridSpan w:val="2"/>
            <w:shd w:val="clear" w:color="auto" w:fill="FBD4B4" w:themeFill="accent6" w:themeFillTint="66"/>
            <w:vAlign w:val="center"/>
            <w:hideMark/>
          </w:tcPr>
          <w:p w:rsidR="00F73880" w:rsidRPr="00493D72" w:rsidRDefault="00F73880" w:rsidP="00911357">
            <w:pPr>
              <w:pStyle w:val="Heading1"/>
              <w:spacing w:before="0"/>
              <w:rPr>
                <w:rFonts w:ascii="Times New Roman" w:eastAsia="Times New Roman" w:hAnsi="Times New Roman" w:cs="Times New Roman"/>
                <w:noProof/>
                <w:color w:val="000000"/>
                <w:sz w:val="24"/>
                <w:szCs w:val="24"/>
                <w:lang w:val="sq-AL" w:eastAsia="sq-AL"/>
              </w:rPr>
            </w:pPr>
            <w:bookmarkStart w:id="33" w:name="_Toc24035239"/>
            <w:bookmarkStart w:id="34" w:name="_Toc65224005"/>
            <w:r w:rsidRPr="00493D72">
              <w:rPr>
                <w:rFonts w:ascii="Times New Roman" w:eastAsia="Times New Roman" w:hAnsi="Times New Roman" w:cs="Times New Roman"/>
                <w:noProof/>
                <w:color w:val="000000" w:themeColor="text1"/>
                <w:sz w:val="24"/>
                <w:szCs w:val="24"/>
                <w:lang w:val="sq-AL" w:eastAsia="sq-AL"/>
              </w:rPr>
              <w:t>17.</w:t>
            </w:r>
            <w:r w:rsidRPr="00B71AAC">
              <w:rPr>
                <w:rFonts w:ascii="Times New Roman" w:eastAsia="Times New Roman" w:hAnsi="Times New Roman" w:cs="Times New Roman"/>
                <w:noProof/>
                <w:color w:val="000000" w:themeColor="text1"/>
                <w:sz w:val="24"/>
                <w:szCs w:val="24"/>
                <w:lang w:val="sq-AL" w:eastAsia="sq-AL"/>
              </w:rPr>
              <w:t xml:space="preserve"> </w:t>
            </w:r>
            <w:r w:rsidRPr="00493D72">
              <w:rPr>
                <w:rFonts w:ascii="Times New Roman" w:eastAsia="Times New Roman" w:hAnsi="Times New Roman" w:cs="Times New Roman"/>
                <w:noProof/>
                <w:color w:val="000000" w:themeColor="text1"/>
                <w:sz w:val="24"/>
                <w:szCs w:val="24"/>
                <w:lang w:val="sq-AL" w:eastAsia="sq-AL"/>
              </w:rPr>
              <w:t>Data revision</w:t>
            </w:r>
            <w:bookmarkEnd w:id="33"/>
            <w:bookmarkEnd w:id="34"/>
          </w:p>
        </w:tc>
      </w:tr>
      <w:tr w:rsidR="00F73880" w:rsidRPr="00493D72" w:rsidTr="005546AE">
        <w:trPr>
          <w:trHeight w:val="431"/>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17.1. Data revision - policy</w:t>
            </w:r>
          </w:p>
        </w:tc>
        <w:tc>
          <w:tcPr>
            <w:tcW w:w="8071" w:type="dxa"/>
            <w:shd w:val="clear" w:color="auto" w:fill="auto"/>
          </w:tcPr>
          <w:p w:rsidR="00F73880" w:rsidRDefault="00F73880" w:rsidP="00EC1B6E">
            <w:pPr>
              <w:pStyle w:val="TableParagraph"/>
              <w:spacing w:before="240"/>
              <w:ind w:left="101" w:right="86"/>
              <w:jc w:val="both"/>
              <w:rPr>
                <w:sz w:val="24"/>
                <w:szCs w:val="24"/>
              </w:rPr>
            </w:pPr>
            <w:r w:rsidRPr="0036766A">
              <w:rPr>
                <w:sz w:val="24"/>
                <w:szCs w:val="24"/>
              </w:rPr>
              <w:t>Revision policy of Balance of Electricity is done in accordance with general revision policy introdu</w:t>
            </w:r>
            <w:r w:rsidR="00EC1B6E">
              <w:rPr>
                <w:sz w:val="24"/>
                <w:szCs w:val="24"/>
              </w:rPr>
              <w:t>ced by INSTAT in the link below:</w:t>
            </w:r>
          </w:p>
          <w:p w:rsidR="001E7444" w:rsidRDefault="008559D3" w:rsidP="00603C2A">
            <w:pPr>
              <w:pStyle w:val="TableParagraph"/>
              <w:numPr>
                <w:ilvl w:val="0"/>
                <w:numId w:val="35"/>
              </w:numPr>
              <w:ind w:right="86"/>
              <w:jc w:val="both"/>
              <w:rPr>
                <w:sz w:val="24"/>
                <w:szCs w:val="24"/>
              </w:rPr>
            </w:pPr>
            <w:hyperlink r:id="rId26" w:history="1">
              <w:r w:rsidR="001E7444">
                <w:rPr>
                  <w:rStyle w:val="Hyperlink"/>
                </w:rPr>
                <w:t>R</w:t>
              </w:r>
              <w:r w:rsidR="001E7444">
                <w:rPr>
                  <w:rStyle w:val="Hyperlink"/>
                  <w:sz w:val="24"/>
                  <w:szCs w:val="24"/>
                </w:rPr>
                <w:t>evision P</w:t>
              </w:r>
              <w:r w:rsidR="001E7444" w:rsidRPr="00E66579">
                <w:rPr>
                  <w:rStyle w:val="Hyperlink"/>
                  <w:sz w:val="24"/>
                  <w:szCs w:val="24"/>
                </w:rPr>
                <w:t>olicy</w:t>
              </w:r>
            </w:hyperlink>
          </w:p>
          <w:p w:rsidR="001E7444" w:rsidRPr="001E7444" w:rsidRDefault="008559D3" w:rsidP="00EC1B6E">
            <w:pPr>
              <w:pStyle w:val="TableParagraph"/>
              <w:numPr>
                <w:ilvl w:val="0"/>
                <w:numId w:val="35"/>
              </w:numPr>
              <w:spacing w:after="240"/>
              <w:ind w:right="86"/>
              <w:jc w:val="both"/>
            </w:pPr>
            <w:hyperlink r:id="rId27" w:history="1">
              <w:r w:rsidR="001E7444" w:rsidRPr="001E7444">
                <w:rPr>
                  <w:rStyle w:val="Hyperlink"/>
                  <w:sz w:val="24"/>
                  <w:szCs w:val="24"/>
                </w:rPr>
                <w:t>Errors Treatment Policy</w:t>
              </w:r>
            </w:hyperlink>
          </w:p>
        </w:tc>
      </w:tr>
      <w:tr w:rsidR="00F73880" w:rsidRPr="00493D72" w:rsidTr="005546AE">
        <w:trPr>
          <w:trHeight w:val="562"/>
        </w:trPr>
        <w:tc>
          <w:tcPr>
            <w:tcW w:w="2518" w:type="dxa"/>
            <w:shd w:val="clear" w:color="auto" w:fill="FFFFCC"/>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lastRenderedPageBreak/>
              <w:t>17.2. Data revision - practise</w:t>
            </w:r>
          </w:p>
        </w:tc>
        <w:tc>
          <w:tcPr>
            <w:tcW w:w="8071" w:type="dxa"/>
            <w:shd w:val="clear" w:color="auto" w:fill="auto"/>
          </w:tcPr>
          <w:p w:rsidR="00F73880" w:rsidRPr="0036766A" w:rsidRDefault="00F73880" w:rsidP="00F4006F">
            <w:pPr>
              <w:pStyle w:val="TableParagraph"/>
              <w:spacing w:before="240" w:after="240"/>
              <w:ind w:left="101" w:right="86"/>
              <w:jc w:val="both"/>
              <w:rPr>
                <w:sz w:val="24"/>
                <w:szCs w:val="24"/>
              </w:rPr>
            </w:pPr>
            <w:r w:rsidRPr="0036766A">
              <w:rPr>
                <w:sz w:val="24"/>
                <w:szCs w:val="24"/>
              </w:rPr>
              <w:t>Balance of electricity is revised if operators have announced any change in their data. We try to follow the standard guidelines and principles in the revisions done in collaboration with</w:t>
            </w:r>
            <w:r w:rsidRPr="0036766A">
              <w:rPr>
                <w:spacing w:val="34"/>
                <w:sz w:val="24"/>
                <w:szCs w:val="24"/>
              </w:rPr>
              <w:t xml:space="preserve"> </w:t>
            </w:r>
            <w:r w:rsidRPr="0036766A">
              <w:rPr>
                <w:sz w:val="24"/>
                <w:szCs w:val="24"/>
              </w:rPr>
              <w:t>technical</w:t>
            </w:r>
            <w:r w:rsidR="00F4006F">
              <w:rPr>
                <w:sz w:val="24"/>
                <w:szCs w:val="24"/>
              </w:rPr>
              <w:t xml:space="preserve"> </w:t>
            </w:r>
            <w:r w:rsidRPr="0036766A">
              <w:rPr>
                <w:sz w:val="24"/>
                <w:szCs w:val="24"/>
              </w:rPr>
              <w:t>assistance. All the revisions are made transparent to the users and are part of each publication.</w:t>
            </w:r>
          </w:p>
        </w:tc>
      </w:tr>
      <w:tr w:rsidR="00F73880" w:rsidRPr="00493D72" w:rsidTr="001E7444">
        <w:trPr>
          <w:trHeight w:val="494"/>
        </w:trPr>
        <w:tc>
          <w:tcPr>
            <w:tcW w:w="10589" w:type="dxa"/>
            <w:gridSpan w:val="2"/>
            <w:shd w:val="clear" w:color="auto" w:fill="FBD4B4" w:themeFill="accent6" w:themeFillTint="66"/>
            <w:vAlign w:val="center"/>
            <w:hideMark/>
          </w:tcPr>
          <w:p w:rsidR="00F73880" w:rsidRPr="002F4E9D" w:rsidRDefault="00F73880" w:rsidP="0036766A">
            <w:pPr>
              <w:pStyle w:val="Heading1"/>
              <w:spacing w:before="240" w:after="240" w:line="240" w:lineRule="auto"/>
              <w:ind w:left="101" w:right="86"/>
              <w:jc w:val="both"/>
              <w:rPr>
                <w:rFonts w:ascii="Times New Roman" w:eastAsia="Times New Roman" w:hAnsi="Times New Roman" w:cs="Times New Roman"/>
                <w:noProof/>
                <w:color w:val="000000"/>
                <w:sz w:val="24"/>
                <w:szCs w:val="24"/>
                <w:lang w:val="sq-AL" w:eastAsia="sq-AL"/>
              </w:rPr>
            </w:pPr>
            <w:bookmarkStart w:id="35" w:name="_Toc24035240"/>
            <w:bookmarkStart w:id="36" w:name="_Toc65224006"/>
            <w:r w:rsidRPr="002F4E9D">
              <w:rPr>
                <w:rFonts w:ascii="Times New Roman" w:eastAsia="Times New Roman" w:hAnsi="Times New Roman" w:cs="Times New Roman"/>
                <w:bCs w:val="0"/>
                <w:noProof/>
                <w:color w:val="000000"/>
                <w:sz w:val="24"/>
                <w:szCs w:val="24"/>
                <w:lang w:val="sq-AL" w:eastAsia="sq-AL"/>
              </w:rPr>
              <w:t xml:space="preserve">18. </w:t>
            </w:r>
            <w:r w:rsidRPr="002F4E9D">
              <w:rPr>
                <w:rFonts w:ascii="Times New Roman" w:eastAsia="Times New Roman" w:hAnsi="Times New Roman" w:cs="Times New Roman"/>
                <w:noProof/>
                <w:color w:val="000000" w:themeColor="text1"/>
                <w:sz w:val="24"/>
                <w:szCs w:val="24"/>
                <w:lang w:val="sq-AL" w:eastAsia="sq-AL"/>
              </w:rPr>
              <w:t>Statistical processing</w:t>
            </w:r>
            <w:bookmarkEnd w:id="35"/>
            <w:bookmarkEnd w:id="36"/>
          </w:p>
        </w:tc>
      </w:tr>
      <w:tr w:rsidR="00F73880" w:rsidRPr="00493D72" w:rsidTr="00B71AAC">
        <w:trPr>
          <w:trHeight w:val="3473"/>
        </w:trPr>
        <w:tc>
          <w:tcPr>
            <w:tcW w:w="2518" w:type="dxa"/>
            <w:shd w:val="clear" w:color="auto" w:fill="FFFFCC"/>
            <w:vAlign w:val="center"/>
            <w:hideMark/>
          </w:tcPr>
          <w:p w:rsidR="00F73880" w:rsidRPr="00592A00" w:rsidRDefault="00F73880" w:rsidP="00911357">
            <w:pPr>
              <w:spacing w:after="0"/>
              <w:rPr>
                <w:rFonts w:ascii="Times New Roman" w:hAnsi="Times New Roman" w:cs="Times New Roman"/>
                <w:noProof/>
                <w:sz w:val="24"/>
                <w:szCs w:val="24"/>
                <w:lang w:val="sq-AL"/>
              </w:rPr>
            </w:pPr>
            <w:r w:rsidRPr="00592A00">
              <w:rPr>
                <w:rFonts w:ascii="Times New Roman" w:hAnsi="Times New Roman" w:cs="Times New Roman"/>
                <w:noProof/>
                <w:sz w:val="24"/>
                <w:szCs w:val="24"/>
                <w:lang w:val="sq-AL"/>
              </w:rPr>
              <w:t>18.1. Source data </w:t>
            </w:r>
          </w:p>
        </w:tc>
        <w:tc>
          <w:tcPr>
            <w:tcW w:w="8071" w:type="dxa"/>
            <w:shd w:val="clear" w:color="auto" w:fill="auto"/>
            <w:vAlign w:val="center"/>
          </w:tcPr>
          <w:p w:rsidR="00F73880" w:rsidRPr="00592A00" w:rsidRDefault="00F73880" w:rsidP="00EC1B6E">
            <w:pPr>
              <w:pStyle w:val="TableParagraph"/>
              <w:ind w:left="101" w:right="86"/>
              <w:jc w:val="both"/>
              <w:rPr>
                <w:sz w:val="24"/>
                <w:szCs w:val="24"/>
              </w:rPr>
            </w:pPr>
            <w:r w:rsidRPr="00592A00">
              <w:rPr>
                <w:sz w:val="24"/>
                <w:szCs w:val="24"/>
              </w:rPr>
              <w:t>For the publication of electric power balance are used administrative sources as:</w:t>
            </w:r>
          </w:p>
          <w:p w:rsidR="00F73880" w:rsidRPr="000D4466" w:rsidRDefault="00F73880" w:rsidP="00286779">
            <w:pPr>
              <w:pStyle w:val="TableParagraph"/>
              <w:numPr>
                <w:ilvl w:val="0"/>
                <w:numId w:val="32"/>
              </w:numPr>
              <w:tabs>
                <w:tab w:val="left" w:pos="266"/>
              </w:tabs>
              <w:ind w:right="86"/>
              <w:jc w:val="both"/>
              <w:rPr>
                <w:sz w:val="24"/>
                <w:szCs w:val="24"/>
              </w:rPr>
            </w:pPr>
            <w:r w:rsidRPr="00592A00">
              <w:rPr>
                <w:sz w:val="24"/>
                <w:szCs w:val="24"/>
              </w:rPr>
              <w:t xml:space="preserve">KESH a.s., a state joint stock trading company, vertically integrated, which </w:t>
            </w:r>
            <w:r w:rsidR="00CB2124">
              <w:rPr>
                <w:sz w:val="24"/>
                <w:szCs w:val="24"/>
              </w:rPr>
              <w:t xml:space="preserve"> </w:t>
            </w:r>
            <w:r w:rsidRPr="00592A00">
              <w:rPr>
                <w:sz w:val="24"/>
                <w:szCs w:val="24"/>
              </w:rPr>
              <w:t>has the leading role and is the key producer of electricity in Albania;</w:t>
            </w:r>
          </w:p>
          <w:p w:rsidR="00F73880" w:rsidRPr="000D4466" w:rsidRDefault="00F73880" w:rsidP="00286779">
            <w:pPr>
              <w:pStyle w:val="TableParagraph"/>
              <w:numPr>
                <w:ilvl w:val="0"/>
                <w:numId w:val="32"/>
              </w:numPr>
              <w:tabs>
                <w:tab w:val="left" w:pos="285"/>
              </w:tabs>
              <w:ind w:right="86"/>
              <w:jc w:val="both"/>
              <w:rPr>
                <w:sz w:val="24"/>
                <w:szCs w:val="24"/>
              </w:rPr>
            </w:pPr>
            <w:r w:rsidRPr="00592A00">
              <w:rPr>
                <w:sz w:val="24"/>
                <w:szCs w:val="24"/>
              </w:rPr>
              <w:t>OSHEE a.s., a public company with 100% state-owned shares that carries out the supply and sales of electricity also the operation and management of the distribution</w:t>
            </w:r>
            <w:r w:rsidRPr="00592A00">
              <w:rPr>
                <w:spacing w:val="-2"/>
                <w:sz w:val="24"/>
                <w:szCs w:val="24"/>
              </w:rPr>
              <w:t xml:space="preserve"> </w:t>
            </w:r>
            <w:r w:rsidRPr="00592A00">
              <w:rPr>
                <w:sz w:val="24"/>
                <w:szCs w:val="24"/>
              </w:rPr>
              <w:t>network;</w:t>
            </w:r>
          </w:p>
          <w:p w:rsidR="00F73880" w:rsidRPr="003524A7" w:rsidRDefault="00F73880" w:rsidP="00286779">
            <w:pPr>
              <w:pStyle w:val="ListParagraph"/>
              <w:numPr>
                <w:ilvl w:val="0"/>
                <w:numId w:val="32"/>
              </w:numPr>
              <w:spacing w:after="0" w:line="240" w:lineRule="auto"/>
              <w:ind w:right="86"/>
              <w:jc w:val="both"/>
              <w:rPr>
                <w:rFonts w:ascii="Times New Roman" w:hAnsi="Times New Roman" w:cs="Times New Roman"/>
                <w:noProof/>
                <w:sz w:val="24"/>
                <w:szCs w:val="24"/>
                <w:lang w:val="sq-AL"/>
              </w:rPr>
            </w:pPr>
            <w:r w:rsidRPr="003524A7">
              <w:rPr>
                <w:rFonts w:ascii="Times New Roman" w:hAnsi="Times New Roman" w:cs="Times New Roman"/>
                <w:sz w:val="24"/>
                <w:szCs w:val="24"/>
              </w:rPr>
              <w:t>OST a.s., transmission system operator is a public company with 100% state-owned shares that operates in the electricity transmission system from the physical and distribution</w:t>
            </w:r>
            <w:r w:rsidRPr="003524A7">
              <w:rPr>
                <w:rFonts w:ascii="Times New Roman" w:hAnsi="Times New Roman" w:cs="Times New Roman"/>
                <w:spacing w:val="-1"/>
                <w:sz w:val="24"/>
                <w:szCs w:val="24"/>
              </w:rPr>
              <w:t xml:space="preserve"> </w:t>
            </w:r>
            <w:r w:rsidRPr="003524A7">
              <w:rPr>
                <w:rFonts w:ascii="Times New Roman" w:hAnsi="Times New Roman" w:cs="Times New Roman"/>
                <w:sz w:val="24"/>
                <w:szCs w:val="24"/>
              </w:rPr>
              <w:t>concepts.</w:t>
            </w:r>
          </w:p>
        </w:tc>
      </w:tr>
      <w:tr w:rsidR="00F73880" w:rsidRPr="00493D72" w:rsidTr="001E7444">
        <w:trPr>
          <w:trHeight w:val="962"/>
        </w:trPr>
        <w:tc>
          <w:tcPr>
            <w:tcW w:w="2518" w:type="dxa"/>
            <w:shd w:val="clear" w:color="auto" w:fill="FFFFCC"/>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18.2. Frequency of data collection</w:t>
            </w:r>
          </w:p>
        </w:tc>
        <w:tc>
          <w:tcPr>
            <w:tcW w:w="8071" w:type="dxa"/>
            <w:shd w:val="clear" w:color="auto" w:fill="auto"/>
            <w:noWrap/>
          </w:tcPr>
          <w:p w:rsidR="00F73880" w:rsidRPr="006A3719" w:rsidRDefault="00F73880" w:rsidP="00DC64DF">
            <w:pPr>
              <w:pStyle w:val="TableParagraph"/>
              <w:spacing w:before="240" w:after="240"/>
              <w:ind w:left="101" w:right="86"/>
              <w:jc w:val="both"/>
              <w:rPr>
                <w:sz w:val="24"/>
              </w:rPr>
            </w:pPr>
            <w:r w:rsidRPr="006A3719">
              <w:rPr>
                <w:sz w:val="24"/>
              </w:rPr>
              <w:t>The publication of electric power balance is produced quarterly and annually, based on monthly data collected from administrative sources.</w:t>
            </w:r>
          </w:p>
        </w:tc>
      </w:tr>
      <w:tr w:rsidR="00F73880" w:rsidRPr="00493D72" w:rsidTr="00B71AAC">
        <w:trPr>
          <w:trHeight w:val="836"/>
        </w:trPr>
        <w:tc>
          <w:tcPr>
            <w:tcW w:w="2518" w:type="dxa"/>
            <w:shd w:val="clear" w:color="auto" w:fill="FFFFCC"/>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18.3. Data collection</w:t>
            </w:r>
          </w:p>
        </w:tc>
        <w:tc>
          <w:tcPr>
            <w:tcW w:w="8071" w:type="dxa"/>
            <w:shd w:val="clear" w:color="auto" w:fill="auto"/>
          </w:tcPr>
          <w:p w:rsidR="00F73880" w:rsidRPr="006A3719" w:rsidRDefault="00F73880" w:rsidP="00F4006F">
            <w:pPr>
              <w:pStyle w:val="TableParagraph"/>
              <w:spacing w:before="240" w:after="240"/>
              <w:ind w:left="101" w:right="86"/>
              <w:jc w:val="both"/>
              <w:rPr>
                <w:sz w:val="24"/>
              </w:rPr>
            </w:pPr>
            <w:r w:rsidRPr="006A3719">
              <w:rPr>
                <w:sz w:val="24"/>
              </w:rPr>
              <w:t>Data collection is made based on the official request to operators for transmitting data via mail or electronic mail.</w:t>
            </w:r>
          </w:p>
        </w:tc>
      </w:tr>
      <w:tr w:rsidR="00F73880" w:rsidRPr="00493D72" w:rsidTr="00B71AAC">
        <w:trPr>
          <w:trHeight w:val="782"/>
        </w:trPr>
        <w:tc>
          <w:tcPr>
            <w:tcW w:w="2518" w:type="dxa"/>
            <w:shd w:val="clear" w:color="auto" w:fill="FFFFCC"/>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18.4. Data validation</w:t>
            </w:r>
          </w:p>
        </w:tc>
        <w:tc>
          <w:tcPr>
            <w:tcW w:w="8071" w:type="dxa"/>
            <w:shd w:val="clear" w:color="auto" w:fill="auto"/>
          </w:tcPr>
          <w:p w:rsidR="00F73880" w:rsidRPr="006A3719" w:rsidRDefault="00F73880" w:rsidP="00592A00">
            <w:pPr>
              <w:pStyle w:val="TableParagraph"/>
              <w:spacing w:before="240" w:after="240"/>
              <w:ind w:left="101" w:right="86"/>
              <w:jc w:val="both"/>
              <w:rPr>
                <w:sz w:val="24"/>
              </w:rPr>
            </w:pPr>
            <w:r w:rsidRPr="006A3719">
              <w:rPr>
                <w:sz w:val="24"/>
              </w:rPr>
              <w:t>Data validation is done by comparing actual data with the data of previous years.</w:t>
            </w:r>
          </w:p>
        </w:tc>
      </w:tr>
      <w:tr w:rsidR="00F73880" w:rsidRPr="00493D72" w:rsidTr="00592A00">
        <w:trPr>
          <w:trHeight w:val="1106"/>
        </w:trPr>
        <w:tc>
          <w:tcPr>
            <w:tcW w:w="2518" w:type="dxa"/>
            <w:shd w:val="clear" w:color="auto" w:fill="FFFFCC"/>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r w:rsidRPr="00493D72">
              <w:rPr>
                <w:rFonts w:ascii="Times New Roman" w:eastAsia="Times New Roman" w:hAnsi="Times New Roman" w:cs="Times New Roman"/>
                <w:noProof/>
                <w:color w:val="000000"/>
                <w:sz w:val="24"/>
                <w:szCs w:val="24"/>
                <w:lang w:val="sq-AL" w:eastAsia="sq-AL"/>
              </w:rPr>
              <w:t>18.5. Data compilation </w:t>
            </w:r>
          </w:p>
        </w:tc>
        <w:tc>
          <w:tcPr>
            <w:tcW w:w="8071" w:type="dxa"/>
            <w:shd w:val="clear" w:color="auto" w:fill="auto"/>
          </w:tcPr>
          <w:p w:rsidR="00592A00" w:rsidRPr="006A3719" w:rsidRDefault="00592A00" w:rsidP="00592A00">
            <w:pPr>
              <w:pStyle w:val="TableParagraph"/>
              <w:spacing w:before="240" w:after="240"/>
              <w:ind w:left="101" w:right="86"/>
              <w:jc w:val="both"/>
              <w:rPr>
                <w:sz w:val="24"/>
              </w:rPr>
            </w:pPr>
            <w:r w:rsidRPr="00592A00">
              <w:rPr>
                <w:sz w:val="24"/>
              </w:rPr>
              <w:t>Data compilation refers to the creation of an energy balance that equates the quantity available for consumption with the quantity consumed locally. In the case of statistical differences in these quantities, it is judged on the quality and accuracy of the data and is forwarded to the operators for data conformation and reasoning.</w:t>
            </w:r>
          </w:p>
        </w:tc>
      </w:tr>
      <w:tr w:rsidR="00F73880" w:rsidRPr="00493D72" w:rsidTr="00062B29">
        <w:trPr>
          <w:trHeight w:val="567"/>
        </w:trPr>
        <w:tc>
          <w:tcPr>
            <w:tcW w:w="2518" w:type="dxa"/>
            <w:shd w:val="clear" w:color="auto" w:fill="FFFFCC"/>
            <w:vAlign w:val="center"/>
            <w:hideMark/>
          </w:tcPr>
          <w:p w:rsidR="00F73880" w:rsidRPr="00493D72" w:rsidRDefault="00F73880" w:rsidP="00911357">
            <w:pPr>
              <w:spacing w:after="0"/>
              <w:rPr>
                <w:rFonts w:ascii="Times New Roman" w:hAnsi="Times New Roman" w:cs="Times New Roman"/>
                <w:noProof/>
                <w:sz w:val="24"/>
                <w:szCs w:val="24"/>
                <w:lang w:val="sq-AL"/>
              </w:rPr>
            </w:pPr>
            <w:r w:rsidRPr="00493D72">
              <w:rPr>
                <w:rFonts w:ascii="Times New Roman" w:hAnsi="Times New Roman" w:cs="Times New Roman"/>
                <w:noProof/>
                <w:sz w:val="24"/>
                <w:szCs w:val="24"/>
                <w:lang w:val="sq-AL"/>
              </w:rPr>
              <w:t>18.6. Adjustment</w:t>
            </w:r>
          </w:p>
        </w:tc>
        <w:tc>
          <w:tcPr>
            <w:tcW w:w="8071" w:type="dxa"/>
            <w:shd w:val="clear" w:color="auto" w:fill="auto"/>
            <w:noWrap/>
            <w:vAlign w:val="center"/>
          </w:tcPr>
          <w:p w:rsidR="00F73880" w:rsidRPr="006A3719" w:rsidRDefault="00596750" w:rsidP="0036766A">
            <w:pPr>
              <w:spacing w:before="240" w:after="240" w:line="240" w:lineRule="auto"/>
              <w:ind w:left="101" w:right="86"/>
              <w:jc w:val="both"/>
              <w:rPr>
                <w:rFonts w:ascii="Times New Roman" w:hAnsi="Times New Roman" w:cs="Times New Roman"/>
                <w:noProof/>
                <w:sz w:val="24"/>
                <w:szCs w:val="24"/>
                <w:lang w:val="sq-AL"/>
              </w:rPr>
            </w:pPr>
            <w:r>
              <w:rPr>
                <w:rFonts w:ascii="Times New Roman" w:hAnsi="Times New Roman" w:cs="Times New Roman"/>
                <w:sz w:val="24"/>
              </w:rPr>
              <w:t xml:space="preserve">Not applicable. </w:t>
            </w:r>
            <w:r w:rsidR="0085132E" w:rsidRPr="0085132E">
              <w:rPr>
                <w:rFonts w:ascii="Times New Roman" w:hAnsi="Times New Roman" w:cs="Times New Roman"/>
                <w:sz w:val="24"/>
              </w:rPr>
              <w:t>No seasonal adjustments are made to the data collected.</w:t>
            </w:r>
          </w:p>
        </w:tc>
      </w:tr>
      <w:tr w:rsidR="00F73880" w:rsidRPr="00493D72" w:rsidTr="00911357">
        <w:trPr>
          <w:trHeight w:val="567"/>
        </w:trPr>
        <w:tc>
          <w:tcPr>
            <w:tcW w:w="2518" w:type="dxa"/>
            <w:shd w:val="clear" w:color="auto" w:fill="FBD4B4" w:themeFill="accent6" w:themeFillTint="66"/>
            <w:vAlign w:val="center"/>
            <w:hideMark/>
          </w:tcPr>
          <w:p w:rsidR="00F73880" w:rsidRPr="00493D72" w:rsidRDefault="00F73880" w:rsidP="00911357">
            <w:pPr>
              <w:pStyle w:val="Heading1"/>
              <w:spacing w:before="0"/>
              <w:rPr>
                <w:rFonts w:ascii="Times New Roman" w:eastAsia="Times New Roman" w:hAnsi="Times New Roman" w:cs="Times New Roman"/>
                <w:b w:val="0"/>
                <w:bCs w:val="0"/>
                <w:noProof/>
                <w:color w:val="000000"/>
                <w:sz w:val="24"/>
                <w:szCs w:val="24"/>
                <w:lang w:val="sq-AL" w:eastAsia="sq-AL"/>
              </w:rPr>
            </w:pPr>
            <w:bookmarkStart w:id="37" w:name="_Toc24035241"/>
            <w:bookmarkStart w:id="38" w:name="_Toc65224007"/>
            <w:r w:rsidRPr="00493D72">
              <w:rPr>
                <w:rFonts w:ascii="Times New Roman" w:eastAsia="Times New Roman" w:hAnsi="Times New Roman" w:cs="Times New Roman"/>
                <w:noProof/>
                <w:color w:val="000000" w:themeColor="text1"/>
                <w:sz w:val="24"/>
                <w:szCs w:val="24"/>
                <w:lang w:val="sq-AL" w:eastAsia="sq-AL"/>
              </w:rPr>
              <w:t>19. Comment</w:t>
            </w:r>
            <w:bookmarkEnd w:id="37"/>
            <w:bookmarkEnd w:id="38"/>
          </w:p>
        </w:tc>
        <w:tc>
          <w:tcPr>
            <w:tcW w:w="8071" w:type="dxa"/>
            <w:shd w:val="clear" w:color="auto" w:fill="auto"/>
            <w:noWrap/>
            <w:vAlign w:val="center"/>
            <w:hideMark/>
          </w:tcPr>
          <w:p w:rsidR="00F73880" w:rsidRPr="00493D72" w:rsidRDefault="00F73880" w:rsidP="00911357">
            <w:pPr>
              <w:spacing w:after="0"/>
              <w:rPr>
                <w:rFonts w:ascii="Times New Roman" w:eastAsia="Times New Roman" w:hAnsi="Times New Roman" w:cs="Times New Roman"/>
                <w:noProof/>
                <w:color w:val="000000"/>
                <w:sz w:val="24"/>
                <w:szCs w:val="24"/>
                <w:lang w:val="sq-AL" w:eastAsia="sq-AL"/>
              </w:rPr>
            </w:pPr>
          </w:p>
        </w:tc>
      </w:tr>
      <w:tr w:rsidR="00F73880" w:rsidRPr="00493D72" w:rsidTr="00911357">
        <w:trPr>
          <w:trHeight w:val="567"/>
        </w:trPr>
        <w:tc>
          <w:tcPr>
            <w:tcW w:w="10589" w:type="dxa"/>
            <w:gridSpan w:val="2"/>
            <w:shd w:val="clear" w:color="auto" w:fill="FBD4B4" w:themeFill="accent6" w:themeFillTint="66"/>
            <w:vAlign w:val="center"/>
            <w:hideMark/>
          </w:tcPr>
          <w:p w:rsidR="00F73880" w:rsidRPr="00493D72" w:rsidRDefault="00F73880" w:rsidP="00911357">
            <w:pPr>
              <w:pStyle w:val="Heading1"/>
              <w:spacing w:before="0"/>
              <w:rPr>
                <w:rFonts w:ascii="Times New Roman" w:eastAsia="Times New Roman" w:hAnsi="Times New Roman" w:cs="Times New Roman"/>
                <w:noProof/>
                <w:color w:val="000000"/>
                <w:sz w:val="24"/>
                <w:szCs w:val="24"/>
                <w:lang w:val="sq-AL" w:eastAsia="sq-AL"/>
              </w:rPr>
            </w:pPr>
            <w:bookmarkStart w:id="39" w:name="_Toc24035242"/>
            <w:bookmarkStart w:id="40" w:name="_Toc65224008"/>
            <w:r w:rsidRPr="00493D72">
              <w:rPr>
                <w:rFonts w:ascii="Times New Roman" w:eastAsia="Times New Roman" w:hAnsi="Times New Roman" w:cs="Times New Roman"/>
                <w:bCs w:val="0"/>
                <w:noProof/>
                <w:color w:val="000000"/>
                <w:sz w:val="24"/>
                <w:szCs w:val="24"/>
                <w:lang w:val="sq-AL" w:eastAsia="sq-AL"/>
              </w:rPr>
              <w:t>Annex</w:t>
            </w:r>
            <w:bookmarkEnd w:id="39"/>
            <w:bookmarkEnd w:id="40"/>
          </w:p>
        </w:tc>
      </w:tr>
      <w:tr w:rsidR="00F73880" w:rsidRPr="00493D72" w:rsidTr="003D5756">
        <w:trPr>
          <w:trHeight w:val="455"/>
        </w:trPr>
        <w:tc>
          <w:tcPr>
            <w:tcW w:w="10589" w:type="dxa"/>
            <w:gridSpan w:val="2"/>
            <w:shd w:val="clear" w:color="auto" w:fill="auto"/>
            <w:vAlign w:val="center"/>
            <w:hideMark/>
          </w:tcPr>
          <w:p w:rsidR="00F73880" w:rsidRPr="00493D72" w:rsidRDefault="00F73880" w:rsidP="00911357">
            <w:pPr>
              <w:spacing w:after="0"/>
              <w:rPr>
                <w:rFonts w:ascii="Times New Roman" w:eastAsia="Times New Roman" w:hAnsi="Times New Roman" w:cs="Times New Roman"/>
                <w:b/>
                <w:noProof/>
                <w:color w:val="000000"/>
                <w:sz w:val="24"/>
                <w:szCs w:val="24"/>
                <w:lang w:val="sq-AL" w:eastAsia="sq-AL"/>
              </w:rPr>
            </w:pPr>
          </w:p>
        </w:tc>
      </w:tr>
    </w:tbl>
    <w:p w:rsidR="00C41DD5" w:rsidRDefault="00C41DD5" w:rsidP="00C41DD5"/>
    <w:sectPr w:rsidR="00C41DD5" w:rsidSect="00911357">
      <w:footerReference w:type="default" r:id="rId28"/>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9D3" w:rsidRDefault="008559D3">
      <w:pPr>
        <w:spacing w:after="0" w:line="240" w:lineRule="auto"/>
      </w:pPr>
      <w:r>
        <w:separator/>
      </w:r>
    </w:p>
  </w:endnote>
  <w:endnote w:type="continuationSeparator" w:id="0">
    <w:p w:rsidR="008559D3" w:rsidRDefault="00855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6670"/>
      <w:docPartObj>
        <w:docPartGallery w:val="Page Numbers (Bottom of Page)"/>
        <w:docPartUnique/>
      </w:docPartObj>
    </w:sdtPr>
    <w:sdtEndPr/>
    <w:sdtContent>
      <w:p w:rsidR="005A065F" w:rsidRDefault="005A065F">
        <w:pPr>
          <w:pStyle w:val="Footer"/>
          <w:jc w:val="right"/>
        </w:pPr>
        <w:r>
          <w:fldChar w:fldCharType="begin"/>
        </w:r>
        <w:r>
          <w:instrText xml:space="preserve"> PAGE   \* MERGEFORMAT </w:instrText>
        </w:r>
        <w:r>
          <w:fldChar w:fldCharType="separate"/>
        </w:r>
        <w:r w:rsidR="00F80EAD">
          <w:rPr>
            <w:noProof/>
          </w:rPr>
          <w:t>5</w:t>
        </w:r>
        <w:r>
          <w:rPr>
            <w:noProof/>
          </w:rPr>
          <w:fldChar w:fldCharType="end"/>
        </w:r>
      </w:p>
    </w:sdtContent>
  </w:sdt>
  <w:p w:rsidR="005A065F" w:rsidRDefault="005A0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9D3" w:rsidRDefault="008559D3">
      <w:pPr>
        <w:spacing w:after="0" w:line="240" w:lineRule="auto"/>
      </w:pPr>
      <w:r>
        <w:separator/>
      </w:r>
    </w:p>
  </w:footnote>
  <w:footnote w:type="continuationSeparator" w:id="0">
    <w:p w:rsidR="008559D3" w:rsidRDefault="008559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1241"/>
    <w:multiLevelType w:val="hybridMultilevel"/>
    <w:tmpl w:val="0054F102"/>
    <w:lvl w:ilvl="0" w:tplc="53E6F8D6">
      <w:numFmt w:val="bullet"/>
      <w:lvlText w:val="·"/>
      <w:lvlJc w:val="left"/>
      <w:pPr>
        <w:ind w:left="461" w:hanging="36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
    <w:nsid w:val="05041236"/>
    <w:multiLevelType w:val="hybridMultilevel"/>
    <w:tmpl w:val="E5C8BE68"/>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nsid w:val="052E6EEC"/>
    <w:multiLevelType w:val="hybridMultilevel"/>
    <w:tmpl w:val="331661A4"/>
    <w:lvl w:ilvl="0" w:tplc="49EA25D2">
      <w:start w:val="3"/>
      <w:numFmt w:val="decimal"/>
      <w:lvlText w:val="%1-"/>
      <w:lvlJc w:val="left"/>
      <w:pPr>
        <w:ind w:left="825" w:hanging="459"/>
      </w:pPr>
      <w:rPr>
        <w:rFonts w:ascii="Times New Roman" w:eastAsia="Times New Roman" w:hAnsi="Times New Roman" w:cs="Times New Roman" w:hint="default"/>
        <w:spacing w:val="-13"/>
        <w:w w:val="99"/>
        <w:sz w:val="24"/>
        <w:szCs w:val="24"/>
        <w:lang w:val="en-US" w:eastAsia="en-US" w:bidi="en-US"/>
      </w:rPr>
    </w:lvl>
    <w:lvl w:ilvl="1" w:tplc="5D12F476">
      <w:numFmt w:val="bullet"/>
      <w:lvlText w:val="•"/>
      <w:lvlJc w:val="left"/>
      <w:pPr>
        <w:ind w:left="1451" w:hanging="459"/>
      </w:pPr>
      <w:rPr>
        <w:rFonts w:hint="default"/>
        <w:lang w:val="en-US" w:eastAsia="en-US" w:bidi="en-US"/>
      </w:rPr>
    </w:lvl>
    <w:lvl w:ilvl="2" w:tplc="E8FC8F82">
      <w:numFmt w:val="bullet"/>
      <w:lvlText w:val="•"/>
      <w:lvlJc w:val="left"/>
      <w:pPr>
        <w:ind w:left="2083" w:hanging="459"/>
      </w:pPr>
      <w:rPr>
        <w:rFonts w:hint="default"/>
        <w:lang w:val="en-US" w:eastAsia="en-US" w:bidi="en-US"/>
      </w:rPr>
    </w:lvl>
    <w:lvl w:ilvl="3" w:tplc="F162C7E2">
      <w:numFmt w:val="bullet"/>
      <w:lvlText w:val="•"/>
      <w:lvlJc w:val="left"/>
      <w:pPr>
        <w:ind w:left="2715" w:hanging="459"/>
      </w:pPr>
      <w:rPr>
        <w:rFonts w:hint="default"/>
        <w:lang w:val="en-US" w:eastAsia="en-US" w:bidi="en-US"/>
      </w:rPr>
    </w:lvl>
    <w:lvl w:ilvl="4" w:tplc="BBA09C74">
      <w:numFmt w:val="bullet"/>
      <w:lvlText w:val="•"/>
      <w:lvlJc w:val="left"/>
      <w:pPr>
        <w:ind w:left="3347" w:hanging="459"/>
      </w:pPr>
      <w:rPr>
        <w:rFonts w:hint="default"/>
        <w:lang w:val="en-US" w:eastAsia="en-US" w:bidi="en-US"/>
      </w:rPr>
    </w:lvl>
    <w:lvl w:ilvl="5" w:tplc="7F660FB8">
      <w:numFmt w:val="bullet"/>
      <w:lvlText w:val="•"/>
      <w:lvlJc w:val="left"/>
      <w:pPr>
        <w:ind w:left="3979" w:hanging="459"/>
      </w:pPr>
      <w:rPr>
        <w:rFonts w:hint="default"/>
        <w:lang w:val="en-US" w:eastAsia="en-US" w:bidi="en-US"/>
      </w:rPr>
    </w:lvl>
    <w:lvl w:ilvl="6" w:tplc="4858CF52">
      <w:numFmt w:val="bullet"/>
      <w:lvlText w:val="•"/>
      <w:lvlJc w:val="left"/>
      <w:pPr>
        <w:ind w:left="4611" w:hanging="459"/>
      </w:pPr>
      <w:rPr>
        <w:rFonts w:hint="default"/>
        <w:lang w:val="en-US" w:eastAsia="en-US" w:bidi="en-US"/>
      </w:rPr>
    </w:lvl>
    <w:lvl w:ilvl="7" w:tplc="FEDE0EAE">
      <w:numFmt w:val="bullet"/>
      <w:lvlText w:val="•"/>
      <w:lvlJc w:val="left"/>
      <w:pPr>
        <w:ind w:left="5243" w:hanging="459"/>
      </w:pPr>
      <w:rPr>
        <w:rFonts w:hint="default"/>
        <w:lang w:val="en-US" w:eastAsia="en-US" w:bidi="en-US"/>
      </w:rPr>
    </w:lvl>
    <w:lvl w:ilvl="8" w:tplc="76BC72D8">
      <w:numFmt w:val="bullet"/>
      <w:lvlText w:val="•"/>
      <w:lvlJc w:val="left"/>
      <w:pPr>
        <w:ind w:left="5875" w:hanging="459"/>
      </w:pPr>
      <w:rPr>
        <w:rFonts w:hint="default"/>
        <w:lang w:val="en-US" w:eastAsia="en-US" w:bidi="en-US"/>
      </w:rPr>
    </w:lvl>
  </w:abstractNum>
  <w:abstractNum w:abstractNumId="3">
    <w:nsid w:val="08AF6143"/>
    <w:multiLevelType w:val="hybridMultilevel"/>
    <w:tmpl w:val="2340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8F5186"/>
    <w:multiLevelType w:val="hybridMultilevel"/>
    <w:tmpl w:val="8D78ADD6"/>
    <w:lvl w:ilvl="0" w:tplc="0409000F">
      <w:start w:val="1"/>
      <w:numFmt w:val="decimal"/>
      <w:lvlText w:val="%1."/>
      <w:lvlJc w:val="left"/>
      <w:pPr>
        <w:ind w:left="461" w:hanging="360"/>
      </w:p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5">
    <w:nsid w:val="0BDC1DCA"/>
    <w:multiLevelType w:val="hybridMultilevel"/>
    <w:tmpl w:val="1B70E212"/>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6">
    <w:nsid w:val="0F0C7833"/>
    <w:multiLevelType w:val="hybridMultilevel"/>
    <w:tmpl w:val="C450AC66"/>
    <w:lvl w:ilvl="0" w:tplc="3E9EBBF2">
      <w:start w:val="1"/>
      <w:numFmt w:val="decimal"/>
      <w:lvlText w:val="%1."/>
      <w:lvlJc w:val="left"/>
      <w:pPr>
        <w:ind w:left="821" w:hanging="360"/>
      </w:pPr>
      <w:rPr>
        <w:color w:val="auto"/>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7">
    <w:nsid w:val="134574F3"/>
    <w:multiLevelType w:val="hybridMultilevel"/>
    <w:tmpl w:val="B172D31C"/>
    <w:lvl w:ilvl="0" w:tplc="53E6F8D6">
      <w:numFmt w:val="bullet"/>
      <w:lvlText w:val="·"/>
      <w:lvlJc w:val="left"/>
      <w:pPr>
        <w:ind w:left="720" w:hanging="36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5C49F0"/>
    <w:multiLevelType w:val="hybridMultilevel"/>
    <w:tmpl w:val="90D6F490"/>
    <w:lvl w:ilvl="0" w:tplc="EAC4F398">
      <w:numFmt w:val="bullet"/>
      <w:lvlText w:val="·"/>
      <w:lvlJc w:val="left"/>
      <w:pPr>
        <w:ind w:left="105" w:hanging="161"/>
      </w:pPr>
      <w:rPr>
        <w:rFonts w:ascii="Times New Roman" w:eastAsia="Times New Roman" w:hAnsi="Times New Roman" w:cs="Times New Roman" w:hint="default"/>
        <w:w w:val="99"/>
        <w:sz w:val="24"/>
        <w:szCs w:val="24"/>
        <w:lang w:val="en-US" w:eastAsia="en-US" w:bidi="en-US"/>
      </w:rPr>
    </w:lvl>
    <w:lvl w:ilvl="1" w:tplc="90A4506C">
      <w:numFmt w:val="bullet"/>
      <w:lvlText w:val="•"/>
      <w:lvlJc w:val="left"/>
      <w:pPr>
        <w:ind w:left="803" w:hanging="161"/>
      </w:pPr>
      <w:rPr>
        <w:rFonts w:hint="default"/>
        <w:lang w:val="en-US" w:eastAsia="en-US" w:bidi="en-US"/>
      </w:rPr>
    </w:lvl>
    <w:lvl w:ilvl="2" w:tplc="A5ECF5A6">
      <w:numFmt w:val="bullet"/>
      <w:lvlText w:val="•"/>
      <w:lvlJc w:val="left"/>
      <w:pPr>
        <w:ind w:left="1507" w:hanging="161"/>
      </w:pPr>
      <w:rPr>
        <w:rFonts w:hint="default"/>
        <w:lang w:val="en-US" w:eastAsia="en-US" w:bidi="en-US"/>
      </w:rPr>
    </w:lvl>
    <w:lvl w:ilvl="3" w:tplc="9C84F676">
      <w:numFmt w:val="bullet"/>
      <w:lvlText w:val="•"/>
      <w:lvlJc w:val="left"/>
      <w:pPr>
        <w:ind w:left="2211" w:hanging="161"/>
      </w:pPr>
      <w:rPr>
        <w:rFonts w:hint="default"/>
        <w:lang w:val="en-US" w:eastAsia="en-US" w:bidi="en-US"/>
      </w:rPr>
    </w:lvl>
    <w:lvl w:ilvl="4" w:tplc="CA0CA4E6">
      <w:numFmt w:val="bullet"/>
      <w:lvlText w:val="•"/>
      <w:lvlJc w:val="left"/>
      <w:pPr>
        <w:ind w:left="2915" w:hanging="161"/>
      </w:pPr>
      <w:rPr>
        <w:rFonts w:hint="default"/>
        <w:lang w:val="en-US" w:eastAsia="en-US" w:bidi="en-US"/>
      </w:rPr>
    </w:lvl>
    <w:lvl w:ilvl="5" w:tplc="81506A08">
      <w:numFmt w:val="bullet"/>
      <w:lvlText w:val="•"/>
      <w:lvlJc w:val="left"/>
      <w:pPr>
        <w:ind w:left="3619" w:hanging="161"/>
      </w:pPr>
      <w:rPr>
        <w:rFonts w:hint="default"/>
        <w:lang w:val="en-US" w:eastAsia="en-US" w:bidi="en-US"/>
      </w:rPr>
    </w:lvl>
    <w:lvl w:ilvl="6" w:tplc="28DE43BC">
      <w:numFmt w:val="bullet"/>
      <w:lvlText w:val="•"/>
      <w:lvlJc w:val="left"/>
      <w:pPr>
        <w:ind w:left="4323" w:hanging="161"/>
      </w:pPr>
      <w:rPr>
        <w:rFonts w:hint="default"/>
        <w:lang w:val="en-US" w:eastAsia="en-US" w:bidi="en-US"/>
      </w:rPr>
    </w:lvl>
    <w:lvl w:ilvl="7" w:tplc="0D68A31A">
      <w:numFmt w:val="bullet"/>
      <w:lvlText w:val="•"/>
      <w:lvlJc w:val="left"/>
      <w:pPr>
        <w:ind w:left="5027" w:hanging="161"/>
      </w:pPr>
      <w:rPr>
        <w:rFonts w:hint="default"/>
        <w:lang w:val="en-US" w:eastAsia="en-US" w:bidi="en-US"/>
      </w:rPr>
    </w:lvl>
    <w:lvl w:ilvl="8" w:tplc="C046D300">
      <w:numFmt w:val="bullet"/>
      <w:lvlText w:val="•"/>
      <w:lvlJc w:val="left"/>
      <w:pPr>
        <w:ind w:left="5731" w:hanging="161"/>
      </w:pPr>
      <w:rPr>
        <w:rFonts w:hint="default"/>
        <w:lang w:val="en-US" w:eastAsia="en-US" w:bidi="en-US"/>
      </w:rPr>
    </w:lvl>
  </w:abstractNum>
  <w:abstractNum w:abstractNumId="9">
    <w:nsid w:val="1C4C427E"/>
    <w:multiLevelType w:val="hybridMultilevel"/>
    <w:tmpl w:val="0ED0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DF46EB"/>
    <w:multiLevelType w:val="hybridMultilevel"/>
    <w:tmpl w:val="F5CC3DA8"/>
    <w:lvl w:ilvl="0" w:tplc="53E6F8D6">
      <w:numFmt w:val="bullet"/>
      <w:lvlText w:val="·"/>
      <w:lvlJc w:val="left"/>
      <w:pPr>
        <w:ind w:left="360" w:hanging="36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E1A01A9"/>
    <w:multiLevelType w:val="hybridMultilevel"/>
    <w:tmpl w:val="A88EC0AE"/>
    <w:lvl w:ilvl="0" w:tplc="53E6F8D6">
      <w:numFmt w:val="bullet"/>
      <w:lvlText w:val="·"/>
      <w:lvlJc w:val="left"/>
      <w:pPr>
        <w:ind w:left="720" w:hanging="36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9161F1"/>
    <w:multiLevelType w:val="hybridMultilevel"/>
    <w:tmpl w:val="484AA63C"/>
    <w:lvl w:ilvl="0" w:tplc="53E6F8D6">
      <w:numFmt w:val="bullet"/>
      <w:lvlText w:val="·"/>
      <w:lvlJc w:val="left"/>
      <w:pPr>
        <w:ind w:left="821" w:hanging="36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3">
    <w:nsid w:val="25A569C4"/>
    <w:multiLevelType w:val="hybridMultilevel"/>
    <w:tmpl w:val="D4B84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562144"/>
    <w:multiLevelType w:val="hybridMultilevel"/>
    <w:tmpl w:val="6CC2ABCE"/>
    <w:lvl w:ilvl="0" w:tplc="04090001">
      <w:start w:val="1"/>
      <w:numFmt w:val="bullet"/>
      <w:lvlText w:val=""/>
      <w:lvlJc w:val="left"/>
      <w:pPr>
        <w:ind w:left="461" w:hanging="360"/>
      </w:pPr>
      <w:rPr>
        <w:rFonts w:ascii="Symbol" w:hAnsi="Symbol" w:hint="default"/>
        <w:w w:val="99"/>
        <w:sz w:val="24"/>
        <w:szCs w:val="24"/>
        <w:lang w:val="en-US" w:eastAsia="en-US" w:bidi="en-US"/>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5">
    <w:nsid w:val="31234B5E"/>
    <w:multiLevelType w:val="hybridMultilevel"/>
    <w:tmpl w:val="423427FE"/>
    <w:lvl w:ilvl="0" w:tplc="83CCA944">
      <w:numFmt w:val="bullet"/>
      <w:lvlText w:val=""/>
      <w:lvlJc w:val="left"/>
      <w:pPr>
        <w:ind w:left="825" w:hanging="444"/>
      </w:pPr>
      <w:rPr>
        <w:rFonts w:ascii="Symbol" w:eastAsia="Symbol" w:hAnsi="Symbol" w:cs="Symbol" w:hint="default"/>
        <w:w w:val="100"/>
        <w:sz w:val="24"/>
        <w:szCs w:val="24"/>
        <w:lang w:val="en-US" w:eastAsia="en-US" w:bidi="en-US"/>
      </w:rPr>
    </w:lvl>
    <w:lvl w:ilvl="1" w:tplc="25F0F4A2">
      <w:numFmt w:val="bullet"/>
      <w:lvlText w:val="•"/>
      <w:lvlJc w:val="left"/>
      <w:pPr>
        <w:ind w:left="1451" w:hanging="444"/>
      </w:pPr>
      <w:rPr>
        <w:rFonts w:hint="default"/>
        <w:lang w:val="en-US" w:eastAsia="en-US" w:bidi="en-US"/>
      </w:rPr>
    </w:lvl>
    <w:lvl w:ilvl="2" w:tplc="A63E14C2">
      <w:numFmt w:val="bullet"/>
      <w:lvlText w:val="•"/>
      <w:lvlJc w:val="left"/>
      <w:pPr>
        <w:ind w:left="2083" w:hanging="444"/>
      </w:pPr>
      <w:rPr>
        <w:rFonts w:hint="default"/>
        <w:lang w:val="en-US" w:eastAsia="en-US" w:bidi="en-US"/>
      </w:rPr>
    </w:lvl>
    <w:lvl w:ilvl="3" w:tplc="AF747D32">
      <w:numFmt w:val="bullet"/>
      <w:lvlText w:val="•"/>
      <w:lvlJc w:val="left"/>
      <w:pPr>
        <w:ind w:left="2715" w:hanging="444"/>
      </w:pPr>
      <w:rPr>
        <w:rFonts w:hint="default"/>
        <w:lang w:val="en-US" w:eastAsia="en-US" w:bidi="en-US"/>
      </w:rPr>
    </w:lvl>
    <w:lvl w:ilvl="4" w:tplc="6DE6AED6">
      <w:numFmt w:val="bullet"/>
      <w:lvlText w:val="•"/>
      <w:lvlJc w:val="left"/>
      <w:pPr>
        <w:ind w:left="3347" w:hanging="444"/>
      </w:pPr>
      <w:rPr>
        <w:rFonts w:hint="default"/>
        <w:lang w:val="en-US" w:eastAsia="en-US" w:bidi="en-US"/>
      </w:rPr>
    </w:lvl>
    <w:lvl w:ilvl="5" w:tplc="D5CC9B42">
      <w:numFmt w:val="bullet"/>
      <w:lvlText w:val="•"/>
      <w:lvlJc w:val="left"/>
      <w:pPr>
        <w:ind w:left="3979" w:hanging="444"/>
      </w:pPr>
      <w:rPr>
        <w:rFonts w:hint="default"/>
        <w:lang w:val="en-US" w:eastAsia="en-US" w:bidi="en-US"/>
      </w:rPr>
    </w:lvl>
    <w:lvl w:ilvl="6" w:tplc="D5C8D00E">
      <w:numFmt w:val="bullet"/>
      <w:lvlText w:val="•"/>
      <w:lvlJc w:val="left"/>
      <w:pPr>
        <w:ind w:left="4611" w:hanging="444"/>
      </w:pPr>
      <w:rPr>
        <w:rFonts w:hint="default"/>
        <w:lang w:val="en-US" w:eastAsia="en-US" w:bidi="en-US"/>
      </w:rPr>
    </w:lvl>
    <w:lvl w:ilvl="7" w:tplc="25941EBC">
      <w:numFmt w:val="bullet"/>
      <w:lvlText w:val="•"/>
      <w:lvlJc w:val="left"/>
      <w:pPr>
        <w:ind w:left="5243" w:hanging="444"/>
      </w:pPr>
      <w:rPr>
        <w:rFonts w:hint="default"/>
        <w:lang w:val="en-US" w:eastAsia="en-US" w:bidi="en-US"/>
      </w:rPr>
    </w:lvl>
    <w:lvl w:ilvl="8" w:tplc="80A817CE">
      <w:numFmt w:val="bullet"/>
      <w:lvlText w:val="•"/>
      <w:lvlJc w:val="left"/>
      <w:pPr>
        <w:ind w:left="5875" w:hanging="444"/>
      </w:pPr>
      <w:rPr>
        <w:rFonts w:hint="default"/>
        <w:lang w:val="en-US" w:eastAsia="en-US" w:bidi="en-US"/>
      </w:rPr>
    </w:lvl>
  </w:abstractNum>
  <w:abstractNum w:abstractNumId="16">
    <w:nsid w:val="31C91D68"/>
    <w:multiLevelType w:val="hybridMultilevel"/>
    <w:tmpl w:val="D0A00F46"/>
    <w:lvl w:ilvl="0" w:tplc="53E6F8D6">
      <w:numFmt w:val="bullet"/>
      <w:lvlText w:val="·"/>
      <w:lvlJc w:val="left"/>
      <w:pPr>
        <w:ind w:left="105" w:hanging="161"/>
      </w:pPr>
      <w:rPr>
        <w:rFonts w:ascii="Times New Roman" w:eastAsia="Times New Roman" w:hAnsi="Times New Roman" w:cs="Times New Roman" w:hint="default"/>
        <w:w w:val="99"/>
        <w:sz w:val="24"/>
        <w:szCs w:val="24"/>
        <w:lang w:val="en-US" w:eastAsia="en-US" w:bidi="en-US"/>
      </w:rPr>
    </w:lvl>
    <w:lvl w:ilvl="1" w:tplc="B1DCC2A2">
      <w:numFmt w:val="bullet"/>
      <w:lvlText w:val="•"/>
      <w:lvlJc w:val="left"/>
      <w:pPr>
        <w:ind w:left="803" w:hanging="161"/>
      </w:pPr>
      <w:rPr>
        <w:rFonts w:hint="default"/>
        <w:lang w:val="en-US" w:eastAsia="en-US" w:bidi="en-US"/>
      </w:rPr>
    </w:lvl>
    <w:lvl w:ilvl="2" w:tplc="60AC1702">
      <w:numFmt w:val="bullet"/>
      <w:lvlText w:val="•"/>
      <w:lvlJc w:val="left"/>
      <w:pPr>
        <w:ind w:left="1507" w:hanging="161"/>
      </w:pPr>
      <w:rPr>
        <w:rFonts w:hint="default"/>
        <w:lang w:val="en-US" w:eastAsia="en-US" w:bidi="en-US"/>
      </w:rPr>
    </w:lvl>
    <w:lvl w:ilvl="3" w:tplc="17BE5BFA">
      <w:numFmt w:val="bullet"/>
      <w:lvlText w:val="•"/>
      <w:lvlJc w:val="left"/>
      <w:pPr>
        <w:ind w:left="2211" w:hanging="161"/>
      </w:pPr>
      <w:rPr>
        <w:rFonts w:hint="default"/>
        <w:lang w:val="en-US" w:eastAsia="en-US" w:bidi="en-US"/>
      </w:rPr>
    </w:lvl>
    <w:lvl w:ilvl="4" w:tplc="22F8E3C2">
      <w:numFmt w:val="bullet"/>
      <w:lvlText w:val="•"/>
      <w:lvlJc w:val="left"/>
      <w:pPr>
        <w:ind w:left="2915" w:hanging="161"/>
      </w:pPr>
      <w:rPr>
        <w:rFonts w:hint="default"/>
        <w:lang w:val="en-US" w:eastAsia="en-US" w:bidi="en-US"/>
      </w:rPr>
    </w:lvl>
    <w:lvl w:ilvl="5" w:tplc="068229E8">
      <w:numFmt w:val="bullet"/>
      <w:lvlText w:val="•"/>
      <w:lvlJc w:val="left"/>
      <w:pPr>
        <w:ind w:left="3619" w:hanging="161"/>
      </w:pPr>
      <w:rPr>
        <w:rFonts w:hint="default"/>
        <w:lang w:val="en-US" w:eastAsia="en-US" w:bidi="en-US"/>
      </w:rPr>
    </w:lvl>
    <w:lvl w:ilvl="6" w:tplc="05A4B96E">
      <w:numFmt w:val="bullet"/>
      <w:lvlText w:val="•"/>
      <w:lvlJc w:val="left"/>
      <w:pPr>
        <w:ind w:left="4323" w:hanging="161"/>
      </w:pPr>
      <w:rPr>
        <w:rFonts w:hint="default"/>
        <w:lang w:val="en-US" w:eastAsia="en-US" w:bidi="en-US"/>
      </w:rPr>
    </w:lvl>
    <w:lvl w:ilvl="7" w:tplc="554A79FA">
      <w:numFmt w:val="bullet"/>
      <w:lvlText w:val="•"/>
      <w:lvlJc w:val="left"/>
      <w:pPr>
        <w:ind w:left="5027" w:hanging="161"/>
      </w:pPr>
      <w:rPr>
        <w:rFonts w:hint="default"/>
        <w:lang w:val="en-US" w:eastAsia="en-US" w:bidi="en-US"/>
      </w:rPr>
    </w:lvl>
    <w:lvl w:ilvl="8" w:tplc="0F44E50C">
      <w:numFmt w:val="bullet"/>
      <w:lvlText w:val="•"/>
      <w:lvlJc w:val="left"/>
      <w:pPr>
        <w:ind w:left="5731" w:hanging="161"/>
      </w:pPr>
      <w:rPr>
        <w:rFonts w:hint="default"/>
        <w:lang w:val="en-US" w:eastAsia="en-US" w:bidi="en-US"/>
      </w:rPr>
    </w:lvl>
  </w:abstractNum>
  <w:abstractNum w:abstractNumId="17">
    <w:nsid w:val="334E64B4"/>
    <w:multiLevelType w:val="hybridMultilevel"/>
    <w:tmpl w:val="DE02AE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48C2850"/>
    <w:multiLevelType w:val="hybridMultilevel"/>
    <w:tmpl w:val="5A02757E"/>
    <w:lvl w:ilvl="0" w:tplc="02F27A1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08324C"/>
    <w:multiLevelType w:val="hybridMultilevel"/>
    <w:tmpl w:val="A66E5F76"/>
    <w:lvl w:ilvl="0" w:tplc="53E6F8D6">
      <w:numFmt w:val="bullet"/>
      <w:lvlText w:val="·"/>
      <w:lvlJc w:val="left"/>
      <w:pPr>
        <w:ind w:left="360" w:hanging="36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5693313"/>
    <w:multiLevelType w:val="hybridMultilevel"/>
    <w:tmpl w:val="5184B618"/>
    <w:lvl w:ilvl="0" w:tplc="53E6F8D6">
      <w:numFmt w:val="bullet"/>
      <w:lvlText w:val="·"/>
      <w:lvlJc w:val="left"/>
      <w:pPr>
        <w:ind w:left="360" w:hanging="36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6AD38D8"/>
    <w:multiLevelType w:val="hybridMultilevel"/>
    <w:tmpl w:val="0E3216FC"/>
    <w:lvl w:ilvl="0" w:tplc="02060E50">
      <w:start w:val="1"/>
      <w:numFmt w:val="lowerLetter"/>
      <w:lvlText w:val="%1)"/>
      <w:lvlJc w:val="left"/>
      <w:pPr>
        <w:ind w:left="105" w:hanging="322"/>
      </w:pPr>
      <w:rPr>
        <w:rFonts w:ascii="Times New Roman" w:eastAsia="Times New Roman" w:hAnsi="Times New Roman" w:cs="Times New Roman" w:hint="default"/>
        <w:spacing w:val="-4"/>
        <w:w w:val="99"/>
        <w:sz w:val="24"/>
        <w:szCs w:val="24"/>
        <w:lang w:val="en-US" w:eastAsia="en-US" w:bidi="en-US"/>
      </w:rPr>
    </w:lvl>
    <w:lvl w:ilvl="1" w:tplc="94621980">
      <w:numFmt w:val="bullet"/>
      <w:lvlText w:val="•"/>
      <w:lvlJc w:val="left"/>
      <w:pPr>
        <w:ind w:left="803" w:hanging="322"/>
      </w:pPr>
      <w:rPr>
        <w:rFonts w:hint="default"/>
        <w:lang w:val="en-US" w:eastAsia="en-US" w:bidi="en-US"/>
      </w:rPr>
    </w:lvl>
    <w:lvl w:ilvl="2" w:tplc="B3E6EDDC">
      <w:numFmt w:val="bullet"/>
      <w:lvlText w:val="•"/>
      <w:lvlJc w:val="left"/>
      <w:pPr>
        <w:ind w:left="1507" w:hanging="322"/>
      </w:pPr>
      <w:rPr>
        <w:rFonts w:hint="default"/>
        <w:lang w:val="en-US" w:eastAsia="en-US" w:bidi="en-US"/>
      </w:rPr>
    </w:lvl>
    <w:lvl w:ilvl="3" w:tplc="D2F0FBD2">
      <w:numFmt w:val="bullet"/>
      <w:lvlText w:val="•"/>
      <w:lvlJc w:val="left"/>
      <w:pPr>
        <w:ind w:left="2211" w:hanging="322"/>
      </w:pPr>
      <w:rPr>
        <w:rFonts w:hint="default"/>
        <w:lang w:val="en-US" w:eastAsia="en-US" w:bidi="en-US"/>
      </w:rPr>
    </w:lvl>
    <w:lvl w:ilvl="4" w:tplc="495249F6">
      <w:numFmt w:val="bullet"/>
      <w:lvlText w:val="•"/>
      <w:lvlJc w:val="left"/>
      <w:pPr>
        <w:ind w:left="2915" w:hanging="322"/>
      </w:pPr>
      <w:rPr>
        <w:rFonts w:hint="default"/>
        <w:lang w:val="en-US" w:eastAsia="en-US" w:bidi="en-US"/>
      </w:rPr>
    </w:lvl>
    <w:lvl w:ilvl="5" w:tplc="C360C620">
      <w:numFmt w:val="bullet"/>
      <w:lvlText w:val="•"/>
      <w:lvlJc w:val="left"/>
      <w:pPr>
        <w:ind w:left="3619" w:hanging="322"/>
      </w:pPr>
      <w:rPr>
        <w:rFonts w:hint="default"/>
        <w:lang w:val="en-US" w:eastAsia="en-US" w:bidi="en-US"/>
      </w:rPr>
    </w:lvl>
    <w:lvl w:ilvl="6" w:tplc="46B045BA">
      <w:numFmt w:val="bullet"/>
      <w:lvlText w:val="•"/>
      <w:lvlJc w:val="left"/>
      <w:pPr>
        <w:ind w:left="4323" w:hanging="322"/>
      </w:pPr>
      <w:rPr>
        <w:rFonts w:hint="default"/>
        <w:lang w:val="en-US" w:eastAsia="en-US" w:bidi="en-US"/>
      </w:rPr>
    </w:lvl>
    <w:lvl w:ilvl="7" w:tplc="49ACDA54">
      <w:numFmt w:val="bullet"/>
      <w:lvlText w:val="•"/>
      <w:lvlJc w:val="left"/>
      <w:pPr>
        <w:ind w:left="5027" w:hanging="322"/>
      </w:pPr>
      <w:rPr>
        <w:rFonts w:hint="default"/>
        <w:lang w:val="en-US" w:eastAsia="en-US" w:bidi="en-US"/>
      </w:rPr>
    </w:lvl>
    <w:lvl w:ilvl="8" w:tplc="6100C518">
      <w:numFmt w:val="bullet"/>
      <w:lvlText w:val="•"/>
      <w:lvlJc w:val="left"/>
      <w:pPr>
        <w:ind w:left="5731" w:hanging="322"/>
      </w:pPr>
      <w:rPr>
        <w:rFonts w:hint="default"/>
        <w:lang w:val="en-US" w:eastAsia="en-US" w:bidi="en-US"/>
      </w:rPr>
    </w:lvl>
  </w:abstractNum>
  <w:abstractNum w:abstractNumId="22">
    <w:nsid w:val="3AA9319F"/>
    <w:multiLevelType w:val="hybridMultilevel"/>
    <w:tmpl w:val="AF9EF6DA"/>
    <w:lvl w:ilvl="0" w:tplc="53E6F8D6">
      <w:numFmt w:val="bullet"/>
      <w:lvlText w:val="·"/>
      <w:lvlJc w:val="left"/>
      <w:pPr>
        <w:ind w:left="821" w:hanging="36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3">
    <w:nsid w:val="42ED3927"/>
    <w:multiLevelType w:val="hybridMultilevel"/>
    <w:tmpl w:val="0D18C756"/>
    <w:lvl w:ilvl="0" w:tplc="04090001">
      <w:start w:val="1"/>
      <w:numFmt w:val="bullet"/>
      <w:lvlText w:val=""/>
      <w:lvlJc w:val="left"/>
      <w:pPr>
        <w:ind w:left="486" w:hanging="394"/>
      </w:pPr>
      <w:rPr>
        <w:rFonts w:ascii="Symbol" w:hAnsi="Symbol" w:hint="default"/>
        <w:w w:val="99"/>
        <w:sz w:val="24"/>
        <w:szCs w:val="24"/>
        <w:lang w:val="en-US" w:eastAsia="en-US" w:bidi="en-US"/>
      </w:rPr>
    </w:lvl>
    <w:lvl w:ilvl="1" w:tplc="D0E8E03E">
      <w:numFmt w:val="bullet"/>
      <w:lvlText w:val="•"/>
      <w:lvlJc w:val="left"/>
      <w:pPr>
        <w:ind w:left="1451" w:hanging="394"/>
      </w:pPr>
      <w:rPr>
        <w:rFonts w:hint="default"/>
        <w:lang w:val="en-US" w:eastAsia="en-US" w:bidi="en-US"/>
      </w:rPr>
    </w:lvl>
    <w:lvl w:ilvl="2" w:tplc="5B089F2C">
      <w:numFmt w:val="bullet"/>
      <w:lvlText w:val="•"/>
      <w:lvlJc w:val="left"/>
      <w:pPr>
        <w:ind w:left="2083" w:hanging="394"/>
      </w:pPr>
      <w:rPr>
        <w:rFonts w:hint="default"/>
        <w:lang w:val="en-US" w:eastAsia="en-US" w:bidi="en-US"/>
      </w:rPr>
    </w:lvl>
    <w:lvl w:ilvl="3" w:tplc="F7AE9554">
      <w:numFmt w:val="bullet"/>
      <w:lvlText w:val="•"/>
      <w:lvlJc w:val="left"/>
      <w:pPr>
        <w:ind w:left="2715" w:hanging="394"/>
      </w:pPr>
      <w:rPr>
        <w:rFonts w:hint="default"/>
        <w:lang w:val="en-US" w:eastAsia="en-US" w:bidi="en-US"/>
      </w:rPr>
    </w:lvl>
    <w:lvl w:ilvl="4" w:tplc="4A12E61E">
      <w:numFmt w:val="bullet"/>
      <w:lvlText w:val="•"/>
      <w:lvlJc w:val="left"/>
      <w:pPr>
        <w:ind w:left="3347" w:hanging="394"/>
      </w:pPr>
      <w:rPr>
        <w:rFonts w:hint="default"/>
        <w:lang w:val="en-US" w:eastAsia="en-US" w:bidi="en-US"/>
      </w:rPr>
    </w:lvl>
    <w:lvl w:ilvl="5" w:tplc="CE52A4C4">
      <w:numFmt w:val="bullet"/>
      <w:lvlText w:val="•"/>
      <w:lvlJc w:val="left"/>
      <w:pPr>
        <w:ind w:left="3979" w:hanging="394"/>
      </w:pPr>
      <w:rPr>
        <w:rFonts w:hint="default"/>
        <w:lang w:val="en-US" w:eastAsia="en-US" w:bidi="en-US"/>
      </w:rPr>
    </w:lvl>
    <w:lvl w:ilvl="6" w:tplc="829E8D1E">
      <w:numFmt w:val="bullet"/>
      <w:lvlText w:val="•"/>
      <w:lvlJc w:val="left"/>
      <w:pPr>
        <w:ind w:left="4611" w:hanging="394"/>
      </w:pPr>
      <w:rPr>
        <w:rFonts w:hint="default"/>
        <w:lang w:val="en-US" w:eastAsia="en-US" w:bidi="en-US"/>
      </w:rPr>
    </w:lvl>
    <w:lvl w:ilvl="7" w:tplc="1FC06144">
      <w:numFmt w:val="bullet"/>
      <w:lvlText w:val="•"/>
      <w:lvlJc w:val="left"/>
      <w:pPr>
        <w:ind w:left="5243" w:hanging="394"/>
      </w:pPr>
      <w:rPr>
        <w:rFonts w:hint="default"/>
        <w:lang w:val="en-US" w:eastAsia="en-US" w:bidi="en-US"/>
      </w:rPr>
    </w:lvl>
    <w:lvl w:ilvl="8" w:tplc="CFF22890">
      <w:numFmt w:val="bullet"/>
      <w:lvlText w:val="•"/>
      <w:lvlJc w:val="left"/>
      <w:pPr>
        <w:ind w:left="5875" w:hanging="394"/>
      </w:pPr>
      <w:rPr>
        <w:rFonts w:hint="default"/>
        <w:lang w:val="en-US" w:eastAsia="en-US" w:bidi="en-US"/>
      </w:rPr>
    </w:lvl>
  </w:abstractNum>
  <w:abstractNum w:abstractNumId="24">
    <w:nsid w:val="44937764"/>
    <w:multiLevelType w:val="hybridMultilevel"/>
    <w:tmpl w:val="32F09FEE"/>
    <w:lvl w:ilvl="0" w:tplc="53E6F8D6">
      <w:numFmt w:val="bullet"/>
      <w:lvlText w:val="·"/>
      <w:lvlJc w:val="left"/>
      <w:pPr>
        <w:ind w:left="821" w:hanging="36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5">
    <w:nsid w:val="4B030408"/>
    <w:multiLevelType w:val="hybridMultilevel"/>
    <w:tmpl w:val="C3E6D9FA"/>
    <w:lvl w:ilvl="0" w:tplc="53E6F8D6">
      <w:numFmt w:val="bullet"/>
      <w:lvlText w:val="·"/>
      <w:lvlJc w:val="left"/>
      <w:pPr>
        <w:ind w:left="720" w:hanging="36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7A1797"/>
    <w:multiLevelType w:val="hybridMultilevel"/>
    <w:tmpl w:val="699889A8"/>
    <w:lvl w:ilvl="0" w:tplc="53E6F8D6">
      <w:numFmt w:val="bullet"/>
      <w:lvlText w:val="·"/>
      <w:lvlJc w:val="left"/>
      <w:pPr>
        <w:ind w:left="821" w:hanging="36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7">
    <w:nsid w:val="50910381"/>
    <w:multiLevelType w:val="hybridMultilevel"/>
    <w:tmpl w:val="24D2157E"/>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8">
    <w:nsid w:val="5A886BFD"/>
    <w:multiLevelType w:val="hybridMultilevel"/>
    <w:tmpl w:val="408EF8D2"/>
    <w:lvl w:ilvl="0" w:tplc="53E6F8D6">
      <w:numFmt w:val="bullet"/>
      <w:lvlText w:val="·"/>
      <w:lvlJc w:val="left"/>
      <w:pPr>
        <w:ind w:left="461" w:hanging="36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9">
    <w:nsid w:val="5B1B6E06"/>
    <w:multiLevelType w:val="hybridMultilevel"/>
    <w:tmpl w:val="37A4F328"/>
    <w:lvl w:ilvl="0" w:tplc="05525636">
      <w:start w:val="1"/>
      <w:numFmt w:val="decimal"/>
      <w:lvlText w:val="%1."/>
      <w:lvlJc w:val="left"/>
      <w:pPr>
        <w:ind w:left="940" w:hanging="360"/>
      </w:pPr>
      <w:rPr>
        <w:rFonts w:ascii="Times New Roman" w:eastAsia="Times New Roman" w:hAnsi="Times New Roman" w:cs="Times New Roman" w:hint="default"/>
        <w:spacing w:val="-2"/>
        <w:w w:val="100"/>
        <w:sz w:val="24"/>
        <w:szCs w:val="24"/>
        <w:lang w:val="en-US" w:eastAsia="en-US" w:bidi="en-US"/>
      </w:rPr>
    </w:lvl>
    <w:lvl w:ilvl="1" w:tplc="BFACAF76">
      <w:numFmt w:val="bullet"/>
      <w:lvlText w:val="•"/>
      <w:lvlJc w:val="left"/>
      <w:pPr>
        <w:ind w:left="1794" w:hanging="360"/>
      </w:pPr>
      <w:rPr>
        <w:rFonts w:hint="default"/>
        <w:lang w:val="en-US" w:eastAsia="en-US" w:bidi="en-US"/>
      </w:rPr>
    </w:lvl>
    <w:lvl w:ilvl="2" w:tplc="F7761664">
      <w:numFmt w:val="bullet"/>
      <w:lvlText w:val="•"/>
      <w:lvlJc w:val="left"/>
      <w:pPr>
        <w:ind w:left="2649" w:hanging="360"/>
      </w:pPr>
      <w:rPr>
        <w:rFonts w:hint="default"/>
        <w:lang w:val="en-US" w:eastAsia="en-US" w:bidi="en-US"/>
      </w:rPr>
    </w:lvl>
    <w:lvl w:ilvl="3" w:tplc="77E02864">
      <w:numFmt w:val="bullet"/>
      <w:lvlText w:val="•"/>
      <w:lvlJc w:val="left"/>
      <w:pPr>
        <w:ind w:left="3503" w:hanging="360"/>
      </w:pPr>
      <w:rPr>
        <w:rFonts w:hint="default"/>
        <w:lang w:val="en-US" w:eastAsia="en-US" w:bidi="en-US"/>
      </w:rPr>
    </w:lvl>
    <w:lvl w:ilvl="4" w:tplc="E34C6246">
      <w:numFmt w:val="bullet"/>
      <w:lvlText w:val="•"/>
      <w:lvlJc w:val="left"/>
      <w:pPr>
        <w:ind w:left="4358" w:hanging="360"/>
      </w:pPr>
      <w:rPr>
        <w:rFonts w:hint="default"/>
        <w:lang w:val="en-US" w:eastAsia="en-US" w:bidi="en-US"/>
      </w:rPr>
    </w:lvl>
    <w:lvl w:ilvl="5" w:tplc="8E781ED6">
      <w:numFmt w:val="bullet"/>
      <w:lvlText w:val="•"/>
      <w:lvlJc w:val="left"/>
      <w:pPr>
        <w:ind w:left="5213" w:hanging="360"/>
      </w:pPr>
      <w:rPr>
        <w:rFonts w:hint="default"/>
        <w:lang w:val="en-US" w:eastAsia="en-US" w:bidi="en-US"/>
      </w:rPr>
    </w:lvl>
    <w:lvl w:ilvl="6" w:tplc="61F8DB98">
      <w:numFmt w:val="bullet"/>
      <w:lvlText w:val="•"/>
      <w:lvlJc w:val="left"/>
      <w:pPr>
        <w:ind w:left="6067" w:hanging="360"/>
      </w:pPr>
      <w:rPr>
        <w:rFonts w:hint="default"/>
        <w:lang w:val="en-US" w:eastAsia="en-US" w:bidi="en-US"/>
      </w:rPr>
    </w:lvl>
    <w:lvl w:ilvl="7" w:tplc="087A737C">
      <w:numFmt w:val="bullet"/>
      <w:lvlText w:val="•"/>
      <w:lvlJc w:val="left"/>
      <w:pPr>
        <w:ind w:left="6922" w:hanging="360"/>
      </w:pPr>
      <w:rPr>
        <w:rFonts w:hint="default"/>
        <w:lang w:val="en-US" w:eastAsia="en-US" w:bidi="en-US"/>
      </w:rPr>
    </w:lvl>
    <w:lvl w:ilvl="8" w:tplc="CFA68BC6">
      <w:numFmt w:val="bullet"/>
      <w:lvlText w:val="•"/>
      <w:lvlJc w:val="left"/>
      <w:pPr>
        <w:ind w:left="7777" w:hanging="360"/>
      </w:pPr>
      <w:rPr>
        <w:rFonts w:hint="default"/>
        <w:lang w:val="en-US" w:eastAsia="en-US" w:bidi="en-US"/>
      </w:rPr>
    </w:lvl>
  </w:abstractNum>
  <w:abstractNum w:abstractNumId="30">
    <w:nsid w:val="5D56772B"/>
    <w:multiLevelType w:val="hybridMultilevel"/>
    <w:tmpl w:val="BDA4ABCA"/>
    <w:lvl w:ilvl="0" w:tplc="D9321374">
      <w:start w:val="1"/>
      <w:numFmt w:val="decimal"/>
      <w:lvlText w:val="%1."/>
      <w:lvlJc w:val="left"/>
      <w:pPr>
        <w:ind w:left="240" w:hanging="240"/>
      </w:pPr>
      <w:rPr>
        <w:rFonts w:ascii="Times New Roman" w:eastAsia="Times New Roman" w:hAnsi="Times New Roman" w:cs="Times New Roman" w:hint="default"/>
        <w:color w:val="FF0000"/>
        <w:spacing w:val="-6"/>
        <w:w w:val="99"/>
        <w:sz w:val="24"/>
        <w:szCs w:val="24"/>
        <w:lang w:val="en-US" w:eastAsia="en-US" w:bidi="en-US"/>
      </w:rPr>
    </w:lvl>
    <w:lvl w:ilvl="1" w:tplc="A552AEA4">
      <w:numFmt w:val="bullet"/>
      <w:lvlText w:val="•"/>
      <w:lvlJc w:val="left"/>
      <w:pPr>
        <w:ind w:left="1019" w:hanging="240"/>
      </w:pPr>
      <w:rPr>
        <w:rFonts w:hint="default"/>
        <w:lang w:val="en-US" w:eastAsia="en-US" w:bidi="en-US"/>
      </w:rPr>
    </w:lvl>
    <w:lvl w:ilvl="2" w:tplc="517EE52E">
      <w:numFmt w:val="bullet"/>
      <w:lvlText w:val="•"/>
      <w:lvlJc w:val="left"/>
      <w:pPr>
        <w:ind w:left="1699" w:hanging="240"/>
      </w:pPr>
      <w:rPr>
        <w:rFonts w:hint="default"/>
        <w:lang w:val="en-US" w:eastAsia="en-US" w:bidi="en-US"/>
      </w:rPr>
    </w:lvl>
    <w:lvl w:ilvl="3" w:tplc="A7C0DC94">
      <w:numFmt w:val="bullet"/>
      <w:lvlText w:val="•"/>
      <w:lvlJc w:val="left"/>
      <w:pPr>
        <w:ind w:left="2379" w:hanging="240"/>
      </w:pPr>
      <w:rPr>
        <w:rFonts w:hint="default"/>
        <w:lang w:val="en-US" w:eastAsia="en-US" w:bidi="en-US"/>
      </w:rPr>
    </w:lvl>
    <w:lvl w:ilvl="4" w:tplc="9DE02BA0">
      <w:numFmt w:val="bullet"/>
      <w:lvlText w:val="•"/>
      <w:lvlJc w:val="left"/>
      <w:pPr>
        <w:ind w:left="3059" w:hanging="240"/>
      </w:pPr>
      <w:rPr>
        <w:rFonts w:hint="default"/>
        <w:lang w:val="en-US" w:eastAsia="en-US" w:bidi="en-US"/>
      </w:rPr>
    </w:lvl>
    <w:lvl w:ilvl="5" w:tplc="25826DDA">
      <w:numFmt w:val="bullet"/>
      <w:lvlText w:val="•"/>
      <w:lvlJc w:val="left"/>
      <w:pPr>
        <w:ind w:left="3739" w:hanging="240"/>
      </w:pPr>
      <w:rPr>
        <w:rFonts w:hint="default"/>
        <w:lang w:val="en-US" w:eastAsia="en-US" w:bidi="en-US"/>
      </w:rPr>
    </w:lvl>
    <w:lvl w:ilvl="6" w:tplc="D24098CE">
      <w:numFmt w:val="bullet"/>
      <w:lvlText w:val="•"/>
      <w:lvlJc w:val="left"/>
      <w:pPr>
        <w:ind w:left="4419" w:hanging="240"/>
      </w:pPr>
      <w:rPr>
        <w:rFonts w:hint="default"/>
        <w:lang w:val="en-US" w:eastAsia="en-US" w:bidi="en-US"/>
      </w:rPr>
    </w:lvl>
    <w:lvl w:ilvl="7" w:tplc="B23A0B4A">
      <w:numFmt w:val="bullet"/>
      <w:lvlText w:val="•"/>
      <w:lvlJc w:val="left"/>
      <w:pPr>
        <w:ind w:left="5099" w:hanging="240"/>
      </w:pPr>
      <w:rPr>
        <w:rFonts w:hint="default"/>
        <w:lang w:val="en-US" w:eastAsia="en-US" w:bidi="en-US"/>
      </w:rPr>
    </w:lvl>
    <w:lvl w:ilvl="8" w:tplc="95BE0396">
      <w:numFmt w:val="bullet"/>
      <w:lvlText w:val="•"/>
      <w:lvlJc w:val="left"/>
      <w:pPr>
        <w:ind w:left="5779" w:hanging="240"/>
      </w:pPr>
      <w:rPr>
        <w:rFonts w:hint="default"/>
        <w:lang w:val="en-US" w:eastAsia="en-US" w:bidi="en-US"/>
      </w:rPr>
    </w:lvl>
  </w:abstractNum>
  <w:abstractNum w:abstractNumId="31">
    <w:nsid w:val="69B22C5C"/>
    <w:multiLevelType w:val="hybridMultilevel"/>
    <w:tmpl w:val="1998257E"/>
    <w:lvl w:ilvl="0" w:tplc="04090001">
      <w:start w:val="1"/>
      <w:numFmt w:val="bullet"/>
      <w:lvlText w:val=""/>
      <w:lvlJc w:val="left"/>
      <w:pPr>
        <w:ind w:left="461" w:hanging="360"/>
      </w:pPr>
      <w:rPr>
        <w:rFonts w:ascii="Symbol" w:hAnsi="Symbol"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32">
    <w:nsid w:val="69F060B3"/>
    <w:multiLevelType w:val="hybridMultilevel"/>
    <w:tmpl w:val="457292E0"/>
    <w:lvl w:ilvl="0" w:tplc="53E6F8D6">
      <w:numFmt w:val="bullet"/>
      <w:lvlText w:val="·"/>
      <w:lvlJc w:val="left"/>
      <w:pPr>
        <w:ind w:left="360" w:hanging="36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7320784"/>
    <w:multiLevelType w:val="hybridMultilevel"/>
    <w:tmpl w:val="17EC1AD2"/>
    <w:lvl w:ilvl="0" w:tplc="04090001">
      <w:start w:val="1"/>
      <w:numFmt w:val="bullet"/>
      <w:lvlText w:val=""/>
      <w:lvlJc w:val="left"/>
      <w:pPr>
        <w:ind w:left="626" w:hanging="360"/>
      </w:pPr>
      <w:rPr>
        <w:rFonts w:ascii="Symbol" w:hAnsi="Symbol" w:hint="default"/>
      </w:rPr>
    </w:lvl>
    <w:lvl w:ilvl="1" w:tplc="04090003" w:tentative="1">
      <w:start w:val="1"/>
      <w:numFmt w:val="bullet"/>
      <w:lvlText w:val="o"/>
      <w:lvlJc w:val="left"/>
      <w:pPr>
        <w:ind w:left="1346" w:hanging="360"/>
      </w:pPr>
      <w:rPr>
        <w:rFonts w:ascii="Courier New" w:hAnsi="Courier New" w:cs="Courier New" w:hint="default"/>
      </w:rPr>
    </w:lvl>
    <w:lvl w:ilvl="2" w:tplc="04090005" w:tentative="1">
      <w:start w:val="1"/>
      <w:numFmt w:val="bullet"/>
      <w:lvlText w:val=""/>
      <w:lvlJc w:val="left"/>
      <w:pPr>
        <w:ind w:left="2066" w:hanging="360"/>
      </w:pPr>
      <w:rPr>
        <w:rFonts w:ascii="Wingdings" w:hAnsi="Wingdings" w:hint="default"/>
      </w:rPr>
    </w:lvl>
    <w:lvl w:ilvl="3" w:tplc="04090001" w:tentative="1">
      <w:start w:val="1"/>
      <w:numFmt w:val="bullet"/>
      <w:lvlText w:val=""/>
      <w:lvlJc w:val="left"/>
      <w:pPr>
        <w:ind w:left="2786" w:hanging="360"/>
      </w:pPr>
      <w:rPr>
        <w:rFonts w:ascii="Symbol" w:hAnsi="Symbol" w:hint="default"/>
      </w:rPr>
    </w:lvl>
    <w:lvl w:ilvl="4" w:tplc="04090003" w:tentative="1">
      <w:start w:val="1"/>
      <w:numFmt w:val="bullet"/>
      <w:lvlText w:val="o"/>
      <w:lvlJc w:val="left"/>
      <w:pPr>
        <w:ind w:left="3506" w:hanging="360"/>
      </w:pPr>
      <w:rPr>
        <w:rFonts w:ascii="Courier New" w:hAnsi="Courier New" w:cs="Courier New" w:hint="default"/>
      </w:rPr>
    </w:lvl>
    <w:lvl w:ilvl="5" w:tplc="04090005" w:tentative="1">
      <w:start w:val="1"/>
      <w:numFmt w:val="bullet"/>
      <w:lvlText w:val=""/>
      <w:lvlJc w:val="left"/>
      <w:pPr>
        <w:ind w:left="4226" w:hanging="360"/>
      </w:pPr>
      <w:rPr>
        <w:rFonts w:ascii="Wingdings" w:hAnsi="Wingdings" w:hint="default"/>
      </w:rPr>
    </w:lvl>
    <w:lvl w:ilvl="6" w:tplc="04090001" w:tentative="1">
      <w:start w:val="1"/>
      <w:numFmt w:val="bullet"/>
      <w:lvlText w:val=""/>
      <w:lvlJc w:val="left"/>
      <w:pPr>
        <w:ind w:left="4946" w:hanging="360"/>
      </w:pPr>
      <w:rPr>
        <w:rFonts w:ascii="Symbol" w:hAnsi="Symbol" w:hint="default"/>
      </w:rPr>
    </w:lvl>
    <w:lvl w:ilvl="7" w:tplc="04090003" w:tentative="1">
      <w:start w:val="1"/>
      <w:numFmt w:val="bullet"/>
      <w:lvlText w:val="o"/>
      <w:lvlJc w:val="left"/>
      <w:pPr>
        <w:ind w:left="5666" w:hanging="360"/>
      </w:pPr>
      <w:rPr>
        <w:rFonts w:ascii="Courier New" w:hAnsi="Courier New" w:cs="Courier New" w:hint="default"/>
      </w:rPr>
    </w:lvl>
    <w:lvl w:ilvl="8" w:tplc="04090005" w:tentative="1">
      <w:start w:val="1"/>
      <w:numFmt w:val="bullet"/>
      <w:lvlText w:val=""/>
      <w:lvlJc w:val="left"/>
      <w:pPr>
        <w:ind w:left="6386" w:hanging="360"/>
      </w:pPr>
      <w:rPr>
        <w:rFonts w:ascii="Wingdings" w:hAnsi="Wingdings" w:hint="default"/>
      </w:rPr>
    </w:lvl>
  </w:abstractNum>
  <w:abstractNum w:abstractNumId="34">
    <w:nsid w:val="7D172F63"/>
    <w:multiLevelType w:val="hybridMultilevel"/>
    <w:tmpl w:val="350A273C"/>
    <w:lvl w:ilvl="0" w:tplc="53E6F8D6">
      <w:numFmt w:val="bullet"/>
      <w:lvlText w:val="·"/>
      <w:lvlJc w:val="left"/>
      <w:pPr>
        <w:ind w:left="461" w:hanging="360"/>
      </w:pPr>
      <w:rPr>
        <w:rFonts w:ascii="Times New Roman" w:eastAsia="Times New Roman" w:hAnsi="Times New Roman" w:cs="Times New Roman" w:hint="default"/>
        <w:w w:val="99"/>
        <w:sz w:val="24"/>
        <w:szCs w:val="24"/>
        <w:lang w:val="en-US" w:eastAsia="en-US" w:bidi="en-US"/>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35">
    <w:nsid w:val="7EF72844"/>
    <w:multiLevelType w:val="hybridMultilevel"/>
    <w:tmpl w:val="C68435B4"/>
    <w:lvl w:ilvl="0" w:tplc="BBB80B64">
      <w:numFmt w:val="bullet"/>
      <w:lvlText w:val="-"/>
      <w:lvlJc w:val="left"/>
      <w:pPr>
        <w:ind w:left="105" w:hanging="245"/>
      </w:pPr>
      <w:rPr>
        <w:rFonts w:ascii="Times New Roman" w:eastAsia="Times New Roman" w:hAnsi="Times New Roman" w:cs="Times New Roman" w:hint="default"/>
        <w:spacing w:val="-30"/>
        <w:w w:val="99"/>
        <w:sz w:val="24"/>
        <w:szCs w:val="24"/>
        <w:lang w:val="en-US" w:eastAsia="en-US" w:bidi="en-US"/>
      </w:rPr>
    </w:lvl>
    <w:lvl w:ilvl="1" w:tplc="4E56944A">
      <w:numFmt w:val="bullet"/>
      <w:lvlText w:val="•"/>
      <w:lvlJc w:val="left"/>
      <w:pPr>
        <w:ind w:left="803" w:hanging="245"/>
      </w:pPr>
      <w:rPr>
        <w:rFonts w:hint="default"/>
        <w:lang w:val="en-US" w:eastAsia="en-US" w:bidi="en-US"/>
      </w:rPr>
    </w:lvl>
    <w:lvl w:ilvl="2" w:tplc="3EF0FDDE">
      <w:numFmt w:val="bullet"/>
      <w:lvlText w:val="•"/>
      <w:lvlJc w:val="left"/>
      <w:pPr>
        <w:ind w:left="1507" w:hanging="245"/>
      </w:pPr>
      <w:rPr>
        <w:rFonts w:hint="default"/>
        <w:lang w:val="en-US" w:eastAsia="en-US" w:bidi="en-US"/>
      </w:rPr>
    </w:lvl>
    <w:lvl w:ilvl="3" w:tplc="CDAA890E">
      <w:numFmt w:val="bullet"/>
      <w:lvlText w:val="•"/>
      <w:lvlJc w:val="left"/>
      <w:pPr>
        <w:ind w:left="2211" w:hanging="245"/>
      </w:pPr>
      <w:rPr>
        <w:rFonts w:hint="default"/>
        <w:lang w:val="en-US" w:eastAsia="en-US" w:bidi="en-US"/>
      </w:rPr>
    </w:lvl>
    <w:lvl w:ilvl="4" w:tplc="4492E588">
      <w:numFmt w:val="bullet"/>
      <w:lvlText w:val="•"/>
      <w:lvlJc w:val="left"/>
      <w:pPr>
        <w:ind w:left="2915" w:hanging="245"/>
      </w:pPr>
      <w:rPr>
        <w:rFonts w:hint="default"/>
        <w:lang w:val="en-US" w:eastAsia="en-US" w:bidi="en-US"/>
      </w:rPr>
    </w:lvl>
    <w:lvl w:ilvl="5" w:tplc="3FD05922">
      <w:numFmt w:val="bullet"/>
      <w:lvlText w:val="•"/>
      <w:lvlJc w:val="left"/>
      <w:pPr>
        <w:ind w:left="3619" w:hanging="245"/>
      </w:pPr>
      <w:rPr>
        <w:rFonts w:hint="default"/>
        <w:lang w:val="en-US" w:eastAsia="en-US" w:bidi="en-US"/>
      </w:rPr>
    </w:lvl>
    <w:lvl w:ilvl="6" w:tplc="E4E0111C">
      <w:numFmt w:val="bullet"/>
      <w:lvlText w:val="•"/>
      <w:lvlJc w:val="left"/>
      <w:pPr>
        <w:ind w:left="4323" w:hanging="245"/>
      </w:pPr>
      <w:rPr>
        <w:rFonts w:hint="default"/>
        <w:lang w:val="en-US" w:eastAsia="en-US" w:bidi="en-US"/>
      </w:rPr>
    </w:lvl>
    <w:lvl w:ilvl="7" w:tplc="C3D2F8CE">
      <w:numFmt w:val="bullet"/>
      <w:lvlText w:val="•"/>
      <w:lvlJc w:val="left"/>
      <w:pPr>
        <w:ind w:left="5027" w:hanging="245"/>
      </w:pPr>
      <w:rPr>
        <w:rFonts w:hint="default"/>
        <w:lang w:val="en-US" w:eastAsia="en-US" w:bidi="en-US"/>
      </w:rPr>
    </w:lvl>
    <w:lvl w:ilvl="8" w:tplc="8FA0543E">
      <w:numFmt w:val="bullet"/>
      <w:lvlText w:val="•"/>
      <w:lvlJc w:val="left"/>
      <w:pPr>
        <w:ind w:left="5731" w:hanging="245"/>
      </w:pPr>
      <w:rPr>
        <w:rFonts w:hint="default"/>
        <w:lang w:val="en-US" w:eastAsia="en-US" w:bidi="en-US"/>
      </w:rPr>
    </w:lvl>
  </w:abstractNum>
  <w:abstractNum w:abstractNumId="36">
    <w:nsid w:val="7F467564"/>
    <w:multiLevelType w:val="hybridMultilevel"/>
    <w:tmpl w:val="C0424D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3"/>
  </w:num>
  <w:num w:numId="2">
    <w:abstractNumId w:val="13"/>
  </w:num>
  <w:num w:numId="3">
    <w:abstractNumId w:val="9"/>
  </w:num>
  <w:num w:numId="4">
    <w:abstractNumId w:val="18"/>
  </w:num>
  <w:num w:numId="5">
    <w:abstractNumId w:val="17"/>
  </w:num>
  <w:num w:numId="6">
    <w:abstractNumId w:val="36"/>
  </w:num>
  <w:num w:numId="7">
    <w:abstractNumId w:val="29"/>
  </w:num>
  <w:num w:numId="8">
    <w:abstractNumId w:val="16"/>
  </w:num>
  <w:num w:numId="9">
    <w:abstractNumId w:val="35"/>
  </w:num>
  <w:num w:numId="10">
    <w:abstractNumId w:val="30"/>
  </w:num>
  <w:num w:numId="11">
    <w:abstractNumId w:val="21"/>
  </w:num>
  <w:num w:numId="12">
    <w:abstractNumId w:val="2"/>
  </w:num>
  <w:num w:numId="13">
    <w:abstractNumId w:val="23"/>
  </w:num>
  <w:num w:numId="14">
    <w:abstractNumId w:val="15"/>
  </w:num>
  <w:num w:numId="15">
    <w:abstractNumId w:val="8"/>
  </w:num>
  <w:num w:numId="16">
    <w:abstractNumId w:val="31"/>
  </w:num>
  <w:num w:numId="17">
    <w:abstractNumId w:val="22"/>
  </w:num>
  <w:num w:numId="18">
    <w:abstractNumId w:val="19"/>
  </w:num>
  <w:num w:numId="19">
    <w:abstractNumId w:val="24"/>
  </w:num>
  <w:num w:numId="20">
    <w:abstractNumId w:val="34"/>
  </w:num>
  <w:num w:numId="21">
    <w:abstractNumId w:val="25"/>
  </w:num>
  <w:num w:numId="22">
    <w:abstractNumId w:val="28"/>
  </w:num>
  <w:num w:numId="23">
    <w:abstractNumId w:val="11"/>
  </w:num>
  <w:num w:numId="24">
    <w:abstractNumId w:val="10"/>
  </w:num>
  <w:num w:numId="25">
    <w:abstractNumId w:val="7"/>
  </w:num>
  <w:num w:numId="26">
    <w:abstractNumId w:val="0"/>
  </w:num>
  <w:num w:numId="27">
    <w:abstractNumId w:val="26"/>
  </w:num>
  <w:num w:numId="28">
    <w:abstractNumId w:val="32"/>
  </w:num>
  <w:num w:numId="29">
    <w:abstractNumId w:val="12"/>
  </w:num>
  <w:num w:numId="30">
    <w:abstractNumId w:val="20"/>
  </w:num>
  <w:num w:numId="31">
    <w:abstractNumId w:val="14"/>
  </w:num>
  <w:num w:numId="32">
    <w:abstractNumId w:val="33"/>
  </w:num>
  <w:num w:numId="33">
    <w:abstractNumId w:val="1"/>
  </w:num>
  <w:num w:numId="34">
    <w:abstractNumId w:val="5"/>
  </w:num>
  <w:num w:numId="35">
    <w:abstractNumId w:val="27"/>
  </w:num>
  <w:num w:numId="36">
    <w:abstractNumId w:val="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8B5"/>
    <w:rsid w:val="000007D8"/>
    <w:rsid w:val="00042ABD"/>
    <w:rsid w:val="00043791"/>
    <w:rsid w:val="000502B1"/>
    <w:rsid w:val="00062B29"/>
    <w:rsid w:val="000915DC"/>
    <w:rsid w:val="000A12E8"/>
    <w:rsid w:val="000B04A6"/>
    <w:rsid w:val="000C28CE"/>
    <w:rsid w:val="000D4466"/>
    <w:rsid w:val="000E2CD3"/>
    <w:rsid w:val="0010375A"/>
    <w:rsid w:val="00104BF0"/>
    <w:rsid w:val="00106606"/>
    <w:rsid w:val="00107587"/>
    <w:rsid w:val="00110349"/>
    <w:rsid w:val="0011435B"/>
    <w:rsid w:val="00137926"/>
    <w:rsid w:val="00182942"/>
    <w:rsid w:val="001A576D"/>
    <w:rsid w:val="001C1243"/>
    <w:rsid w:val="001C3F36"/>
    <w:rsid w:val="001C5330"/>
    <w:rsid w:val="001D3F0A"/>
    <w:rsid w:val="001E5C17"/>
    <w:rsid w:val="001E6934"/>
    <w:rsid w:val="001E7444"/>
    <w:rsid w:val="001F0E4E"/>
    <w:rsid w:val="001F198A"/>
    <w:rsid w:val="001F1EF4"/>
    <w:rsid w:val="00204B7B"/>
    <w:rsid w:val="002238D2"/>
    <w:rsid w:val="0024227E"/>
    <w:rsid w:val="0024562F"/>
    <w:rsid w:val="00261794"/>
    <w:rsid w:val="00286779"/>
    <w:rsid w:val="002D77C0"/>
    <w:rsid w:val="002E558F"/>
    <w:rsid w:val="002F4E9D"/>
    <w:rsid w:val="00310038"/>
    <w:rsid w:val="00313141"/>
    <w:rsid w:val="0032056D"/>
    <w:rsid w:val="003524A7"/>
    <w:rsid w:val="00362F16"/>
    <w:rsid w:val="0036766A"/>
    <w:rsid w:val="0038312F"/>
    <w:rsid w:val="00393C5A"/>
    <w:rsid w:val="003B342F"/>
    <w:rsid w:val="003D0DCC"/>
    <w:rsid w:val="003D5756"/>
    <w:rsid w:val="003F21C1"/>
    <w:rsid w:val="0040098D"/>
    <w:rsid w:val="0040636B"/>
    <w:rsid w:val="00406BEE"/>
    <w:rsid w:val="004B1682"/>
    <w:rsid w:val="004C20BD"/>
    <w:rsid w:val="00510AFA"/>
    <w:rsid w:val="0053439A"/>
    <w:rsid w:val="00553A7F"/>
    <w:rsid w:val="005546AE"/>
    <w:rsid w:val="0057725C"/>
    <w:rsid w:val="0058688B"/>
    <w:rsid w:val="00592A00"/>
    <w:rsid w:val="00596750"/>
    <w:rsid w:val="00597EE1"/>
    <w:rsid w:val="005A065F"/>
    <w:rsid w:val="005A5183"/>
    <w:rsid w:val="005B3187"/>
    <w:rsid w:val="005D6E77"/>
    <w:rsid w:val="005E3153"/>
    <w:rsid w:val="005E3B7A"/>
    <w:rsid w:val="00603C2A"/>
    <w:rsid w:val="0061423D"/>
    <w:rsid w:val="00632EEC"/>
    <w:rsid w:val="006A3719"/>
    <w:rsid w:val="006A49DE"/>
    <w:rsid w:val="006B122D"/>
    <w:rsid w:val="006D5653"/>
    <w:rsid w:val="006D7483"/>
    <w:rsid w:val="006E4BBC"/>
    <w:rsid w:val="006E6A3E"/>
    <w:rsid w:val="00722511"/>
    <w:rsid w:val="007271BF"/>
    <w:rsid w:val="00727481"/>
    <w:rsid w:val="0073680E"/>
    <w:rsid w:val="00754AE8"/>
    <w:rsid w:val="007672A4"/>
    <w:rsid w:val="00781755"/>
    <w:rsid w:val="0078583D"/>
    <w:rsid w:val="007B089C"/>
    <w:rsid w:val="007E12CC"/>
    <w:rsid w:val="00802D9F"/>
    <w:rsid w:val="00803B83"/>
    <w:rsid w:val="00822FBE"/>
    <w:rsid w:val="00841685"/>
    <w:rsid w:val="00843D74"/>
    <w:rsid w:val="0085132E"/>
    <w:rsid w:val="008559D3"/>
    <w:rsid w:val="00855BBE"/>
    <w:rsid w:val="00867BE5"/>
    <w:rsid w:val="008B0191"/>
    <w:rsid w:val="008C425D"/>
    <w:rsid w:val="008C6D07"/>
    <w:rsid w:val="008D531B"/>
    <w:rsid w:val="008F267A"/>
    <w:rsid w:val="00911357"/>
    <w:rsid w:val="009135B5"/>
    <w:rsid w:val="00936AC4"/>
    <w:rsid w:val="00941439"/>
    <w:rsid w:val="00943DA7"/>
    <w:rsid w:val="00947025"/>
    <w:rsid w:val="0095352A"/>
    <w:rsid w:val="009727C3"/>
    <w:rsid w:val="009867E7"/>
    <w:rsid w:val="00A1041E"/>
    <w:rsid w:val="00A3422A"/>
    <w:rsid w:val="00A86092"/>
    <w:rsid w:val="00AC43F8"/>
    <w:rsid w:val="00B13078"/>
    <w:rsid w:val="00B308E7"/>
    <w:rsid w:val="00B33A88"/>
    <w:rsid w:val="00B671A8"/>
    <w:rsid w:val="00B67973"/>
    <w:rsid w:val="00B71AAC"/>
    <w:rsid w:val="00B8130D"/>
    <w:rsid w:val="00BA28B5"/>
    <w:rsid w:val="00BA6685"/>
    <w:rsid w:val="00BB2A77"/>
    <w:rsid w:val="00BB68BA"/>
    <w:rsid w:val="00BC4EFC"/>
    <w:rsid w:val="00C107F6"/>
    <w:rsid w:val="00C224BB"/>
    <w:rsid w:val="00C25B9F"/>
    <w:rsid w:val="00C41DD5"/>
    <w:rsid w:val="00C90C4C"/>
    <w:rsid w:val="00C94DF7"/>
    <w:rsid w:val="00CB2124"/>
    <w:rsid w:val="00CC4516"/>
    <w:rsid w:val="00CD7401"/>
    <w:rsid w:val="00CE4549"/>
    <w:rsid w:val="00CF7202"/>
    <w:rsid w:val="00D00E9A"/>
    <w:rsid w:val="00D34E91"/>
    <w:rsid w:val="00D54F7D"/>
    <w:rsid w:val="00D70877"/>
    <w:rsid w:val="00D7111E"/>
    <w:rsid w:val="00DA4F7A"/>
    <w:rsid w:val="00DB4B6E"/>
    <w:rsid w:val="00DC64DF"/>
    <w:rsid w:val="00DD647D"/>
    <w:rsid w:val="00DE3AA1"/>
    <w:rsid w:val="00E051E3"/>
    <w:rsid w:val="00E107C0"/>
    <w:rsid w:val="00E107DB"/>
    <w:rsid w:val="00E66579"/>
    <w:rsid w:val="00E83E95"/>
    <w:rsid w:val="00EA2549"/>
    <w:rsid w:val="00EB64DE"/>
    <w:rsid w:val="00EB7EDF"/>
    <w:rsid w:val="00EC1B6E"/>
    <w:rsid w:val="00EC441B"/>
    <w:rsid w:val="00F1245C"/>
    <w:rsid w:val="00F252AD"/>
    <w:rsid w:val="00F25607"/>
    <w:rsid w:val="00F3226E"/>
    <w:rsid w:val="00F369B8"/>
    <w:rsid w:val="00F4006F"/>
    <w:rsid w:val="00F73880"/>
    <w:rsid w:val="00F762AA"/>
    <w:rsid w:val="00F80EAD"/>
    <w:rsid w:val="00F82AE5"/>
    <w:rsid w:val="00F92CD5"/>
    <w:rsid w:val="00FA25EE"/>
    <w:rsid w:val="00FB6ABF"/>
    <w:rsid w:val="00FD23F6"/>
    <w:rsid w:val="00FE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DD5"/>
    <w:rPr>
      <w:rFonts w:eastAsiaTheme="minorEastAsia"/>
    </w:rPr>
  </w:style>
  <w:style w:type="paragraph" w:styleId="Heading1">
    <w:name w:val="heading 1"/>
    <w:basedOn w:val="Normal"/>
    <w:next w:val="Normal"/>
    <w:link w:val="Heading1Char"/>
    <w:uiPriority w:val="9"/>
    <w:qFormat/>
    <w:rsid w:val="00C41DD5"/>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DD5"/>
    <w:rPr>
      <w:rFonts w:asciiTheme="majorHAnsi" w:eastAsiaTheme="majorEastAsia" w:hAnsiTheme="majorHAnsi" w:cstheme="majorBidi"/>
      <w:b/>
      <w:bCs/>
      <w:color w:val="365F91" w:themeColor="accent1" w:themeShade="BF"/>
      <w:sz w:val="28"/>
      <w:szCs w:val="28"/>
      <w:lang w:val="en-GB"/>
    </w:rPr>
  </w:style>
  <w:style w:type="character" w:styleId="Hyperlink">
    <w:name w:val="Hyperlink"/>
    <w:basedOn w:val="DefaultParagraphFont"/>
    <w:uiPriority w:val="99"/>
    <w:unhideWhenUsed/>
    <w:rsid w:val="00C41DD5"/>
    <w:rPr>
      <w:color w:val="0000FF"/>
      <w:u w:val="single"/>
    </w:rPr>
  </w:style>
  <w:style w:type="paragraph" w:customStyle="1" w:styleId="Default">
    <w:name w:val="Default"/>
    <w:rsid w:val="00C41DD5"/>
    <w:pPr>
      <w:autoSpaceDE w:val="0"/>
      <w:autoSpaceDN w:val="0"/>
      <w:adjustRightInd w:val="0"/>
      <w:spacing w:after="0" w:line="240" w:lineRule="auto"/>
    </w:pPr>
    <w:rPr>
      <w:rFonts w:ascii="Arial" w:eastAsia="Times New Roman" w:hAnsi="Arial" w:cs="Arial"/>
      <w:color w:val="000000"/>
      <w:sz w:val="24"/>
      <w:szCs w:val="24"/>
      <w:lang w:val="sq-AL"/>
    </w:rPr>
  </w:style>
  <w:style w:type="table" w:styleId="TableGrid">
    <w:name w:val="Table Grid"/>
    <w:basedOn w:val="TableNormal"/>
    <w:uiPriority w:val="59"/>
    <w:rsid w:val="00C41DD5"/>
    <w:pPr>
      <w:spacing w:after="0" w:line="240" w:lineRule="auto"/>
    </w:pPr>
    <w:rPr>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41DD5"/>
    <w:pPr>
      <w:outlineLvl w:val="9"/>
    </w:pPr>
    <w:rPr>
      <w:lang w:val="en-US"/>
    </w:rPr>
  </w:style>
  <w:style w:type="paragraph" w:styleId="TOC1">
    <w:name w:val="toc 1"/>
    <w:basedOn w:val="Normal"/>
    <w:next w:val="Normal"/>
    <w:autoRedefine/>
    <w:uiPriority w:val="39"/>
    <w:unhideWhenUsed/>
    <w:rsid w:val="00C41DD5"/>
    <w:pPr>
      <w:spacing w:after="100"/>
    </w:pPr>
    <w:rPr>
      <w:rFonts w:eastAsiaTheme="minorHAnsi"/>
      <w:lang w:val="en-GB"/>
    </w:rPr>
  </w:style>
  <w:style w:type="paragraph" w:styleId="Footer">
    <w:name w:val="footer"/>
    <w:basedOn w:val="Normal"/>
    <w:link w:val="FooterChar"/>
    <w:uiPriority w:val="99"/>
    <w:unhideWhenUsed/>
    <w:rsid w:val="00C41DD5"/>
    <w:pPr>
      <w:tabs>
        <w:tab w:val="center" w:pos="4513"/>
        <w:tab w:val="right" w:pos="9026"/>
      </w:tabs>
      <w:spacing w:after="0" w:line="240" w:lineRule="auto"/>
    </w:pPr>
    <w:rPr>
      <w:rFonts w:eastAsiaTheme="minorHAnsi"/>
      <w:lang w:val="en-GB"/>
    </w:rPr>
  </w:style>
  <w:style w:type="character" w:customStyle="1" w:styleId="FooterChar">
    <w:name w:val="Footer Char"/>
    <w:basedOn w:val="DefaultParagraphFont"/>
    <w:link w:val="Footer"/>
    <w:uiPriority w:val="99"/>
    <w:rsid w:val="00C41DD5"/>
    <w:rPr>
      <w:lang w:val="en-GB"/>
    </w:rPr>
  </w:style>
  <w:style w:type="paragraph" w:styleId="ListParagraph">
    <w:name w:val="List Paragraph"/>
    <w:basedOn w:val="Normal"/>
    <w:uiPriority w:val="1"/>
    <w:qFormat/>
    <w:rsid w:val="00C41DD5"/>
    <w:pPr>
      <w:ind w:left="720"/>
      <w:contextualSpacing/>
    </w:pPr>
  </w:style>
  <w:style w:type="paragraph" w:styleId="BalloonText">
    <w:name w:val="Balloon Text"/>
    <w:basedOn w:val="Normal"/>
    <w:link w:val="BalloonTextChar"/>
    <w:uiPriority w:val="99"/>
    <w:semiHidden/>
    <w:unhideWhenUsed/>
    <w:rsid w:val="00C41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DD5"/>
    <w:rPr>
      <w:rFonts w:ascii="Tahoma" w:eastAsiaTheme="minorEastAsia" w:hAnsi="Tahoma" w:cs="Tahoma"/>
      <w:sz w:val="16"/>
      <w:szCs w:val="16"/>
    </w:rPr>
  </w:style>
  <w:style w:type="paragraph" w:styleId="HTMLPreformatted">
    <w:name w:val="HTML Preformatted"/>
    <w:basedOn w:val="Normal"/>
    <w:link w:val="HTMLPreformattedChar"/>
    <w:uiPriority w:val="99"/>
    <w:semiHidden/>
    <w:unhideWhenUsed/>
    <w:rsid w:val="0093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36AC4"/>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261794"/>
    <w:rPr>
      <w:color w:val="800080" w:themeColor="followedHyperlink"/>
      <w:u w:val="single"/>
    </w:rPr>
  </w:style>
  <w:style w:type="paragraph" w:styleId="BodyText">
    <w:name w:val="Body Text"/>
    <w:basedOn w:val="Normal"/>
    <w:link w:val="BodyTextChar"/>
    <w:uiPriority w:val="1"/>
    <w:qFormat/>
    <w:rsid w:val="005D6E77"/>
    <w:pPr>
      <w:widowControl w:val="0"/>
      <w:autoSpaceDE w:val="0"/>
      <w:autoSpaceDN w:val="0"/>
      <w:spacing w:after="0" w:line="240" w:lineRule="auto"/>
      <w:ind w:left="940" w:hanging="361"/>
    </w:pPr>
    <w:rPr>
      <w:rFonts w:ascii="Times New Roman" w:eastAsia="Times New Roman" w:hAnsi="Times New Roman" w:cs="Times New Roman"/>
      <w:sz w:val="24"/>
      <w:szCs w:val="24"/>
      <w:u w:val="single" w:color="000000"/>
      <w:lang w:bidi="en-US"/>
    </w:rPr>
  </w:style>
  <w:style w:type="character" w:customStyle="1" w:styleId="BodyTextChar">
    <w:name w:val="Body Text Char"/>
    <w:basedOn w:val="DefaultParagraphFont"/>
    <w:link w:val="BodyText"/>
    <w:uiPriority w:val="1"/>
    <w:rsid w:val="005D6E77"/>
    <w:rPr>
      <w:rFonts w:ascii="Times New Roman" w:eastAsia="Times New Roman" w:hAnsi="Times New Roman" w:cs="Times New Roman"/>
      <w:sz w:val="24"/>
      <w:szCs w:val="24"/>
      <w:u w:val="single" w:color="000000"/>
      <w:lang w:bidi="en-US"/>
    </w:rPr>
  </w:style>
  <w:style w:type="paragraph" w:customStyle="1" w:styleId="TableParagraph">
    <w:name w:val="Table Paragraph"/>
    <w:basedOn w:val="Normal"/>
    <w:uiPriority w:val="1"/>
    <w:qFormat/>
    <w:rsid w:val="00F73880"/>
    <w:pPr>
      <w:widowControl w:val="0"/>
      <w:autoSpaceDE w:val="0"/>
      <w:autoSpaceDN w:val="0"/>
      <w:spacing w:after="0" w:line="240" w:lineRule="auto"/>
      <w:ind w:left="105"/>
    </w:pPr>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DD5"/>
    <w:rPr>
      <w:rFonts w:eastAsiaTheme="minorEastAsia"/>
    </w:rPr>
  </w:style>
  <w:style w:type="paragraph" w:styleId="Heading1">
    <w:name w:val="heading 1"/>
    <w:basedOn w:val="Normal"/>
    <w:next w:val="Normal"/>
    <w:link w:val="Heading1Char"/>
    <w:uiPriority w:val="9"/>
    <w:qFormat/>
    <w:rsid w:val="00C41DD5"/>
    <w:pPr>
      <w:keepNext/>
      <w:keepLines/>
      <w:spacing w:before="480" w:after="0"/>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DD5"/>
    <w:rPr>
      <w:rFonts w:asciiTheme="majorHAnsi" w:eastAsiaTheme="majorEastAsia" w:hAnsiTheme="majorHAnsi" w:cstheme="majorBidi"/>
      <w:b/>
      <w:bCs/>
      <w:color w:val="365F91" w:themeColor="accent1" w:themeShade="BF"/>
      <w:sz w:val="28"/>
      <w:szCs w:val="28"/>
      <w:lang w:val="en-GB"/>
    </w:rPr>
  </w:style>
  <w:style w:type="character" w:styleId="Hyperlink">
    <w:name w:val="Hyperlink"/>
    <w:basedOn w:val="DefaultParagraphFont"/>
    <w:uiPriority w:val="99"/>
    <w:unhideWhenUsed/>
    <w:rsid w:val="00C41DD5"/>
    <w:rPr>
      <w:color w:val="0000FF"/>
      <w:u w:val="single"/>
    </w:rPr>
  </w:style>
  <w:style w:type="paragraph" w:customStyle="1" w:styleId="Default">
    <w:name w:val="Default"/>
    <w:rsid w:val="00C41DD5"/>
    <w:pPr>
      <w:autoSpaceDE w:val="0"/>
      <w:autoSpaceDN w:val="0"/>
      <w:adjustRightInd w:val="0"/>
      <w:spacing w:after="0" w:line="240" w:lineRule="auto"/>
    </w:pPr>
    <w:rPr>
      <w:rFonts w:ascii="Arial" w:eastAsia="Times New Roman" w:hAnsi="Arial" w:cs="Arial"/>
      <w:color w:val="000000"/>
      <w:sz w:val="24"/>
      <w:szCs w:val="24"/>
      <w:lang w:val="sq-AL"/>
    </w:rPr>
  </w:style>
  <w:style w:type="table" w:styleId="TableGrid">
    <w:name w:val="Table Grid"/>
    <w:basedOn w:val="TableNormal"/>
    <w:uiPriority w:val="59"/>
    <w:rsid w:val="00C41DD5"/>
    <w:pPr>
      <w:spacing w:after="0" w:line="240" w:lineRule="auto"/>
    </w:pPr>
    <w:rPr>
      <w:lang w:val="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41DD5"/>
    <w:pPr>
      <w:outlineLvl w:val="9"/>
    </w:pPr>
    <w:rPr>
      <w:lang w:val="en-US"/>
    </w:rPr>
  </w:style>
  <w:style w:type="paragraph" w:styleId="TOC1">
    <w:name w:val="toc 1"/>
    <w:basedOn w:val="Normal"/>
    <w:next w:val="Normal"/>
    <w:autoRedefine/>
    <w:uiPriority w:val="39"/>
    <w:unhideWhenUsed/>
    <w:rsid w:val="00C41DD5"/>
    <w:pPr>
      <w:spacing w:after="100"/>
    </w:pPr>
    <w:rPr>
      <w:rFonts w:eastAsiaTheme="minorHAnsi"/>
      <w:lang w:val="en-GB"/>
    </w:rPr>
  </w:style>
  <w:style w:type="paragraph" w:styleId="Footer">
    <w:name w:val="footer"/>
    <w:basedOn w:val="Normal"/>
    <w:link w:val="FooterChar"/>
    <w:uiPriority w:val="99"/>
    <w:unhideWhenUsed/>
    <w:rsid w:val="00C41DD5"/>
    <w:pPr>
      <w:tabs>
        <w:tab w:val="center" w:pos="4513"/>
        <w:tab w:val="right" w:pos="9026"/>
      </w:tabs>
      <w:spacing w:after="0" w:line="240" w:lineRule="auto"/>
    </w:pPr>
    <w:rPr>
      <w:rFonts w:eastAsiaTheme="minorHAnsi"/>
      <w:lang w:val="en-GB"/>
    </w:rPr>
  </w:style>
  <w:style w:type="character" w:customStyle="1" w:styleId="FooterChar">
    <w:name w:val="Footer Char"/>
    <w:basedOn w:val="DefaultParagraphFont"/>
    <w:link w:val="Footer"/>
    <w:uiPriority w:val="99"/>
    <w:rsid w:val="00C41DD5"/>
    <w:rPr>
      <w:lang w:val="en-GB"/>
    </w:rPr>
  </w:style>
  <w:style w:type="paragraph" w:styleId="ListParagraph">
    <w:name w:val="List Paragraph"/>
    <w:basedOn w:val="Normal"/>
    <w:uiPriority w:val="1"/>
    <w:qFormat/>
    <w:rsid w:val="00C41DD5"/>
    <w:pPr>
      <w:ind w:left="720"/>
      <w:contextualSpacing/>
    </w:pPr>
  </w:style>
  <w:style w:type="paragraph" w:styleId="BalloonText">
    <w:name w:val="Balloon Text"/>
    <w:basedOn w:val="Normal"/>
    <w:link w:val="BalloonTextChar"/>
    <w:uiPriority w:val="99"/>
    <w:semiHidden/>
    <w:unhideWhenUsed/>
    <w:rsid w:val="00C41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DD5"/>
    <w:rPr>
      <w:rFonts w:ascii="Tahoma" w:eastAsiaTheme="minorEastAsia" w:hAnsi="Tahoma" w:cs="Tahoma"/>
      <w:sz w:val="16"/>
      <w:szCs w:val="16"/>
    </w:rPr>
  </w:style>
  <w:style w:type="paragraph" w:styleId="HTMLPreformatted">
    <w:name w:val="HTML Preformatted"/>
    <w:basedOn w:val="Normal"/>
    <w:link w:val="HTMLPreformattedChar"/>
    <w:uiPriority w:val="99"/>
    <w:semiHidden/>
    <w:unhideWhenUsed/>
    <w:rsid w:val="00936A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36AC4"/>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261794"/>
    <w:rPr>
      <w:color w:val="800080" w:themeColor="followedHyperlink"/>
      <w:u w:val="single"/>
    </w:rPr>
  </w:style>
  <w:style w:type="paragraph" w:styleId="BodyText">
    <w:name w:val="Body Text"/>
    <w:basedOn w:val="Normal"/>
    <w:link w:val="BodyTextChar"/>
    <w:uiPriority w:val="1"/>
    <w:qFormat/>
    <w:rsid w:val="005D6E77"/>
    <w:pPr>
      <w:widowControl w:val="0"/>
      <w:autoSpaceDE w:val="0"/>
      <w:autoSpaceDN w:val="0"/>
      <w:spacing w:after="0" w:line="240" w:lineRule="auto"/>
      <w:ind w:left="940" w:hanging="361"/>
    </w:pPr>
    <w:rPr>
      <w:rFonts w:ascii="Times New Roman" w:eastAsia="Times New Roman" w:hAnsi="Times New Roman" w:cs="Times New Roman"/>
      <w:sz w:val="24"/>
      <w:szCs w:val="24"/>
      <w:u w:val="single" w:color="000000"/>
      <w:lang w:bidi="en-US"/>
    </w:rPr>
  </w:style>
  <w:style w:type="character" w:customStyle="1" w:styleId="BodyTextChar">
    <w:name w:val="Body Text Char"/>
    <w:basedOn w:val="DefaultParagraphFont"/>
    <w:link w:val="BodyText"/>
    <w:uiPriority w:val="1"/>
    <w:rsid w:val="005D6E77"/>
    <w:rPr>
      <w:rFonts w:ascii="Times New Roman" w:eastAsia="Times New Roman" w:hAnsi="Times New Roman" w:cs="Times New Roman"/>
      <w:sz w:val="24"/>
      <w:szCs w:val="24"/>
      <w:u w:val="single" w:color="000000"/>
      <w:lang w:bidi="en-US"/>
    </w:rPr>
  </w:style>
  <w:style w:type="paragraph" w:customStyle="1" w:styleId="TableParagraph">
    <w:name w:val="Table Paragraph"/>
    <w:basedOn w:val="Normal"/>
    <w:uiPriority w:val="1"/>
    <w:qFormat/>
    <w:rsid w:val="00F73880"/>
    <w:pPr>
      <w:widowControl w:val="0"/>
      <w:autoSpaceDE w:val="0"/>
      <w:autoSpaceDN w:val="0"/>
      <w:spacing w:after="0" w:line="240" w:lineRule="auto"/>
      <w:ind w:left="105"/>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04081">
      <w:bodyDiv w:val="1"/>
      <w:marLeft w:val="0"/>
      <w:marRight w:val="0"/>
      <w:marTop w:val="0"/>
      <w:marBottom w:val="0"/>
      <w:divBdr>
        <w:top w:val="none" w:sz="0" w:space="0" w:color="auto"/>
        <w:left w:val="none" w:sz="0" w:space="0" w:color="auto"/>
        <w:bottom w:val="none" w:sz="0" w:space="0" w:color="auto"/>
        <w:right w:val="none" w:sz="0" w:space="0" w:color="auto"/>
      </w:divBdr>
    </w:div>
    <w:div w:id="647783989">
      <w:bodyDiv w:val="1"/>
      <w:marLeft w:val="0"/>
      <w:marRight w:val="0"/>
      <w:marTop w:val="0"/>
      <w:marBottom w:val="0"/>
      <w:divBdr>
        <w:top w:val="none" w:sz="0" w:space="0" w:color="auto"/>
        <w:left w:val="none" w:sz="0" w:space="0" w:color="auto"/>
        <w:bottom w:val="none" w:sz="0" w:space="0" w:color="auto"/>
        <w:right w:val="none" w:sz="0" w:space="0" w:color="auto"/>
      </w:divBdr>
    </w:div>
    <w:div w:id="848833313">
      <w:bodyDiv w:val="1"/>
      <w:marLeft w:val="0"/>
      <w:marRight w:val="0"/>
      <w:marTop w:val="0"/>
      <w:marBottom w:val="0"/>
      <w:divBdr>
        <w:top w:val="none" w:sz="0" w:space="0" w:color="auto"/>
        <w:left w:val="none" w:sz="0" w:space="0" w:color="auto"/>
        <w:bottom w:val="none" w:sz="0" w:space="0" w:color="auto"/>
        <w:right w:val="none" w:sz="0" w:space="0" w:color="auto"/>
      </w:divBdr>
    </w:div>
    <w:div w:id="918169944">
      <w:bodyDiv w:val="1"/>
      <w:marLeft w:val="0"/>
      <w:marRight w:val="0"/>
      <w:marTop w:val="0"/>
      <w:marBottom w:val="0"/>
      <w:divBdr>
        <w:top w:val="none" w:sz="0" w:space="0" w:color="auto"/>
        <w:left w:val="none" w:sz="0" w:space="0" w:color="auto"/>
        <w:bottom w:val="none" w:sz="0" w:space="0" w:color="auto"/>
        <w:right w:val="none" w:sz="0" w:space="0" w:color="auto"/>
      </w:divBdr>
    </w:div>
    <w:div w:id="1027295349">
      <w:bodyDiv w:val="1"/>
      <w:marLeft w:val="0"/>
      <w:marRight w:val="0"/>
      <w:marTop w:val="0"/>
      <w:marBottom w:val="0"/>
      <w:divBdr>
        <w:top w:val="none" w:sz="0" w:space="0" w:color="auto"/>
        <w:left w:val="none" w:sz="0" w:space="0" w:color="auto"/>
        <w:bottom w:val="none" w:sz="0" w:space="0" w:color="auto"/>
        <w:right w:val="none" w:sz="0" w:space="0" w:color="auto"/>
      </w:divBdr>
    </w:div>
    <w:div w:id="1048455571">
      <w:bodyDiv w:val="1"/>
      <w:marLeft w:val="0"/>
      <w:marRight w:val="0"/>
      <w:marTop w:val="0"/>
      <w:marBottom w:val="0"/>
      <w:divBdr>
        <w:top w:val="none" w:sz="0" w:space="0" w:color="auto"/>
        <w:left w:val="none" w:sz="0" w:space="0" w:color="auto"/>
        <w:bottom w:val="none" w:sz="0" w:space="0" w:color="auto"/>
        <w:right w:val="none" w:sz="0" w:space="0" w:color="auto"/>
      </w:divBdr>
    </w:div>
    <w:div w:id="1310985499">
      <w:bodyDiv w:val="1"/>
      <w:marLeft w:val="0"/>
      <w:marRight w:val="0"/>
      <w:marTop w:val="0"/>
      <w:marBottom w:val="0"/>
      <w:divBdr>
        <w:top w:val="none" w:sz="0" w:space="0" w:color="auto"/>
        <w:left w:val="none" w:sz="0" w:space="0" w:color="auto"/>
        <w:bottom w:val="none" w:sz="0" w:space="0" w:color="auto"/>
        <w:right w:val="none" w:sz="0" w:space="0" w:color="auto"/>
      </w:divBdr>
    </w:div>
    <w:div w:id="1458718276">
      <w:bodyDiv w:val="1"/>
      <w:marLeft w:val="0"/>
      <w:marRight w:val="0"/>
      <w:marTop w:val="0"/>
      <w:marBottom w:val="0"/>
      <w:divBdr>
        <w:top w:val="none" w:sz="0" w:space="0" w:color="auto"/>
        <w:left w:val="none" w:sz="0" w:space="0" w:color="auto"/>
        <w:bottom w:val="none" w:sz="0" w:space="0" w:color="auto"/>
        <w:right w:val="none" w:sz="0" w:space="0" w:color="auto"/>
      </w:divBdr>
    </w:div>
    <w:div w:id="1460606524">
      <w:bodyDiv w:val="1"/>
      <w:marLeft w:val="0"/>
      <w:marRight w:val="0"/>
      <w:marTop w:val="0"/>
      <w:marBottom w:val="0"/>
      <w:divBdr>
        <w:top w:val="none" w:sz="0" w:space="0" w:color="auto"/>
        <w:left w:val="none" w:sz="0" w:space="0" w:color="auto"/>
        <w:bottom w:val="none" w:sz="0" w:space="0" w:color="auto"/>
        <w:right w:val="none" w:sz="0" w:space="0" w:color="auto"/>
      </w:divBdr>
    </w:div>
    <w:div w:id="1494762489">
      <w:bodyDiv w:val="1"/>
      <w:marLeft w:val="0"/>
      <w:marRight w:val="0"/>
      <w:marTop w:val="0"/>
      <w:marBottom w:val="0"/>
      <w:divBdr>
        <w:top w:val="none" w:sz="0" w:space="0" w:color="auto"/>
        <w:left w:val="none" w:sz="0" w:space="0" w:color="auto"/>
        <w:bottom w:val="none" w:sz="0" w:space="0" w:color="auto"/>
        <w:right w:val="none" w:sz="0" w:space="0" w:color="auto"/>
      </w:divBdr>
    </w:div>
    <w:div w:id="1670253763">
      <w:bodyDiv w:val="1"/>
      <w:marLeft w:val="0"/>
      <w:marRight w:val="0"/>
      <w:marTop w:val="0"/>
      <w:marBottom w:val="0"/>
      <w:divBdr>
        <w:top w:val="none" w:sz="0" w:space="0" w:color="auto"/>
        <w:left w:val="none" w:sz="0" w:space="0" w:color="auto"/>
        <w:bottom w:val="none" w:sz="0" w:space="0" w:color="auto"/>
        <w:right w:val="none" w:sz="0" w:space="0" w:color="auto"/>
      </w:divBdr>
    </w:div>
    <w:div w:id="1793402773">
      <w:bodyDiv w:val="1"/>
      <w:marLeft w:val="0"/>
      <w:marRight w:val="0"/>
      <w:marTop w:val="0"/>
      <w:marBottom w:val="0"/>
      <w:divBdr>
        <w:top w:val="none" w:sz="0" w:space="0" w:color="auto"/>
        <w:left w:val="none" w:sz="0" w:space="0" w:color="auto"/>
        <w:bottom w:val="none" w:sz="0" w:space="0" w:color="auto"/>
        <w:right w:val="none" w:sz="0" w:space="0" w:color="auto"/>
      </w:divBdr>
    </w:div>
    <w:div w:id="197356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fapdp.org/wp-content/uploads/2018/05/Albanie-Loi-n%C2%B0-9887-sur-la-protection-des-donnees-personnelles-2008.pdf" TargetMode="External"/><Relationship Id="rId18" Type="http://schemas.openxmlformats.org/officeDocument/2006/relationships/hyperlink" Target="http://www.instat.gov.al/en/themes/environment-and-energy/energy/" TargetMode="External"/><Relationship Id="rId26" Type="http://schemas.openxmlformats.org/officeDocument/2006/relationships/hyperlink" Target="http://www.instat.gov.al/media/2940/revision_policy_2016.pdf" TargetMode="External"/><Relationship Id="rId3" Type="http://schemas.openxmlformats.org/officeDocument/2006/relationships/styles" Target="styles.xml"/><Relationship Id="rId21" Type="http://schemas.openxmlformats.org/officeDocument/2006/relationships/hyperlink" Target="http://www.instat.gov.al/en/about-us/data-request/" TargetMode="External"/><Relationship Id="rId7" Type="http://schemas.openxmlformats.org/officeDocument/2006/relationships/footnotes" Target="footnotes.xml"/><Relationship Id="rId12" Type="http://schemas.openxmlformats.org/officeDocument/2006/relationships/hyperlink" Target="http://www.instat.gov.al/media/3972/law-no17-2018-on-official-statistics.pdf" TargetMode="External"/><Relationship Id="rId17" Type="http://schemas.openxmlformats.org/officeDocument/2006/relationships/hyperlink" Target="http://www.instat.gov.al/en/themes/environment-and-energy/energy/" TargetMode="External"/><Relationship Id="rId25" Type="http://schemas.openxmlformats.org/officeDocument/2006/relationships/hyperlink" Target="http://www.instat.gov.al/en/documentation/quality-in-statistics/user-satisfaction-survey/" TargetMode="External"/><Relationship Id="rId2" Type="http://schemas.openxmlformats.org/officeDocument/2006/relationships/numbering" Target="numbering.xml"/><Relationship Id="rId16" Type="http://schemas.openxmlformats.org/officeDocument/2006/relationships/hyperlink" Target="http://www.instat.gov.al/en/about-us/data-request/" TargetMode="External"/><Relationship Id="rId20" Type="http://schemas.openxmlformats.org/officeDocument/2006/relationships/hyperlink" Target="http://databaza.instat.gov.al/pxweb/en/DST/START%20EN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tat.gov.al/media/3705/psz-2017-2021_english.pdf" TargetMode="External"/><Relationship Id="rId24" Type="http://schemas.openxmlformats.org/officeDocument/2006/relationships/hyperlink" Target="https://ec.europa.eu/eurostat/web/quality/european-statistics-code-of-practice" TargetMode="External"/><Relationship Id="rId5" Type="http://schemas.openxmlformats.org/officeDocument/2006/relationships/settings" Target="settings.xml"/><Relationship Id="rId15" Type="http://schemas.openxmlformats.org/officeDocument/2006/relationships/hyperlink" Target="mailto:info@instat.gov.al" TargetMode="External"/><Relationship Id="rId23" Type="http://schemas.openxmlformats.org/officeDocument/2006/relationships/hyperlink" Target="http://www.instat.gov.al/media/3972/law-no17-2018-on-official-statistics.pdf" TargetMode="External"/><Relationship Id="rId28" Type="http://schemas.openxmlformats.org/officeDocument/2006/relationships/footer" Target="footer1.xml"/><Relationship Id="rId10" Type="http://schemas.openxmlformats.org/officeDocument/2006/relationships/hyperlink" Target="http://www.instat.gov.al/media/3972/law-no17-2018-on-official-statistics.pdf" TargetMode="External"/><Relationship Id="rId19" Type="http://schemas.openxmlformats.org/officeDocument/2006/relationships/hyperlink" Target="http://www.instat.gov.al/en/publications/books/" TargetMode="External"/><Relationship Id="rId4" Type="http://schemas.microsoft.com/office/2007/relationships/stylesWithEffects" Target="stylesWithEffects.xml"/><Relationship Id="rId9" Type="http://schemas.openxmlformats.org/officeDocument/2006/relationships/hyperlink" Target="mailto:ecali@instat.gov.al" TargetMode="External"/><Relationship Id="rId14" Type="http://schemas.openxmlformats.org/officeDocument/2006/relationships/hyperlink" Target="http://www.instat.gov.al/en/publications/calendar/" TargetMode="External"/><Relationship Id="rId22" Type="http://schemas.openxmlformats.org/officeDocument/2006/relationships/hyperlink" Target="http://www.instat.gov.al/en/themes/environment-and-energy/energy/" TargetMode="External"/><Relationship Id="rId27" Type="http://schemas.openxmlformats.org/officeDocument/2006/relationships/hyperlink" Target="http://www.instat.gov.al/media/2939/the_errors_treatment_policy.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1BE5A-69C6-4DBF-BCA5-A7659E150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3176</Words>
  <Characters>18106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Arbi Deraj</dc:creator>
  <cp:lastModifiedBy>Arbi Deraj</cp:lastModifiedBy>
  <cp:revision>31</cp:revision>
  <dcterms:created xsi:type="dcterms:W3CDTF">2020-03-05T16:19:00Z</dcterms:created>
  <dcterms:modified xsi:type="dcterms:W3CDTF">2021-03-03T11:54:00Z</dcterms:modified>
</cp:coreProperties>
</file>