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D5" w:rsidRDefault="00C41DD5" w:rsidP="00C41DD5"/>
    <w:p w:rsidR="00C41DD5" w:rsidRDefault="00C41DD5" w:rsidP="00C41DD5"/>
    <w:p w:rsidR="00C41DD5" w:rsidRDefault="00C41DD5" w:rsidP="00C41DD5"/>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C41DD5" w:rsidTr="00911357">
        <w:trPr>
          <w:trHeight w:val="1979"/>
          <w:jc w:val="center"/>
        </w:trPr>
        <w:tc>
          <w:tcPr>
            <w:tcW w:w="8351" w:type="dxa"/>
            <w:shd w:val="clear" w:color="auto" w:fill="FBD4B4" w:themeFill="accent6" w:themeFillTint="66"/>
          </w:tcPr>
          <w:p w:rsidR="00403D2F" w:rsidRPr="00403D2F" w:rsidRDefault="00403D2F" w:rsidP="00403D2F">
            <w:pPr>
              <w:spacing w:before="120" w:after="120"/>
              <w:jc w:val="center"/>
              <w:rPr>
                <w:rFonts w:ascii="Times New Roman" w:eastAsia="Times New Roman" w:hAnsi="Times New Roman" w:cs="Times New Roman"/>
                <w:b/>
                <w:sz w:val="40"/>
                <w:szCs w:val="40"/>
              </w:rPr>
            </w:pPr>
            <w:r w:rsidRPr="008F2FA2">
              <w:rPr>
                <w:rFonts w:ascii="Times New Roman" w:eastAsia="Times New Roman" w:hAnsi="Times New Roman" w:cs="Times New Roman"/>
                <w:b/>
                <w:sz w:val="40"/>
                <w:szCs w:val="40"/>
              </w:rPr>
              <w:t>Structural Business Statistics</w:t>
            </w:r>
          </w:p>
          <w:p w:rsidR="00C41DD5" w:rsidRPr="00692BA8" w:rsidRDefault="00C41DD5" w:rsidP="00911357">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C41DD5" w:rsidRPr="00692BA8" w:rsidRDefault="00C41DD5" w:rsidP="00911357">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C41DD5" w:rsidRPr="00066D17" w:rsidRDefault="00C41DD5" w:rsidP="00911357">
            <w:pPr>
              <w:jc w:val="center"/>
              <w:rPr>
                <w:rFonts w:ascii="Times New Roman" w:eastAsia="Times New Roman" w:hAnsi="Times New Roman" w:cs="Times New Roman"/>
                <w:bCs/>
                <w:color w:val="000000"/>
                <w:sz w:val="36"/>
              </w:rPr>
            </w:pPr>
            <w:r w:rsidRPr="008E4F3B">
              <w:rPr>
                <w:rFonts w:ascii="Times New Roman" w:eastAsia="Times New Roman" w:hAnsi="Times New Roman" w:cs="Times New Roman"/>
                <w:bCs/>
                <w:color w:val="000000"/>
                <w:sz w:val="36"/>
              </w:rPr>
              <w:t>INSTAT</w:t>
            </w:r>
          </w:p>
        </w:tc>
      </w:tr>
    </w:tbl>
    <w:p w:rsidR="00C41DD5" w:rsidRDefault="00C41DD5" w:rsidP="00C41DD5"/>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C41DD5" w:rsidRPr="00493D72" w:rsidRDefault="00C41DD5" w:rsidP="00C41DD5">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rsidR="00D77C57" w:rsidRDefault="00C41DD5">
          <w:pPr>
            <w:pStyle w:val="TOC1"/>
            <w:tabs>
              <w:tab w:val="right" w:leader="dot" w:pos="10456"/>
            </w:tabs>
            <w:rPr>
              <w:rFonts w:eastAsiaTheme="minorEastAsia"/>
              <w:noProof/>
              <w:lang w:val="en-US"/>
            </w:rPr>
          </w:pPr>
          <w:r w:rsidRPr="00493D72">
            <w:rPr>
              <w:rFonts w:ascii="Times New Roman" w:hAnsi="Times New Roman" w:cs="Times New Roman"/>
              <w:sz w:val="24"/>
              <w:szCs w:val="24"/>
            </w:rPr>
            <w:fldChar w:fldCharType="begin"/>
          </w:r>
          <w:r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64358792" w:history="1">
            <w:r w:rsidR="00D77C57" w:rsidRPr="005503A9">
              <w:rPr>
                <w:rStyle w:val="Hyperlink"/>
                <w:rFonts w:ascii="Times New Roman" w:eastAsia="Times New Roman" w:hAnsi="Times New Roman" w:cs="Times New Roman"/>
                <w:noProof/>
                <w:lang w:val="sq-AL" w:eastAsia="sq-AL"/>
              </w:rPr>
              <w:t>1. Contact</w:t>
            </w:r>
            <w:r w:rsidR="00D77C57">
              <w:rPr>
                <w:noProof/>
                <w:webHidden/>
              </w:rPr>
              <w:tab/>
            </w:r>
            <w:r w:rsidR="00D77C57">
              <w:rPr>
                <w:noProof/>
                <w:webHidden/>
              </w:rPr>
              <w:fldChar w:fldCharType="begin"/>
            </w:r>
            <w:r w:rsidR="00D77C57">
              <w:rPr>
                <w:noProof/>
                <w:webHidden/>
              </w:rPr>
              <w:instrText xml:space="preserve"> PAGEREF _Toc64358792 \h </w:instrText>
            </w:r>
            <w:r w:rsidR="00D77C57">
              <w:rPr>
                <w:noProof/>
                <w:webHidden/>
              </w:rPr>
            </w:r>
            <w:r w:rsidR="00D77C57">
              <w:rPr>
                <w:noProof/>
                <w:webHidden/>
              </w:rPr>
              <w:fldChar w:fldCharType="separate"/>
            </w:r>
            <w:r w:rsidR="00D77C57">
              <w:rPr>
                <w:noProof/>
                <w:webHidden/>
              </w:rPr>
              <w:t>2</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3" w:history="1">
            <w:r w:rsidR="00D77C57" w:rsidRPr="005503A9">
              <w:rPr>
                <w:rStyle w:val="Hyperlink"/>
                <w:rFonts w:ascii="Times New Roman" w:hAnsi="Times New Roman" w:cs="Times New Roman"/>
                <w:noProof/>
                <w:lang w:val="sq-AL"/>
              </w:rPr>
              <w:t>2. Metadata update</w:t>
            </w:r>
            <w:r w:rsidR="00D77C57">
              <w:rPr>
                <w:noProof/>
                <w:webHidden/>
              </w:rPr>
              <w:tab/>
            </w:r>
            <w:r w:rsidR="00D77C57">
              <w:rPr>
                <w:noProof/>
                <w:webHidden/>
              </w:rPr>
              <w:fldChar w:fldCharType="begin"/>
            </w:r>
            <w:r w:rsidR="00D77C57">
              <w:rPr>
                <w:noProof/>
                <w:webHidden/>
              </w:rPr>
              <w:instrText xml:space="preserve"> PAGEREF _Toc64358793 \h </w:instrText>
            </w:r>
            <w:r w:rsidR="00D77C57">
              <w:rPr>
                <w:noProof/>
                <w:webHidden/>
              </w:rPr>
            </w:r>
            <w:r w:rsidR="00D77C57">
              <w:rPr>
                <w:noProof/>
                <w:webHidden/>
              </w:rPr>
              <w:fldChar w:fldCharType="separate"/>
            </w:r>
            <w:r w:rsidR="00D77C57">
              <w:rPr>
                <w:noProof/>
                <w:webHidden/>
              </w:rPr>
              <w:t>2</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4" w:history="1">
            <w:r w:rsidR="00D77C57" w:rsidRPr="005503A9">
              <w:rPr>
                <w:rStyle w:val="Hyperlink"/>
                <w:rFonts w:ascii="Times New Roman" w:eastAsia="Times New Roman" w:hAnsi="Times New Roman" w:cs="Times New Roman"/>
                <w:noProof/>
                <w:lang w:val="sq-AL" w:eastAsia="sq-AL"/>
              </w:rPr>
              <w:t>3. Statistical presentation</w:t>
            </w:r>
            <w:r w:rsidR="00D77C57">
              <w:rPr>
                <w:noProof/>
                <w:webHidden/>
              </w:rPr>
              <w:tab/>
            </w:r>
            <w:r w:rsidR="00D77C57">
              <w:rPr>
                <w:noProof/>
                <w:webHidden/>
              </w:rPr>
              <w:fldChar w:fldCharType="begin"/>
            </w:r>
            <w:r w:rsidR="00D77C57">
              <w:rPr>
                <w:noProof/>
                <w:webHidden/>
              </w:rPr>
              <w:instrText xml:space="preserve"> PAGEREF _Toc64358794 \h </w:instrText>
            </w:r>
            <w:r w:rsidR="00D77C57">
              <w:rPr>
                <w:noProof/>
                <w:webHidden/>
              </w:rPr>
            </w:r>
            <w:r w:rsidR="00D77C57">
              <w:rPr>
                <w:noProof/>
                <w:webHidden/>
              </w:rPr>
              <w:fldChar w:fldCharType="separate"/>
            </w:r>
            <w:r w:rsidR="00D77C57">
              <w:rPr>
                <w:noProof/>
                <w:webHidden/>
              </w:rPr>
              <w:t>2</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5" w:history="1">
            <w:r w:rsidR="00D77C57" w:rsidRPr="005503A9">
              <w:rPr>
                <w:rStyle w:val="Hyperlink"/>
                <w:rFonts w:ascii="Times New Roman" w:eastAsia="Times New Roman" w:hAnsi="Times New Roman" w:cs="Times New Roman"/>
                <w:noProof/>
                <w:lang w:val="sq-AL" w:eastAsia="sq-AL"/>
              </w:rPr>
              <w:t>4. Unit of measure</w:t>
            </w:r>
            <w:r w:rsidR="00D77C57">
              <w:rPr>
                <w:noProof/>
                <w:webHidden/>
              </w:rPr>
              <w:tab/>
            </w:r>
            <w:r w:rsidR="00D77C57">
              <w:rPr>
                <w:noProof/>
                <w:webHidden/>
              </w:rPr>
              <w:fldChar w:fldCharType="begin"/>
            </w:r>
            <w:r w:rsidR="00D77C57">
              <w:rPr>
                <w:noProof/>
                <w:webHidden/>
              </w:rPr>
              <w:instrText xml:space="preserve"> PAGEREF _Toc64358795 \h </w:instrText>
            </w:r>
            <w:r w:rsidR="00D77C57">
              <w:rPr>
                <w:noProof/>
                <w:webHidden/>
              </w:rPr>
            </w:r>
            <w:r w:rsidR="00D77C57">
              <w:rPr>
                <w:noProof/>
                <w:webHidden/>
              </w:rPr>
              <w:fldChar w:fldCharType="separate"/>
            </w:r>
            <w:r w:rsidR="00D77C57">
              <w:rPr>
                <w:noProof/>
                <w:webHidden/>
              </w:rPr>
              <w:t>5</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6" w:history="1">
            <w:r w:rsidR="00D77C57" w:rsidRPr="005503A9">
              <w:rPr>
                <w:rStyle w:val="Hyperlink"/>
                <w:rFonts w:ascii="Times New Roman" w:eastAsia="Times New Roman" w:hAnsi="Times New Roman" w:cs="Times New Roman"/>
                <w:noProof/>
                <w:lang w:val="sq-AL" w:eastAsia="sq-AL"/>
              </w:rPr>
              <w:t>5. Reference period</w:t>
            </w:r>
            <w:r w:rsidR="00D77C57">
              <w:rPr>
                <w:noProof/>
                <w:webHidden/>
              </w:rPr>
              <w:tab/>
            </w:r>
            <w:r w:rsidR="00D77C57">
              <w:rPr>
                <w:noProof/>
                <w:webHidden/>
              </w:rPr>
              <w:fldChar w:fldCharType="begin"/>
            </w:r>
            <w:r w:rsidR="00D77C57">
              <w:rPr>
                <w:noProof/>
                <w:webHidden/>
              </w:rPr>
              <w:instrText xml:space="preserve"> PAGEREF _Toc64358796 \h </w:instrText>
            </w:r>
            <w:r w:rsidR="00D77C57">
              <w:rPr>
                <w:noProof/>
                <w:webHidden/>
              </w:rPr>
            </w:r>
            <w:r w:rsidR="00D77C57">
              <w:rPr>
                <w:noProof/>
                <w:webHidden/>
              </w:rPr>
              <w:fldChar w:fldCharType="separate"/>
            </w:r>
            <w:r w:rsidR="00D77C57">
              <w:rPr>
                <w:noProof/>
                <w:webHidden/>
              </w:rPr>
              <w:t>5</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7" w:history="1">
            <w:r w:rsidR="00D77C57" w:rsidRPr="005503A9">
              <w:rPr>
                <w:rStyle w:val="Hyperlink"/>
                <w:rFonts w:ascii="Times New Roman" w:eastAsia="Times New Roman" w:hAnsi="Times New Roman" w:cs="Times New Roman"/>
                <w:noProof/>
                <w:lang w:val="sq-AL" w:eastAsia="sq-AL"/>
              </w:rPr>
              <w:t>6. Institutional mandate</w:t>
            </w:r>
            <w:r w:rsidR="00D77C57">
              <w:rPr>
                <w:noProof/>
                <w:webHidden/>
              </w:rPr>
              <w:tab/>
            </w:r>
            <w:r w:rsidR="00D77C57">
              <w:rPr>
                <w:noProof/>
                <w:webHidden/>
              </w:rPr>
              <w:fldChar w:fldCharType="begin"/>
            </w:r>
            <w:r w:rsidR="00D77C57">
              <w:rPr>
                <w:noProof/>
                <w:webHidden/>
              </w:rPr>
              <w:instrText xml:space="preserve"> PAGEREF _Toc64358797 \h </w:instrText>
            </w:r>
            <w:r w:rsidR="00D77C57">
              <w:rPr>
                <w:noProof/>
                <w:webHidden/>
              </w:rPr>
            </w:r>
            <w:r w:rsidR="00D77C57">
              <w:rPr>
                <w:noProof/>
                <w:webHidden/>
              </w:rPr>
              <w:fldChar w:fldCharType="separate"/>
            </w:r>
            <w:r w:rsidR="00D77C57">
              <w:rPr>
                <w:noProof/>
                <w:webHidden/>
              </w:rPr>
              <w:t>5</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8" w:history="1">
            <w:r w:rsidR="00D77C57" w:rsidRPr="005503A9">
              <w:rPr>
                <w:rStyle w:val="Hyperlink"/>
                <w:rFonts w:ascii="Times New Roman" w:eastAsia="Times New Roman" w:hAnsi="Times New Roman" w:cs="Times New Roman"/>
                <w:noProof/>
                <w:lang w:val="sq-AL" w:eastAsia="sq-AL"/>
              </w:rPr>
              <w:t>7. Confidentiality</w:t>
            </w:r>
            <w:r w:rsidR="00D77C57">
              <w:rPr>
                <w:noProof/>
                <w:webHidden/>
              </w:rPr>
              <w:tab/>
            </w:r>
            <w:r w:rsidR="00D77C57">
              <w:rPr>
                <w:noProof/>
                <w:webHidden/>
              </w:rPr>
              <w:fldChar w:fldCharType="begin"/>
            </w:r>
            <w:r w:rsidR="00D77C57">
              <w:rPr>
                <w:noProof/>
                <w:webHidden/>
              </w:rPr>
              <w:instrText xml:space="preserve"> PAGEREF _Toc64358798 \h </w:instrText>
            </w:r>
            <w:r w:rsidR="00D77C57">
              <w:rPr>
                <w:noProof/>
                <w:webHidden/>
              </w:rPr>
            </w:r>
            <w:r w:rsidR="00D77C57">
              <w:rPr>
                <w:noProof/>
                <w:webHidden/>
              </w:rPr>
              <w:fldChar w:fldCharType="separate"/>
            </w:r>
            <w:r w:rsidR="00D77C57">
              <w:rPr>
                <w:noProof/>
                <w:webHidden/>
              </w:rPr>
              <w:t>6</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799" w:history="1">
            <w:r w:rsidR="00D77C57" w:rsidRPr="005503A9">
              <w:rPr>
                <w:rStyle w:val="Hyperlink"/>
                <w:rFonts w:ascii="Times New Roman" w:eastAsia="Times New Roman" w:hAnsi="Times New Roman" w:cs="Times New Roman"/>
                <w:noProof/>
                <w:lang w:val="sq-AL" w:eastAsia="sq-AL"/>
              </w:rPr>
              <w:t>8. Release policy</w:t>
            </w:r>
            <w:r w:rsidR="00D77C57">
              <w:rPr>
                <w:noProof/>
                <w:webHidden/>
              </w:rPr>
              <w:tab/>
            </w:r>
            <w:r w:rsidR="00D77C57">
              <w:rPr>
                <w:noProof/>
                <w:webHidden/>
              </w:rPr>
              <w:fldChar w:fldCharType="begin"/>
            </w:r>
            <w:r w:rsidR="00D77C57">
              <w:rPr>
                <w:noProof/>
                <w:webHidden/>
              </w:rPr>
              <w:instrText xml:space="preserve"> PAGEREF _Toc64358799 \h </w:instrText>
            </w:r>
            <w:r w:rsidR="00D77C57">
              <w:rPr>
                <w:noProof/>
                <w:webHidden/>
              </w:rPr>
            </w:r>
            <w:r w:rsidR="00D77C57">
              <w:rPr>
                <w:noProof/>
                <w:webHidden/>
              </w:rPr>
              <w:fldChar w:fldCharType="separate"/>
            </w:r>
            <w:r w:rsidR="00D77C57">
              <w:rPr>
                <w:noProof/>
                <w:webHidden/>
              </w:rPr>
              <w:t>6</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0" w:history="1">
            <w:r w:rsidR="00D77C57" w:rsidRPr="005503A9">
              <w:rPr>
                <w:rStyle w:val="Hyperlink"/>
                <w:rFonts w:ascii="Times New Roman" w:eastAsia="Times New Roman" w:hAnsi="Times New Roman" w:cs="Times New Roman"/>
                <w:noProof/>
                <w:lang w:val="sq-AL" w:eastAsia="sq-AL"/>
              </w:rPr>
              <w:t>9. Frequency of dissemination</w:t>
            </w:r>
            <w:r w:rsidR="00D77C57">
              <w:rPr>
                <w:noProof/>
                <w:webHidden/>
              </w:rPr>
              <w:tab/>
            </w:r>
            <w:r w:rsidR="00D77C57">
              <w:rPr>
                <w:noProof/>
                <w:webHidden/>
              </w:rPr>
              <w:fldChar w:fldCharType="begin"/>
            </w:r>
            <w:r w:rsidR="00D77C57">
              <w:rPr>
                <w:noProof/>
                <w:webHidden/>
              </w:rPr>
              <w:instrText xml:space="preserve"> PAGEREF _Toc64358800 \h </w:instrText>
            </w:r>
            <w:r w:rsidR="00D77C57">
              <w:rPr>
                <w:noProof/>
                <w:webHidden/>
              </w:rPr>
            </w:r>
            <w:r w:rsidR="00D77C57">
              <w:rPr>
                <w:noProof/>
                <w:webHidden/>
              </w:rPr>
              <w:fldChar w:fldCharType="separate"/>
            </w:r>
            <w:r w:rsidR="00D77C57">
              <w:rPr>
                <w:noProof/>
                <w:webHidden/>
              </w:rPr>
              <w:t>7</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1" w:history="1">
            <w:r w:rsidR="00D77C57" w:rsidRPr="005503A9">
              <w:rPr>
                <w:rStyle w:val="Hyperlink"/>
                <w:rFonts w:ascii="Times New Roman" w:eastAsia="Times New Roman" w:hAnsi="Times New Roman" w:cs="Times New Roman"/>
                <w:noProof/>
                <w:lang w:val="sq-AL" w:eastAsia="sq-AL"/>
              </w:rPr>
              <w:t>10. Accessibility and clarity</w:t>
            </w:r>
            <w:r w:rsidR="00D77C57">
              <w:rPr>
                <w:noProof/>
                <w:webHidden/>
              </w:rPr>
              <w:tab/>
            </w:r>
            <w:r w:rsidR="00D77C57">
              <w:rPr>
                <w:noProof/>
                <w:webHidden/>
              </w:rPr>
              <w:fldChar w:fldCharType="begin"/>
            </w:r>
            <w:r w:rsidR="00D77C57">
              <w:rPr>
                <w:noProof/>
                <w:webHidden/>
              </w:rPr>
              <w:instrText xml:space="preserve"> PAGEREF _Toc64358801 \h </w:instrText>
            </w:r>
            <w:r w:rsidR="00D77C57">
              <w:rPr>
                <w:noProof/>
                <w:webHidden/>
              </w:rPr>
            </w:r>
            <w:r w:rsidR="00D77C57">
              <w:rPr>
                <w:noProof/>
                <w:webHidden/>
              </w:rPr>
              <w:fldChar w:fldCharType="separate"/>
            </w:r>
            <w:r w:rsidR="00D77C57">
              <w:rPr>
                <w:noProof/>
                <w:webHidden/>
              </w:rPr>
              <w:t>7</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2" w:history="1">
            <w:r w:rsidR="00D77C57" w:rsidRPr="005503A9">
              <w:rPr>
                <w:rStyle w:val="Hyperlink"/>
                <w:rFonts w:ascii="Times New Roman" w:eastAsia="Times New Roman" w:hAnsi="Times New Roman" w:cs="Times New Roman"/>
                <w:noProof/>
                <w:lang w:val="sq-AL" w:eastAsia="sq-AL"/>
              </w:rPr>
              <w:t>11. Quality managment</w:t>
            </w:r>
            <w:r w:rsidR="00D77C57">
              <w:rPr>
                <w:noProof/>
                <w:webHidden/>
              </w:rPr>
              <w:tab/>
            </w:r>
            <w:r w:rsidR="00D77C57">
              <w:rPr>
                <w:noProof/>
                <w:webHidden/>
              </w:rPr>
              <w:fldChar w:fldCharType="begin"/>
            </w:r>
            <w:r w:rsidR="00D77C57">
              <w:rPr>
                <w:noProof/>
                <w:webHidden/>
              </w:rPr>
              <w:instrText xml:space="preserve"> PAGEREF _Toc64358802 \h </w:instrText>
            </w:r>
            <w:r w:rsidR="00D77C57">
              <w:rPr>
                <w:noProof/>
                <w:webHidden/>
              </w:rPr>
            </w:r>
            <w:r w:rsidR="00D77C57">
              <w:rPr>
                <w:noProof/>
                <w:webHidden/>
              </w:rPr>
              <w:fldChar w:fldCharType="separate"/>
            </w:r>
            <w:r w:rsidR="00D77C57">
              <w:rPr>
                <w:noProof/>
                <w:webHidden/>
              </w:rPr>
              <w:t>7</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3" w:history="1">
            <w:r w:rsidR="00D77C57" w:rsidRPr="005503A9">
              <w:rPr>
                <w:rStyle w:val="Hyperlink"/>
                <w:rFonts w:ascii="Times New Roman" w:eastAsia="Times New Roman" w:hAnsi="Times New Roman" w:cs="Times New Roman"/>
                <w:noProof/>
                <w:lang w:val="sq-AL" w:eastAsia="sq-AL"/>
              </w:rPr>
              <w:t>12. Relevance</w:t>
            </w:r>
            <w:r w:rsidR="00D77C57">
              <w:rPr>
                <w:noProof/>
                <w:webHidden/>
              </w:rPr>
              <w:tab/>
            </w:r>
            <w:r w:rsidR="00D77C57">
              <w:rPr>
                <w:noProof/>
                <w:webHidden/>
              </w:rPr>
              <w:fldChar w:fldCharType="begin"/>
            </w:r>
            <w:r w:rsidR="00D77C57">
              <w:rPr>
                <w:noProof/>
                <w:webHidden/>
              </w:rPr>
              <w:instrText xml:space="preserve"> PAGEREF _Toc64358803 \h </w:instrText>
            </w:r>
            <w:r w:rsidR="00D77C57">
              <w:rPr>
                <w:noProof/>
                <w:webHidden/>
              </w:rPr>
            </w:r>
            <w:r w:rsidR="00D77C57">
              <w:rPr>
                <w:noProof/>
                <w:webHidden/>
              </w:rPr>
              <w:fldChar w:fldCharType="separate"/>
            </w:r>
            <w:r w:rsidR="00D77C57">
              <w:rPr>
                <w:noProof/>
                <w:webHidden/>
              </w:rPr>
              <w:t>8</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4" w:history="1">
            <w:r w:rsidR="00D77C57" w:rsidRPr="005503A9">
              <w:rPr>
                <w:rStyle w:val="Hyperlink"/>
                <w:rFonts w:ascii="Times New Roman" w:eastAsia="Times New Roman" w:hAnsi="Times New Roman" w:cs="Times New Roman"/>
                <w:noProof/>
                <w:lang w:val="sq-AL" w:eastAsia="sq-AL"/>
              </w:rPr>
              <w:t>13. Accuracy and reliability</w:t>
            </w:r>
            <w:r w:rsidR="00D77C57">
              <w:rPr>
                <w:noProof/>
                <w:webHidden/>
              </w:rPr>
              <w:tab/>
            </w:r>
            <w:r w:rsidR="00D77C57">
              <w:rPr>
                <w:noProof/>
                <w:webHidden/>
              </w:rPr>
              <w:fldChar w:fldCharType="begin"/>
            </w:r>
            <w:r w:rsidR="00D77C57">
              <w:rPr>
                <w:noProof/>
                <w:webHidden/>
              </w:rPr>
              <w:instrText xml:space="preserve"> PAGEREF _Toc64358804 \h </w:instrText>
            </w:r>
            <w:r w:rsidR="00D77C57">
              <w:rPr>
                <w:noProof/>
                <w:webHidden/>
              </w:rPr>
            </w:r>
            <w:r w:rsidR="00D77C57">
              <w:rPr>
                <w:noProof/>
                <w:webHidden/>
              </w:rPr>
              <w:fldChar w:fldCharType="separate"/>
            </w:r>
            <w:r w:rsidR="00D77C57">
              <w:rPr>
                <w:noProof/>
                <w:webHidden/>
              </w:rPr>
              <w:t>9</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5" w:history="1">
            <w:r w:rsidR="00D77C57" w:rsidRPr="005503A9">
              <w:rPr>
                <w:rStyle w:val="Hyperlink"/>
                <w:rFonts w:ascii="Times New Roman" w:eastAsia="Times New Roman" w:hAnsi="Times New Roman" w:cs="Times New Roman"/>
                <w:noProof/>
                <w:lang w:val="sq-AL" w:eastAsia="sq-AL"/>
              </w:rPr>
              <w:t>14. Timeliness and punctuality</w:t>
            </w:r>
            <w:r w:rsidR="00D77C57">
              <w:rPr>
                <w:noProof/>
                <w:webHidden/>
              </w:rPr>
              <w:tab/>
            </w:r>
            <w:r w:rsidR="00D77C57">
              <w:rPr>
                <w:noProof/>
                <w:webHidden/>
              </w:rPr>
              <w:fldChar w:fldCharType="begin"/>
            </w:r>
            <w:r w:rsidR="00D77C57">
              <w:rPr>
                <w:noProof/>
                <w:webHidden/>
              </w:rPr>
              <w:instrText xml:space="preserve"> PAGEREF _Toc64358805 \h </w:instrText>
            </w:r>
            <w:r w:rsidR="00D77C57">
              <w:rPr>
                <w:noProof/>
                <w:webHidden/>
              </w:rPr>
            </w:r>
            <w:r w:rsidR="00D77C57">
              <w:rPr>
                <w:noProof/>
                <w:webHidden/>
              </w:rPr>
              <w:fldChar w:fldCharType="separate"/>
            </w:r>
            <w:r w:rsidR="00D77C57">
              <w:rPr>
                <w:noProof/>
                <w:webHidden/>
              </w:rPr>
              <w:t>10</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6" w:history="1">
            <w:r w:rsidR="00D77C57" w:rsidRPr="005503A9">
              <w:rPr>
                <w:rStyle w:val="Hyperlink"/>
                <w:rFonts w:ascii="Times New Roman" w:eastAsia="Times New Roman" w:hAnsi="Times New Roman" w:cs="Times New Roman"/>
                <w:noProof/>
                <w:lang w:val="sq-AL" w:eastAsia="sq-AL"/>
              </w:rPr>
              <w:t>15. Coherence and comparability</w:t>
            </w:r>
            <w:r w:rsidR="00D77C57">
              <w:rPr>
                <w:noProof/>
                <w:webHidden/>
              </w:rPr>
              <w:tab/>
            </w:r>
            <w:r w:rsidR="00D77C57">
              <w:rPr>
                <w:noProof/>
                <w:webHidden/>
              </w:rPr>
              <w:fldChar w:fldCharType="begin"/>
            </w:r>
            <w:r w:rsidR="00D77C57">
              <w:rPr>
                <w:noProof/>
                <w:webHidden/>
              </w:rPr>
              <w:instrText xml:space="preserve"> PAGEREF _Toc64358806 \h </w:instrText>
            </w:r>
            <w:r w:rsidR="00D77C57">
              <w:rPr>
                <w:noProof/>
                <w:webHidden/>
              </w:rPr>
            </w:r>
            <w:r w:rsidR="00D77C57">
              <w:rPr>
                <w:noProof/>
                <w:webHidden/>
              </w:rPr>
              <w:fldChar w:fldCharType="separate"/>
            </w:r>
            <w:r w:rsidR="00D77C57">
              <w:rPr>
                <w:noProof/>
                <w:webHidden/>
              </w:rPr>
              <w:t>10</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7" w:history="1">
            <w:r w:rsidR="00D77C57" w:rsidRPr="005503A9">
              <w:rPr>
                <w:rStyle w:val="Hyperlink"/>
                <w:rFonts w:ascii="Times New Roman" w:eastAsia="Times New Roman" w:hAnsi="Times New Roman" w:cs="Times New Roman"/>
                <w:noProof/>
                <w:lang w:val="sq-AL" w:eastAsia="sq-AL"/>
              </w:rPr>
              <w:t>16. Cost and burden</w:t>
            </w:r>
            <w:r w:rsidR="00D77C57">
              <w:rPr>
                <w:noProof/>
                <w:webHidden/>
              </w:rPr>
              <w:tab/>
            </w:r>
            <w:r w:rsidR="00D77C57">
              <w:rPr>
                <w:noProof/>
                <w:webHidden/>
              </w:rPr>
              <w:fldChar w:fldCharType="begin"/>
            </w:r>
            <w:r w:rsidR="00D77C57">
              <w:rPr>
                <w:noProof/>
                <w:webHidden/>
              </w:rPr>
              <w:instrText xml:space="preserve"> PAGEREF _Toc64358807 \h </w:instrText>
            </w:r>
            <w:r w:rsidR="00D77C57">
              <w:rPr>
                <w:noProof/>
                <w:webHidden/>
              </w:rPr>
            </w:r>
            <w:r w:rsidR="00D77C57">
              <w:rPr>
                <w:noProof/>
                <w:webHidden/>
              </w:rPr>
              <w:fldChar w:fldCharType="separate"/>
            </w:r>
            <w:r w:rsidR="00D77C57">
              <w:rPr>
                <w:noProof/>
                <w:webHidden/>
              </w:rPr>
              <w:t>11</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8" w:history="1">
            <w:r w:rsidR="00D77C57" w:rsidRPr="005503A9">
              <w:rPr>
                <w:rStyle w:val="Hyperlink"/>
                <w:rFonts w:ascii="Times New Roman" w:eastAsia="Times New Roman" w:hAnsi="Times New Roman" w:cs="Times New Roman"/>
                <w:noProof/>
                <w:lang w:val="sq-AL" w:eastAsia="sq-AL"/>
              </w:rPr>
              <w:t>17. Data revision</w:t>
            </w:r>
            <w:r w:rsidR="00D77C57">
              <w:rPr>
                <w:noProof/>
                <w:webHidden/>
              </w:rPr>
              <w:tab/>
            </w:r>
            <w:r w:rsidR="00D77C57">
              <w:rPr>
                <w:noProof/>
                <w:webHidden/>
              </w:rPr>
              <w:fldChar w:fldCharType="begin"/>
            </w:r>
            <w:r w:rsidR="00D77C57">
              <w:rPr>
                <w:noProof/>
                <w:webHidden/>
              </w:rPr>
              <w:instrText xml:space="preserve"> PAGEREF _Toc64358808 \h </w:instrText>
            </w:r>
            <w:r w:rsidR="00D77C57">
              <w:rPr>
                <w:noProof/>
                <w:webHidden/>
              </w:rPr>
            </w:r>
            <w:r w:rsidR="00D77C57">
              <w:rPr>
                <w:noProof/>
                <w:webHidden/>
              </w:rPr>
              <w:fldChar w:fldCharType="separate"/>
            </w:r>
            <w:r w:rsidR="00D77C57">
              <w:rPr>
                <w:noProof/>
                <w:webHidden/>
              </w:rPr>
              <w:t>11</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09" w:history="1">
            <w:r w:rsidR="00D77C57" w:rsidRPr="005503A9">
              <w:rPr>
                <w:rStyle w:val="Hyperlink"/>
                <w:rFonts w:ascii="Times New Roman" w:eastAsia="Times New Roman" w:hAnsi="Times New Roman" w:cs="Times New Roman"/>
                <w:noProof/>
                <w:lang w:val="sq-AL" w:eastAsia="sq-AL"/>
              </w:rPr>
              <w:t>18. Statistical processing</w:t>
            </w:r>
            <w:r w:rsidR="00D77C57">
              <w:rPr>
                <w:noProof/>
                <w:webHidden/>
              </w:rPr>
              <w:tab/>
            </w:r>
            <w:r w:rsidR="00D77C57">
              <w:rPr>
                <w:noProof/>
                <w:webHidden/>
              </w:rPr>
              <w:fldChar w:fldCharType="begin"/>
            </w:r>
            <w:r w:rsidR="00D77C57">
              <w:rPr>
                <w:noProof/>
                <w:webHidden/>
              </w:rPr>
              <w:instrText xml:space="preserve"> PAGEREF _Toc64358809 \h </w:instrText>
            </w:r>
            <w:r w:rsidR="00D77C57">
              <w:rPr>
                <w:noProof/>
                <w:webHidden/>
              </w:rPr>
            </w:r>
            <w:r w:rsidR="00D77C57">
              <w:rPr>
                <w:noProof/>
                <w:webHidden/>
              </w:rPr>
              <w:fldChar w:fldCharType="separate"/>
            </w:r>
            <w:r w:rsidR="00D77C57">
              <w:rPr>
                <w:noProof/>
                <w:webHidden/>
              </w:rPr>
              <w:t>11</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10" w:history="1">
            <w:r w:rsidR="00D77C57" w:rsidRPr="005503A9">
              <w:rPr>
                <w:rStyle w:val="Hyperlink"/>
                <w:rFonts w:ascii="Times New Roman" w:eastAsia="Times New Roman" w:hAnsi="Times New Roman" w:cs="Times New Roman"/>
                <w:noProof/>
                <w:lang w:val="sq-AL" w:eastAsia="sq-AL"/>
              </w:rPr>
              <w:t>19. Comment</w:t>
            </w:r>
            <w:r w:rsidR="00D77C57">
              <w:rPr>
                <w:noProof/>
                <w:webHidden/>
              </w:rPr>
              <w:tab/>
            </w:r>
            <w:r w:rsidR="00D77C57">
              <w:rPr>
                <w:noProof/>
                <w:webHidden/>
              </w:rPr>
              <w:fldChar w:fldCharType="begin"/>
            </w:r>
            <w:r w:rsidR="00D77C57">
              <w:rPr>
                <w:noProof/>
                <w:webHidden/>
              </w:rPr>
              <w:instrText xml:space="preserve"> PAGEREF _Toc64358810 \h </w:instrText>
            </w:r>
            <w:r w:rsidR="00D77C57">
              <w:rPr>
                <w:noProof/>
                <w:webHidden/>
              </w:rPr>
            </w:r>
            <w:r w:rsidR="00D77C57">
              <w:rPr>
                <w:noProof/>
                <w:webHidden/>
              </w:rPr>
              <w:fldChar w:fldCharType="separate"/>
            </w:r>
            <w:r w:rsidR="00D77C57">
              <w:rPr>
                <w:noProof/>
                <w:webHidden/>
              </w:rPr>
              <w:t>14</w:t>
            </w:r>
            <w:r w:rsidR="00D77C57">
              <w:rPr>
                <w:noProof/>
                <w:webHidden/>
              </w:rPr>
              <w:fldChar w:fldCharType="end"/>
            </w:r>
          </w:hyperlink>
        </w:p>
        <w:p w:rsidR="00D77C57" w:rsidRDefault="00EA7381">
          <w:pPr>
            <w:pStyle w:val="TOC1"/>
            <w:tabs>
              <w:tab w:val="right" w:leader="dot" w:pos="10456"/>
            </w:tabs>
            <w:rPr>
              <w:rFonts w:eastAsiaTheme="minorEastAsia"/>
              <w:noProof/>
              <w:lang w:val="en-US"/>
            </w:rPr>
          </w:pPr>
          <w:hyperlink w:anchor="_Toc64358811" w:history="1">
            <w:r w:rsidR="00D77C57" w:rsidRPr="005503A9">
              <w:rPr>
                <w:rStyle w:val="Hyperlink"/>
                <w:rFonts w:ascii="Times New Roman" w:eastAsia="Times New Roman" w:hAnsi="Times New Roman" w:cs="Times New Roman"/>
                <w:noProof/>
                <w:lang w:val="sq-AL" w:eastAsia="sq-AL"/>
              </w:rPr>
              <w:t>Annex 1</w:t>
            </w:r>
            <w:r w:rsidR="00D77C57">
              <w:rPr>
                <w:noProof/>
                <w:webHidden/>
              </w:rPr>
              <w:tab/>
            </w:r>
            <w:r w:rsidR="00D77C57">
              <w:rPr>
                <w:noProof/>
                <w:webHidden/>
              </w:rPr>
              <w:fldChar w:fldCharType="begin"/>
            </w:r>
            <w:r w:rsidR="00D77C57">
              <w:rPr>
                <w:noProof/>
                <w:webHidden/>
              </w:rPr>
              <w:instrText xml:space="preserve"> PAGEREF _Toc64358811 \h </w:instrText>
            </w:r>
            <w:r w:rsidR="00D77C57">
              <w:rPr>
                <w:noProof/>
                <w:webHidden/>
              </w:rPr>
            </w:r>
            <w:r w:rsidR="00D77C57">
              <w:rPr>
                <w:noProof/>
                <w:webHidden/>
              </w:rPr>
              <w:fldChar w:fldCharType="separate"/>
            </w:r>
            <w:r w:rsidR="00D77C57">
              <w:rPr>
                <w:noProof/>
                <w:webHidden/>
              </w:rPr>
              <w:t>14</w:t>
            </w:r>
            <w:r w:rsidR="00D77C57">
              <w:rPr>
                <w:noProof/>
                <w:webHidden/>
              </w:rPr>
              <w:fldChar w:fldCharType="end"/>
            </w:r>
          </w:hyperlink>
        </w:p>
        <w:p w:rsidR="00C41DD5" w:rsidRDefault="00C41DD5" w:rsidP="00C41DD5">
          <w:r w:rsidRPr="00493D72">
            <w:rPr>
              <w:rFonts w:ascii="Times New Roman" w:hAnsi="Times New Roman" w:cs="Times New Roman"/>
              <w:sz w:val="24"/>
              <w:szCs w:val="24"/>
            </w:rPr>
            <w:fldChar w:fldCharType="end"/>
          </w:r>
        </w:p>
      </w:sdtContent>
    </w:sdt>
    <w:p w:rsidR="00C41DD5" w:rsidRDefault="00C41DD5" w:rsidP="00C41DD5"/>
    <w:p w:rsidR="00C41DD5" w:rsidRDefault="00C41DD5" w:rsidP="00C41DD5"/>
    <w:p w:rsidR="00F566EF" w:rsidRDefault="00F566EF" w:rsidP="00C41DD5"/>
    <w:p w:rsidR="00F566EF" w:rsidRDefault="00F566EF" w:rsidP="00C41D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C41DD5" w:rsidRPr="00493D72" w:rsidTr="00911357">
        <w:trPr>
          <w:trHeight w:val="567"/>
        </w:trPr>
        <w:tc>
          <w:tcPr>
            <w:tcW w:w="10589" w:type="dxa"/>
            <w:gridSpan w:val="2"/>
            <w:shd w:val="clear" w:color="auto" w:fill="FBD4B4" w:themeFill="accent6" w:themeFillTint="66"/>
            <w:noWrap/>
            <w:vAlign w:val="center"/>
            <w:hideMark/>
          </w:tcPr>
          <w:p w:rsidR="00C41DD5" w:rsidRPr="00493D72" w:rsidRDefault="00C41DD5" w:rsidP="00911357">
            <w:pPr>
              <w:pStyle w:val="Heading1"/>
              <w:spacing w:before="0"/>
              <w:rPr>
                <w:rFonts w:ascii="Times New Roman" w:eastAsia="Times New Roman" w:hAnsi="Times New Roman" w:cs="Times New Roman"/>
                <w:noProof/>
                <w:color w:val="000000"/>
                <w:sz w:val="24"/>
                <w:szCs w:val="24"/>
                <w:lang w:val="sq-AL" w:eastAsia="sq-AL"/>
              </w:rPr>
            </w:pPr>
            <w:bookmarkStart w:id="0" w:name="_Toc64358792"/>
            <w:r w:rsidRPr="00493D72">
              <w:rPr>
                <w:rFonts w:ascii="Times New Roman" w:eastAsia="Times New Roman" w:hAnsi="Times New Roman" w:cs="Times New Roman"/>
                <w:noProof/>
                <w:color w:val="000000"/>
                <w:sz w:val="24"/>
                <w:szCs w:val="24"/>
                <w:lang w:val="sq-AL" w:eastAsia="sq-AL"/>
              </w:rPr>
              <w:lastRenderedPageBreak/>
              <w:t>1. Contact</w:t>
            </w:r>
            <w:bookmarkEnd w:id="0"/>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INSTAT, Institute of Statistics</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Structural Statistics Sector, Business Statistics Department</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proofErr w:type="spellStart"/>
            <w:r w:rsidRPr="004F4121">
              <w:rPr>
                <w:rFonts w:ascii="Times New Roman" w:eastAsia="Times New Roman" w:hAnsi="Times New Roman" w:cs="Times New Roman"/>
                <w:sz w:val="24"/>
                <w:szCs w:val="24"/>
              </w:rPr>
              <w:t>Emira</w:t>
            </w:r>
            <w:proofErr w:type="spellEnd"/>
            <w:r w:rsidRPr="004F4121">
              <w:rPr>
                <w:rFonts w:ascii="Times New Roman" w:eastAsia="Times New Roman" w:hAnsi="Times New Roman" w:cs="Times New Roman"/>
                <w:sz w:val="24"/>
                <w:szCs w:val="24"/>
              </w:rPr>
              <w:t xml:space="preserve"> Palushi</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Head of Structural Statistics Sector</w:t>
            </w:r>
          </w:p>
        </w:tc>
      </w:tr>
      <w:tr w:rsidR="00085F20" w:rsidRPr="002D6353"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 xml:space="preserve">Bul. “Zhan </w:t>
            </w:r>
            <w:proofErr w:type="spellStart"/>
            <w:r w:rsidRPr="004F4121">
              <w:rPr>
                <w:rFonts w:ascii="Times New Roman" w:eastAsia="Times New Roman" w:hAnsi="Times New Roman" w:cs="Times New Roman"/>
                <w:sz w:val="24"/>
                <w:szCs w:val="24"/>
              </w:rPr>
              <w:t>D’Ark</w:t>
            </w:r>
            <w:proofErr w:type="spellEnd"/>
            <w:r w:rsidRPr="004F4121">
              <w:rPr>
                <w:rFonts w:ascii="Times New Roman" w:eastAsia="Times New Roman" w:hAnsi="Times New Roman" w:cs="Times New Roman"/>
                <w:sz w:val="24"/>
                <w:szCs w:val="24"/>
              </w:rPr>
              <w:t>”, No.3 Tirana, Albania</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vAlign w:val="center"/>
          </w:tcPr>
          <w:p w:rsidR="00085F20" w:rsidRPr="004F4121" w:rsidRDefault="00EA7381" w:rsidP="00085F20">
            <w:pPr>
              <w:spacing w:before="240" w:after="240" w:line="240" w:lineRule="auto"/>
              <w:ind w:left="101" w:right="86"/>
              <w:jc w:val="both"/>
              <w:rPr>
                <w:rFonts w:ascii="Times New Roman" w:eastAsia="Times New Roman" w:hAnsi="Times New Roman" w:cs="Times New Roman"/>
                <w:sz w:val="24"/>
                <w:szCs w:val="24"/>
              </w:rPr>
            </w:pPr>
            <w:hyperlink r:id="rId9" w:history="1">
              <w:r w:rsidR="00085F20" w:rsidRPr="004F4121">
                <w:rPr>
                  <w:rFonts w:ascii="Times New Roman" w:eastAsia="Times New Roman" w:hAnsi="Times New Roman" w:cs="Times New Roman"/>
                  <w:color w:val="0000FF"/>
                  <w:sz w:val="24"/>
                  <w:szCs w:val="24"/>
                  <w:u w:val="single"/>
                </w:rPr>
                <w:t>epalushi@instat.gov.al</w:t>
              </w:r>
            </w:hyperlink>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+(355) 4 233356 / 233/ 240</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+(355) 4 228300</w:t>
            </w:r>
          </w:p>
        </w:tc>
      </w:tr>
      <w:tr w:rsidR="00085F20" w:rsidRPr="00493D72" w:rsidTr="00085F20">
        <w:trPr>
          <w:trHeight w:val="567"/>
        </w:trPr>
        <w:tc>
          <w:tcPr>
            <w:tcW w:w="10589" w:type="dxa"/>
            <w:gridSpan w:val="2"/>
            <w:shd w:val="clear" w:color="auto" w:fill="FBD4B4" w:themeFill="accent6" w:themeFillTint="66"/>
            <w:noWrap/>
            <w:vAlign w:val="center"/>
          </w:tcPr>
          <w:p w:rsidR="00085F20" w:rsidRPr="00493D72" w:rsidRDefault="00767FB3" w:rsidP="00767FB3">
            <w:pPr>
              <w:pStyle w:val="Heading1"/>
              <w:spacing w:before="0" w:line="240" w:lineRule="auto"/>
              <w:jc w:val="both"/>
              <w:rPr>
                <w:rFonts w:ascii="Times New Roman" w:hAnsi="Times New Roman" w:cs="Times New Roman"/>
                <w:noProof/>
                <w:sz w:val="24"/>
                <w:szCs w:val="24"/>
                <w:lang w:val="sq-AL"/>
              </w:rPr>
            </w:pPr>
            <w:bookmarkStart w:id="1" w:name="_Toc64358793"/>
            <w:r w:rsidRPr="00767FB3">
              <w:rPr>
                <w:rFonts w:ascii="Times New Roman" w:hAnsi="Times New Roman" w:cs="Times New Roman"/>
                <w:noProof/>
                <w:color w:val="auto"/>
                <w:sz w:val="24"/>
                <w:szCs w:val="24"/>
                <w:lang w:val="sq-AL"/>
              </w:rPr>
              <w:t>2. Metadata update</w:t>
            </w:r>
            <w:bookmarkEnd w:id="1"/>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tcPr>
          <w:p w:rsidR="00085F20" w:rsidRPr="00E247AE" w:rsidRDefault="00A44E4F" w:rsidP="00A44E4F">
            <w:pPr>
              <w:spacing w:before="240" w:after="240" w:line="240" w:lineRule="auto"/>
              <w:ind w:left="101" w:right="86"/>
              <w:jc w:val="both"/>
              <w:rPr>
                <w:rFonts w:ascii="Times New Roman" w:eastAsia="Times New Roman" w:hAnsi="Times New Roman" w:cs="Times New Roman"/>
                <w:sz w:val="24"/>
                <w:szCs w:val="24"/>
              </w:rPr>
            </w:pPr>
            <w:r w:rsidRPr="00E247AE">
              <w:rPr>
                <w:rFonts w:ascii="Times New Roman" w:eastAsia="Times New Roman" w:hAnsi="Times New Roman" w:cs="Times New Roman"/>
                <w:sz w:val="24"/>
                <w:szCs w:val="24"/>
              </w:rPr>
              <w:t>15</w:t>
            </w:r>
            <w:r w:rsidR="00085F20" w:rsidRPr="00E247AE">
              <w:rPr>
                <w:rFonts w:ascii="Times New Roman" w:eastAsia="Times New Roman" w:hAnsi="Times New Roman" w:cs="Times New Roman"/>
                <w:sz w:val="24"/>
                <w:szCs w:val="24"/>
              </w:rPr>
              <w:t>.02.202</w:t>
            </w:r>
            <w:r w:rsidRPr="00E247AE">
              <w:rPr>
                <w:rFonts w:ascii="Times New Roman" w:eastAsia="Times New Roman" w:hAnsi="Times New Roman" w:cs="Times New Roman"/>
                <w:sz w:val="24"/>
                <w:szCs w:val="24"/>
              </w:rPr>
              <w:t>1</w:t>
            </w:r>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tcPr>
          <w:p w:rsidR="00085F20" w:rsidRPr="00E247AE" w:rsidRDefault="00A44E4F" w:rsidP="00A44E4F">
            <w:pPr>
              <w:spacing w:before="240" w:after="240" w:line="240" w:lineRule="auto"/>
              <w:ind w:left="101" w:right="86"/>
              <w:jc w:val="both"/>
              <w:rPr>
                <w:rFonts w:ascii="Times New Roman" w:eastAsia="Times New Roman" w:hAnsi="Times New Roman" w:cs="Times New Roman"/>
                <w:sz w:val="24"/>
                <w:szCs w:val="24"/>
              </w:rPr>
            </w:pPr>
            <w:r w:rsidRPr="00E247AE">
              <w:rPr>
                <w:rFonts w:ascii="Times New Roman" w:eastAsia="Times New Roman" w:hAnsi="Times New Roman" w:cs="Times New Roman"/>
                <w:sz w:val="24"/>
                <w:szCs w:val="24"/>
              </w:rPr>
              <w:t>14</w:t>
            </w:r>
            <w:r w:rsidR="00085F20" w:rsidRPr="00E247AE">
              <w:rPr>
                <w:rFonts w:ascii="Times New Roman" w:eastAsia="Times New Roman" w:hAnsi="Times New Roman" w:cs="Times New Roman"/>
                <w:sz w:val="24"/>
                <w:szCs w:val="24"/>
              </w:rPr>
              <w:t>.02.20</w:t>
            </w:r>
            <w:r w:rsidRPr="00E247AE">
              <w:rPr>
                <w:rFonts w:ascii="Times New Roman" w:eastAsia="Times New Roman" w:hAnsi="Times New Roman" w:cs="Times New Roman"/>
                <w:sz w:val="24"/>
                <w:szCs w:val="24"/>
              </w:rPr>
              <w:t>20</w:t>
            </w:r>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tcPr>
          <w:p w:rsidR="00085F20" w:rsidRPr="00E247AE" w:rsidRDefault="00085F20" w:rsidP="00A44E4F">
            <w:pPr>
              <w:spacing w:before="240" w:after="240" w:line="240" w:lineRule="auto"/>
              <w:ind w:left="101" w:right="86"/>
              <w:jc w:val="both"/>
              <w:rPr>
                <w:rFonts w:ascii="Times New Roman" w:eastAsia="Times New Roman" w:hAnsi="Times New Roman" w:cs="Times New Roman"/>
                <w:sz w:val="24"/>
                <w:szCs w:val="24"/>
              </w:rPr>
            </w:pPr>
            <w:r w:rsidRPr="00E247AE">
              <w:rPr>
                <w:rFonts w:ascii="Times New Roman" w:eastAsia="Times New Roman" w:hAnsi="Times New Roman" w:cs="Times New Roman"/>
                <w:sz w:val="24"/>
                <w:szCs w:val="24"/>
              </w:rPr>
              <w:t>1</w:t>
            </w:r>
            <w:r w:rsidR="00A44E4F" w:rsidRPr="00E247AE">
              <w:rPr>
                <w:rFonts w:ascii="Times New Roman" w:eastAsia="Times New Roman" w:hAnsi="Times New Roman" w:cs="Times New Roman"/>
                <w:sz w:val="24"/>
                <w:szCs w:val="24"/>
              </w:rPr>
              <w:t>5</w:t>
            </w:r>
            <w:r w:rsidRPr="00E247AE">
              <w:rPr>
                <w:rFonts w:ascii="Times New Roman" w:eastAsia="Times New Roman" w:hAnsi="Times New Roman" w:cs="Times New Roman"/>
                <w:sz w:val="24"/>
                <w:szCs w:val="24"/>
              </w:rPr>
              <w:t>.02.202</w:t>
            </w:r>
            <w:r w:rsidR="00A44E4F" w:rsidRPr="00E247AE">
              <w:rPr>
                <w:rFonts w:ascii="Times New Roman" w:eastAsia="Times New Roman" w:hAnsi="Times New Roman" w:cs="Times New Roman"/>
                <w:sz w:val="24"/>
                <w:szCs w:val="24"/>
              </w:rPr>
              <w:t>1</w:t>
            </w:r>
          </w:p>
        </w:tc>
      </w:tr>
      <w:tr w:rsidR="00085F20" w:rsidRPr="00493D72" w:rsidTr="008A15DA">
        <w:trPr>
          <w:trHeight w:val="665"/>
        </w:trPr>
        <w:tc>
          <w:tcPr>
            <w:tcW w:w="10589" w:type="dxa"/>
            <w:gridSpan w:val="2"/>
            <w:shd w:val="clear" w:color="auto" w:fill="FBD4B4" w:themeFill="accent6" w:themeFillTint="66"/>
            <w:noWrap/>
            <w:vAlign w:val="center"/>
          </w:tcPr>
          <w:p w:rsidR="00085F20" w:rsidRPr="00767FB3" w:rsidRDefault="00767FB3" w:rsidP="00767FB3">
            <w:pPr>
              <w:pStyle w:val="Heading1"/>
              <w:spacing w:before="0" w:line="240" w:lineRule="auto"/>
              <w:jc w:val="both"/>
              <w:rPr>
                <w:rFonts w:ascii="Times New Roman" w:eastAsia="Times New Roman" w:hAnsi="Times New Roman" w:cs="Times New Roman"/>
                <w:bCs w:val="0"/>
                <w:noProof/>
                <w:color w:val="000000"/>
                <w:sz w:val="24"/>
                <w:szCs w:val="24"/>
                <w:lang w:val="sq-AL" w:eastAsia="sq-AL"/>
              </w:rPr>
            </w:pPr>
            <w:bookmarkStart w:id="2" w:name="_Toc64358794"/>
            <w:r w:rsidRPr="00767FB3">
              <w:rPr>
                <w:rFonts w:ascii="Times New Roman" w:eastAsia="Times New Roman" w:hAnsi="Times New Roman" w:cs="Times New Roman"/>
                <w:bCs w:val="0"/>
                <w:noProof/>
                <w:color w:val="000000"/>
                <w:sz w:val="24"/>
                <w:szCs w:val="24"/>
                <w:lang w:val="sq-AL" w:eastAsia="sq-AL"/>
              </w:rPr>
              <w:t>3. Statistical presentation</w:t>
            </w:r>
            <w:bookmarkEnd w:id="2"/>
          </w:p>
        </w:tc>
      </w:tr>
      <w:tr w:rsidR="00085F20" w:rsidRPr="00493D72" w:rsidTr="00F615E0">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Structural Business Statistics describe the structure, coordination and performance of economic activities, down to detailed activity level. It is very important to provide good indicators for economic sectors for all users especially those who deal with complex and important policy issues. Structural business statistics measures the results of enterprises, investments, employment and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costs for the total business sector, by branch and by size group. The main aim of structural business statistics is to show the structure of business sector through information gathered from the survey of active enterprises engaged in an economic activity. The priorities are define conform domestic needs also to European Regulation for Structure Business Statistics, No.58/97, 20 December 1996 amended, by European Regulation No. 295/2008. Structural Business Statistics serve for business community, policy makers and academics to undertake detailed analysis for economic structure of enterprises.</w:t>
            </w:r>
          </w:p>
        </w:tc>
      </w:tr>
      <w:tr w:rsidR="00085F20" w:rsidRPr="00493D72" w:rsidTr="00F615E0">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3.2. Classification system</w:t>
            </w:r>
          </w:p>
        </w:tc>
        <w:tc>
          <w:tcPr>
            <w:tcW w:w="8071" w:type="dxa"/>
            <w:shd w:val="clear" w:color="auto" w:fill="auto"/>
            <w:vAlign w:val="center"/>
          </w:tcPr>
          <w:p w:rsidR="00085F20" w:rsidRPr="00974179" w:rsidRDefault="00085F20" w:rsidP="003A1858">
            <w:pPr>
              <w:spacing w:before="240" w:after="0" w:line="240" w:lineRule="auto"/>
              <w:ind w:left="101"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The classification used for these statistics is the Statistical Classification of Economic Activities (NACE). The data are produced in national level, broken down by activity grouped in two digits level of this nomenclature. Till 2012, the data are published using NACE Rev.1.1. Starting from reference year 2013, the data are published in NACE Rev.2. A wide range of statistical classifications is used on BS. The list of classifications used in production of Structural Business Statistics is: </w:t>
            </w:r>
          </w:p>
          <w:p w:rsidR="00974179" w:rsidRPr="00974179" w:rsidRDefault="00085F20" w:rsidP="003A1858">
            <w:pPr>
              <w:pStyle w:val="ListParagraph"/>
              <w:numPr>
                <w:ilvl w:val="0"/>
                <w:numId w:val="23"/>
              </w:numPr>
              <w:spacing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 </w:t>
            </w:r>
            <w:hyperlink r:id="rId10" w:history="1">
              <w:r w:rsidRPr="00974179">
                <w:rPr>
                  <w:rStyle w:val="Hyperlink"/>
                  <w:rFonts w:ascii="Times New Roman" w:eastAsia="Times New Roman" w:hAnsi="Times New Roman" w:cs="Times New Roman"/>
                  <w:sz w:val="24"/>
                  <w:szCs w:val="24"/>
                </w:rPr>
                <w:t>Statistical classification of economic activities</w:t>
              </w:r>
            </w:hyperlink>
            <w:r w:rsidRPr="00974179">
              <w:rPr>
                <w:rFonts w:ascii="Times New Roman" w:eastAsia="Times New Roman" w:hAnsi="Times New Roman" w:cs="Times New Roman"/>
                <w:color w:val="000000"/>
                <w:sz w:val="24"/>
                <w:szCs w:val="24"/>
              </w:rPr>
              <w:t xml:space="preserve"> NACE Rev. 2</w:t>
            </w:r>
          </w:p>
          <w:p w:rsidR="00974179" w:rsidRPr="00974179" w:rsidRDefault="00085F20" w:rsidP="00974179">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 </w:t>
            </w:r>
            <w:hyperlink r:id="rId11" w:history="1">
              <w:r w:rsidRPr="00974179">
                <w:rPr>
                  <w:rStyle w:val="Hyperlink"/>
                  <w:rFonts w:ascii="Times New Roman" w:eastAsia="Times New Roman" w:hAnsi="Times New Roman" w:cs="Times New Roman"/>
                  <w:sz w:val="24"/>
                  <w:szCs w:val="24"/>
                </w:rPr>
                <w:t>Statistical classification of economic activities</w:t>
              </w:r>
            </w:hyperlink>
            <w:r w:rsidRPr="00974179">
              <w:rPr>
                <w:rFonts w:ascii="Times New Roman" w:eastAsia="Times New Roman" w:hAnsi="Times New Roman" w:cs="Times New Roman"/>
                <w:color w:val="000000"/>
                <w:sz w:val="24"/>
                <w:szCs w:val="24"/>
              </w:rPr>
              <w:t xml:space="preserve"> NACE Rev. 1.1</w:t>
            </w:r>
          </w:p>
          <w:p w:rsidR="00974179" w:rsidRPr="00974179" w:rsidRDefault="00974179" w:rsidP="00974179">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t xml:space="preserve"> </w:t>
            </w:r>
            <w:hyperlink r:id="rId12" w:history="1">
              <w:r w:rsidR="00085F20" w:rsidRPr="00974179">
                <w:rPr>
                  <w:rStyle w:val="Hyperlink"/>
                  <w:rFonts w:ascii="Times New Roman" w:eastAsia="Times New Roman" w:hAnsi="Times New Roman" w:cs="Times New Roman"/>
                  <w:sz w:val="24"/>
                  <w:szCs w:val="24"/>
                </w:rPr>
                <w:t>Statistical classification of products by activity</w:t>
              </w:r>
            </w:hyperlink>
            <w:r w:rsidR="00085F20" w:rsidRPr="00974179">
              <w:rPr>
                <w:rFonts w:ascii="Times New Roman" w:eastAsia="Times New Roman" w:hAnsi="Times New Roman" w:cs="Times New Roman"/>
                <w:color w:val="000000"/>
                <w:sz w:val="24"/>
                <w:szCs w:val="24"/>
              </w:rPr>
              <w:t xml:space="preserve">, (CPA 1996): </w:t>
            </w:r>
          </w:p>
          <w:p w:rsidR="00974179" w:rsidRPr="000A3663" w:rsidRDefault="00974179" w:rsidP="000A3663">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13" w:history="1">
              <w:r w:rsidR="00085F20" w:rsidRPr="00974179">
                <w:rPr>
                  <w:rStyle w:val="Hyperlink"/>
                  <w:rFonts w:ascii="Times New Roman" w:eastAsia="Times New Roman" w:hAnsi="Times New Roman" w:cs="Times New Roman"/>
                  <w:sz w:val="24"/>
                  <w:szCs w:val="24"/>
                </w:rPr>
                <w:t>Statistical classification of products by activity</w:t>
              </w:r>
            </w:hyperlink>
            <w:r w:rsidR="00085F20" w:rsidRPr="00974179">
              <w:rPr>
                <w:rFonts w:ascii="Times New Roman" w:eastAsia="Times New Roman" w:hAnsi="Times New Roman" w:cs="Times New Roman"/>
                <w:color w:val="000000"/>
                <w:sz w:val="24"/>
                <w:szCs w:val="24"/>
              </w:rPr>
              <w:t>, (CPA 2008):</w:t>
            </w:r>
          </w:p>
          <w:p w:rsidR="00974179" w:rsidRPr="00974179" w:rsidRDefault="00085F20" w:rsidP="00974179">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EU recommendation 2003/361 concerning the definition of micro, small and medium-sized enterprises </w:t>
            </w:r>
          </w:p>
          <w:p w:rsidR="00974179" w:rsidRPr="00974179" w:rsidRDefault="00085F20" w:rsidP="00974179">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Law No. 8957, dated October 17 2002, “On Small and Medium sized enterprises” </w:t>
            </w:r>
          </w:p>
          <w:p w:rsidR="00085F20" w:rsidRPr="00974179" w:rsidRDefault="00085F20" w:rsidP="00974179">
            <w:pPr>
              <w:pStyle w:val="ListParagraph"/>
              <w:numPr>
                <w:ilvl w:val="0"/>
                <w:numId w:val="23"/>
              </w:numPr>
              <w:spacing w:before="240"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Nomenclature of Territorial Units for Statistics, NUTS1 and NUTS 2 Enterprises are classified on size classes by number of employed (measured as employed on a full-time basis).</w:t>
            </w:r>
          </w:p>
        </w:tc>
      </w:tr>
      <w:tr w:rsidR="00085F20" w:rsidRPr="00493D72" w:rsidTr="000E54C6">
        <w:trPr>
          <w:trHeight w:val="562"/>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Structural Business Statistics comprise all active enterprises in Albania of all legal forms. Population consists of all enterprises that according to Statistical Business Register were active in December of the reference year and they exercise their activity in one of the activities covered by SBS. Structural business statistics cover market enterprises which based on NACE Rev.2 classification, have the main activity in:(B) Mining and quarrying, (C) Manufacturing, (D) Electricity, gas, steam and air conditioning supply, (E) Water supply, sewerage, waste management and remediation activities, (F) Construction, (G) Wholesale and retail trade; repair of motor vehicles and motorcycles, (I) Accommodation and food service activities, (H) Transport and storage, (J) Information and communication, (L) Real estate activities, (M) Professional, scientific and technical activities (N) Administrative and support services activities, (P) Private education, (Q) Human health and social work activities, (R) Art, entertainment and recreation, (S) Other service activities (excluding S94)</w:t>
            </w:r>
          </w:p>
        </w:tc>
      </w:tr>
      <w:tr w:rsidR="00085F20" w:rsidRPr="00493D72" w:rsidTr="000E54C6">
        <w:trPr>
          <w:trHeight w:val="562"/>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vAlign w:val="center"/>
          </w:tcPr>
          <w:p w:rsidR="00085F20" w:rsidRDefault="00085F20" w:rsidP="003A1858">
            <w:pPr>
              <w:spacing w:before="240" w:after="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t>Basic variables</w:t>
            </w:r>
            <w:r w:rsidRPr="004F4121">
              <w:rPr>
                <w:rFonts w:ascii="Times New Roman" w:eastAsia="Times New Roman" w:hAnsi="Times New Roman" w:cs="Times New Roman"/>
                <w:color w:val="000000"/>
                <w:sz w:val="24"/>
                <w:szCs w:val="24"/>
              </w:rPr>
              <w:t xml:space="preserve"> </w:t>
            </w:r>
          </w:p>
          <w:p w:rsidR="00085F20" w:rsidRDefault="00085F20" w:rsidP="003A1858">
            <w:pPr>
              <w:spacing w:after="24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t>An enterprise</w:t>
            </w:r>
            <w:r w:rsidRPr="004F4121">
              <w:rPr>
                <w:rFonts w:ascii="Times New Roman" w:eastAsia="Times New Roman" w:hAnsi="Times New Roman" w:cs="Times New Roman"/>
                <w:color w:val="000000"/>
                <w:sz w:val="24"/>
                <w:szCs w:val="24"/>
              </w:rPr>
              <w:t xml:space="preserve"> is: "the smallest combination of legal units that is an </w:t>
            </w:r>
            <w:proofErr w:type="spellStart"/>
            <w:r w:rsidRPr="004F4121">
              <w:rPr>
                <w:rFonts w:ascii="Times New Roman" w:eastAsia="Times New Roman" w:hAnsi="Times New Roman" w:cs="Times New Roman"/>
                <w:color w:val="000000"/>
                <w:sz w:val="24"/>
                <w:szCs w:val="24"/>
              </w:rPr>
              <w:t>organisational</w:t>
            </w:r>
            <w:proofErr w:type="spellEnd"/>
            <w:r w:rsidRPr="004F4121">
              <w:rPr>
                <w:rFonts w:ascii="Times New Roman" w:eastAsia="Times New Roman" w:hAnsi="Times New Roman" w:cs="Times New Roman"/>
                <w:color w:val="000000"/>
                <w:sz w:val="24"/>
                <w:szCs w:val="24"/>
              </w:rPr>
              <w:t xml:space="preserve"> unit producing goods or services which benefits from a certain degree of autonomy in decision-making, especially for the allocation of its current resources. An enterprise carries out one or more activities at one or more locations (local unit)". The relationship between an enterprise and a legal unit is therefore defined as: "the enterprise corresponds either to a legal unit or to a combination of legal units". </w:t>
            </w:r>
          </w:p>
          <w:p w:rsidR="00085F20"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t>Employed</w:t>
            </w:r>
            <w:r w:rsidRPr="004F4121">
              <w:rPr>
                <w:rFonts w:ascii="Times New Roman" w:eastAsia="Times New Roman" w:hAnsi="Times New Roman" w:cs="Times New Roman"/>
                <w:color w:val="000000"/>
                <w:sz w:val="24"/>
                <w:szCs w:val="24"/>
              </w:rPr>
              <w:t xml:space="preserve"> is defined as the total number of persons who work in the observation unit including proprietors, employees and unpaid family workers. </w:t>
            </w:r>
          </w:p>
          <w:p w:rsidR="00085F20" w:rsidRDefault="00085F20" w:rsidP="00085F20">
            <w:pPr>
              <w:spacing w:before="240" w:after="240" w:line="240" w:lineRule="auto"/>
              <w:ind w:left="101" w:right="86"/>
              <w:jc w:val="both"/>
              <w:rPr>
                <w:rFonts w:ascii="Times New Roman" w:eastAsia="Times New Roman" w:hAnsi="Times New Roman" w:cs="Times New Roman"/>
                <w:b/>
                <w:color w:val="000000"/>
                <w:sz w:val="24"/>
                <w:szCs w:val="24"/>
              </w:rPr>
            </w:pPr>
            <w:r w:rsidRPr="00CC70FA">
              <w:rPr>
                <w:rFonts w:ascii="Times New Roman" w:eastAsia="Times New Roman" w:hAnsi="Times New Roman" w:cs="Times New Roman"/>
                <w:b/>
                <w:color w:val="000000"/>
                <w:sz w:val="24"/>
                <w:szCs w:val="24"/>
              </w:rPr>
              <w:t>Turnover</w:t>
            </w:r>
            <w:r w:rsidRPr="004F4121">
              <w:rPr>
                <w:rFonts w:ascii="Times New Roman" w:eastAsia="Times New Roman" w:hAnsi="Times New Roman" w:cs="Times New Roman"/>
                <w:color w:val="000000"/>
                <w:sz w:val="24"/>
                <w:szCs w:val="24"/>
              </w:rPr>
              <w:t xml:space="preserve"> comprises the totals amount invoiced by the observation unit during the reference period, and this corresponds to market sales of goods or services supplied to third parties.</w:t>
            </w:r>
            <w:r w:rsidRPr="00CC70FA">
              <w:rPr>
                <w:rFonts w:ascii="Times New Roman" w:eastAsia="Times New Roman" w:hAnsi="Times New Roman" w:cs="Times New Roman"/>
                <w:b/>
                <w:color w:val="000000"/>
                <w:sz w:val="24"/>
                <w:szCs w:val="24"/>
              </w:rPr>
              <w:t xml:space="preserve"> </w:t>
            </w:r>
          </w:p>
          <w:p w:rsidR="00085F20"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lastRenderedPageBreak/>
              <w:t>Investments</w:t>
            </w:r>
            <w:r w:rsidRPr="004F4121">
              <w:rPr>
                <w:rFonts w:ascii="Times New Roman" w:eastAsia="Times New Roman" w:hAnsi="Times New Roman" w:cs="Times New Roman"/>
                <w:color w:val="000000"/>
                <w:sz w:val="24"/>
                <w:szCs w:val="24"/>
              </w:rPr>
              <w:t xml:space="preserve"> during the reference period includes the goods, whether bought from third parties or produced for own use, having a useful life of more than one year including non-produced tangible goods such as land. </w:t>
            </w:r>
          </w:p>
          <w:p w:rsidR="00085F20" w:rsidRDefault="00085F20" w:rsidP="003A1858">
            <w:pPr>
              <w:spacing w:before="240" w:after="0" w:line="240" w:lineRule="auto"/>
              <w:ind w:left="101" w:right="86"/>
              <w:jc w:val="both"/>
              <w:rPr>
                <w:rFonts w:ascii="Times New Roman" w:eastAsia="Times New Roman" w:hAnsi="Times New Roman" w:cs="Times New Roman"/>
                <w:b/>
                <w:color w:val="000000"/>
                <w:sz w:val="24"/>
                <w:szCs w:val="24"/>
              </w:rPr>
            </w:pPr>
            <w:r w:rsidRPr="00CC70FA">
              <w:rPr>
                <w:rFonts w:ascii="Times New Roman" w:eastAsia="Times New Roman" w:hAnsi="Times New Roman" w:cs="Times New Roman"/>
                <w:b/>
                <w:color w:val="000000"/>
                <w:sz w:val="24"/>
                <w:szCs w:val="24"/>
              </w:rPr>
              <w:t>Macroeconomic variables</w:t>
            </w:r>
          </w:p>
          <w:p w:rsidR="00085F20" w:rsidRDefault="00085F20" w:rsidP="003A1858">
            <w:pPr>
              <w:spacing w:after="24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t>The</w:t>
            </w:r>
            <w:r w:rsidRPr="004F4121">
              <w:rPr>
                <w:rFonts w:ascii="Times New Roman" w:eastAsia="Times New Roman" w:hAnsi="Times New Roman" w:cs="Times New Roman"/>
                <w:color w:val="000000"/>
                <w:sz w:val="24"/>
                <w:szCs w:val="24"/>
              </w:rPr>
              <w:t xml:space="preserve"> </w:t>
            </w:r>
            <w:r w:rsidRPr="00CC70FA">
              <w:rPr>
                <w:rFonts w:ascii="Times New Roman" w:eastAsia="Times New Roman" w:hAnsi="Times New Roman" w:cs="Times New Roman"/>
                <w:b/>
                <w:color w:val="000000"/>
                <w:sz w:val="24"/>
                <w:szCs w:val="24"/>
              </w:rPr>
              <w:t>production</w:t>
            </w:r>
            <w:r w:rsidRPr="004F4121">
              <w:rPr>
                <w:rFonts w:ascii="Times New Roman" w:eastAsia="Times New Roman" w:hAnsi="Times New Roman" w:cs="Times New Roman"/>
                <w:color w:val="000000"/>
                <w:sz w:val="24"/>
                <w:szCs w:val="24"/>
              </w:rPr>
              <w:t xml:space="preserve"> is an activity exercised under the control and responsibility of an institutional unit (enterprise), which</w:t>
            </w:r>
            <w:r>
              <w:rPr>
                <w:rFonts w:ascii="Times New Roman" w:eastAsia="Times New Roman" w:hAnsi="Times New Roman" w:cs="Times New Roman"/>
                <w:color w:val="000000"/>
                <w:sz w:val="24"/>
                <w:szCs w:val="24"/>
              </w:rPr>
              <w:t xml:space="preserve"> combines the sources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w:t>
            </w:r>
            <w:r w:rsidRPr="004F4121">
              <w:rPr>
                <w:rFonts w:ascii="Times New Roman" w:eastAsia="Times New Roman" w:hAnsi="Times New Roman" w:cs="Times New Roman"/>
                <w:color w:val="000000"/>
                <w:sz w:val="24"/>
                <w:szCs w:val="24"/>
              </w:rPr>
              <w:t>forces, capital and row materials to produce goods and perform services. The value of production is based on: Incomes from the sale of goods and services (turnover) realized by the enterprise: 4 (±) Changes in stocks of work in progress, finished goods and work on contract (±) Changes in goods and services purchased for resale in th</w:t>
            </w:r>
            <w:r>
              <w:rPr>
                <w:rFonts w:ascii="Times New Roman" w:eastAsia="Times New Roman" w:hAnsi="Times New Roman" w:cs="Times New Roman"/>
                <w:color w:val="000000"/>
                <w:sz w:val="24"/>
                <w:szCs w:val="24"/>
              </w:rPr>
              <w:t>e same condition as received (-</w:t>
            </w:r>
            <w:r w:rsidRPr="004F4121">
              <w:rPr>
                <w:rFonts w:ascii="Times New Roman" w:eastAsia="Times New Roman" w:hAnsi="Times New Roman" w:cs="Times New Roman"/>
                <w:color w:val="000000"/>
                <w:sz w:val="24"/>
                <w:szCs w:val="24"/>
              </w:rPr>
              <w:t>) Purchases of goods and services purchased for resale in the same condition as received (+) Capitalized production (+) Subsidies.</w:t>
            </w:r>
          </w:p>
          <w:p w:rsidR="00085F20" w:rsidRDefault="00085F20" w:rsidP="003A1858">
            <w:pPr>
              <w:spacing w:after="240" w:line="240" w:lineRule="auto"/>
              <w:ind w:left="101" w:right="86"/>
              <w:jc w:val="both"/>
              <w:rPr>
                <w:rFonts w:ascii="Times New Roman" w:eastAsia="Times New Roman" w:hAnsi="Times New Roman" w:cs="Times New Roman"/>
                <w:color w:val="000000"/>
                <w:sz w:val="24"/>
                <w:szCs w:val="24"/>
              </w:rPr>
            </w:pPr>
            <w:r w:rsidRPr="00CC70FA">
              <w:rPr>
                <w:rFonts w:ascii="Times New Roman" w:eastAsia="Times New Roman" w:hAnsi="Times New Roman" w:cs="Times New Roman"/>
                <w:b/>
                <w:color w:val="000000"/>
                <w:sz w:val="24"/>
                <w:szCs w:val="24"/>
              </w:rPr>
              <w:t>Intermediate</w:t>
            </w:r>
            <w:r w:rsidRPr="004F4121">
              <w:rPr>
                <w:rFonts w:ascii="Times New Roman" w:eastAsia="Times New Roman" w:hAnsi="Times New Roman" w:cs="Times New Roman"/>
                <w:color w:val="000000"/>
                <w:sz w:val="24"/>
                <w:szCs w:val="24"/>
              </w:rPr>
              <w:t xml:space="preserve"> consumption represents the value of products or services transformed or totally consumed during the production process. The uses of fixed assets in work are not taken in consideration. </w:t>
            </w:r>
          </w:p>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CC70FA">
              <w:rPr>
                <w:rFonts w:ascii="Times New Roman" w:eastAsia="Times New Roman" w:hAnsi="Times New Roman" w:cs="Times New Roman"/>
                <w:b/>
                <w:color w:val="000000"/>
                <w:sz w:val="24"/>
                <w:szCs w:val="24"/>
              </w:rPr>
              <w:t>Value added at basic</w:t>
            </w:r>
            <w:r w:rsidRPr="004F4121">
              <w:rPr>
                <w:rFonts w:ascii="Times New Roman" w:eastAsia="Times New Roman" w:hAnsi="Times New Roman" w:cs="Times New Roman"/>
                <w:color w:val="000000"/>
                <w:sz w:val="24"/>
                <w:szCs w:val="24"/>
              </w:rPr>
              <w:t xml:space="preserve"> prices is calculated as difference between production value and intermediate consumption.</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3.5. Statistical unit</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Enterprise is both the observation and target unit. National data and data broken down by size class of number of persons employed both refer to enterprises.</w:t>
            </w:r>
          </w:p>
        </w:tc>
      </w:tr>
      <w:tr w:rsidR="00085F20" w:rsidRPr="00493D72" w:rsidTr="00337624">
        <w:trPr>
          <w:trHeight w:val="251"/>
        </w:trPr>
        <w:tc>
          <w:tcPr>
            <w:tcW w:w="2518" w:type="dxa"/>
            <w:shd w:val="clear" w:color="auto" w:fill="FFFFCC"/>
            <w:vAlign w:val="center"/>
            <w:hideMark/>
          </w:tcPr>
          <w:p w:rsidR="00085F20" w:rsidRPr="00493D72" w:rsidRDefault="00085F20" w:rsidP="007E005D">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vAlign w:val="center"/>
          </w:tcPr>
          <w:p w:rsidR="00085F20" w:rsidRDefault="00085F20" w:rsidP="003A1858">
            <w:pPr>
              <w:spacing w:before="240"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 xml:space="preserve">The statistics comprise all active enterprises in Albania, of all legal forms. The population consist of all enterprises that, according to statistical business register were active in December of the reference year in economic activities covered by SBS excluding: </w:t>
            </w:r>
          </w:p>
          <w:p w:rsidR="00974179" w:rsidRDefault="00085F20" w:rsidP="003A1858">
            <w:pPr>
              <w:pStyle w:val="ListParagraph"/>
              <w:numPr>
                <w:ilvl w:val="0"/>
                <w:numId w:val="22"/>
              </w:numPr>
              <w:spacing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Local units </w:t>
            </w:r>
          </w:p>
          <w:p w:rsidR="00974179" w:rsidRDefault="00085F20" w:rsidP="00C253D5">
            <w:pPr>
              <w:pStyle w:val="ListParagraph"/>
              <w:numPr>
                <w:ilvl w:val="0"/>
                <w:numId w:val="22"/>
              </w:numPr>
              <w:spacing w:before="240" w:after="240" w:line="240" w:lineRule="auto"/>
              <w:ind w:right="86"/>
              <w:jc w:val="both"/>
              <w:rPr>
                <w:rFonts w:ascii="Times New Roman" w:eastAsia="Times New Roman" w:hAnsi="Times New Roman" w:cs="Times New Roman"/>
                <w:color w:val="000000"/>
                <w:sz w:val="24"/>
                <w:szCs w:val="24"/>
              </w:rPr>
            </w:pPr>
            <w:r w:rsidRPr="00974179">
              <w:rPr>
                <w:rFonts w:ascii="Times New Roman" w:eastAsia="Times New Roman" w:hAnsi="Times New Roman" w:cs="Times New Roman"/>
                <w:color w:val="000000"/>
                <w:sz w:val="24"/>
                <w:szCs w:val="24"/>
              </w:rPr>
              <w:t xml:space="preserve">Enterprises with the main activity code (NACE) that are out of scope of SBS survey. </w:t>
            </w:r>
          </w:p>
          <w:p w:rsidR="00085F20" w:rsidRPr="00974179" w:rsidRDefault="003A1858" w:rsidP="007E005D">
            <w:pPr>
              <w:pStyle w:val="ListParagraph"/>
              <w:numPr>
                <w:ilvl w:val="0"/>
                <w:numId w:val="22"/>
              </w:numPr>
              <w:spacing w:after="240" w:line="240" w:lineRule="auto"/>
              <w:ind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w:t>
            </w:r>
            <w:r w:rsidR="00085F20" w:rsidRPr="00974179">
              <w:rPr>
                <w:rFonts w:ascii="Times New Roman" w:eastAsia="Times New Roman" w:hAnsi="Times New Roman" w:cs="Times New Roman"/>
                <w:color w:val="000000"/>
                <w:sz w:val="24"/>
                <w:szCs w:val="24"/>
              </w:rPr>
              <w:t xml:space="preserve"> enterprises in Education (NACE 85) and Health (NACE 86, 87, 88).</w:t>
            </w:r>
          </w:p>
        </w:tc>
      </w:tr>
      <w:tr w:rsidR="00085F20" w:rsidRPr="00493D72" w:rsidTr="00337624">
        <w:trPr>
          <w:trHeight w:val="431"/>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vAlign w:val="center"/>
          </w:tcPr>
          <w:p w:rsidR="00085F20" w:rsidRPr="003A1858" w:rsidRDefault="00085F20" w:rsidP="003A1858">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Structural Business Statistics comprise all territory of Albania</w:t>
            </w:r>
            <w:r w:rsidR="003A1858">
              <w:rPr>
                <w:rFonts w:ascii="Times New Roman" w:eastAsia="Times New Roman" w:hAnsi="Times New Roman" w:cs="Times New Roman"/>
                <w:noProof/>
                <w:color w:val="000000"/>
                <w:sz w:val="24"/>
                <w:szCs w:val="24"/>
                <w:lang w:val="sq-AL" w:eastAsia="sq-AL"/>
              </w:rPr>
              <w:t>.</w:t>
            </w:r>
          </w:p>
        </w:tc>
      </w:tr>
      <w:tr w:rsidR="00085F20" w:rsidRPr="00493D72" w:rsidTr="003A1858">
        <w:trPr>
          <w:trHeight w:val="562"/>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1998 is the first reference year for SBS implementation and the period between 1998 till 2001 was a transitional period for SBS implementation. The data set is more complete and comparable starting from reference year 2002 onwards. Until reference year 2011, data is available in NACE Rev.1.1. Starting with the </w:t>
            </w:r>
            <w:r w:rsidR="00FF7DC0">
              <w:rPr>
                <w:rFonts w:ascii="Times New Roman" w:eastAsia="Times New Roman" w:hAnsi="Times New Roman" w:cs="Times New Roman"/>
                <w:color w:val="000000"/>
                <w:sz w:val="24"/>
                <w:szCs w:val="24"/>
              </w:rPr>
              <w:t>reference year 2010</w:t>
            </w:r>
            <w:r w:rsidRPr="004F4121">
              <w:rPr>
                <w:rFonts w:ascii="Times New Roman" w:eastAsia="Times New Roman" w:hAnsi="Times New Roman" w:cs="Times New Roman"/>
                <w:color w:val="000000"/>
                <w:sz w:val="24"/>
                <w:szCs w:val="24"/>
              </w:rPr>
              <w:t>, data is available in NACE Rev.2.</w:t>
            </w:r>
          </w:p>
        </w:tc>
      </w:tr>
      <w:tr w:rsidR="00085F20" w:rsidRPr="00493D72" w:rsidTr="00F615E0">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vAlign w:val="center"/>
          </w:tcPr>
          <w:p w:rsidR="00085F20" w:rsidRPr="003A1858" w:rsidRDefault="00C50555" w:rsidP="00085F2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Not applicable</w:t>
            </w:r>
            <w:r w:rsidR="00085F20" w:rsidRPr="003A1858">
              <w:rPr>
                <w:rFonts w:ascii="Times New Roman" w:eastAsia="Times New Roman" w:hAnsi="Times New Roman" w:cs="Times New Roman"/>
                <w:noProof/>
                <w:color w:val="000000"/>
                <w:sz w:val="24"/>
                <w:szCs w:val="24"/>
                <w:lang w:val="sq-AL" w:eastAsia="sq-AL"/>
              </w:rPr>
              <w:t>.</w:t>
            </w:r>
          </w:p>
        </w:tc>
      </w:tr>
      <w:tr w:rsidR="00085F20" w:rsidRPr="00493D72" w:rsidTr="00F615E0">
        <w:trPr>
          <w:trHeight w:val="562"/>
        </w:trPr>
        <w:tc>
          <w:tcPr>
            <w:tcW w:w="2518" w:type="dxa"/>
            <w:shd w:val="clear" w:color="auto" w:fill="FBD4B4" w:themeFill="accent6" w:themeFillTint="66"/>
            <w:noWrap/>
            <w:vAlign w:val="center"/>
            <w:hideMark/>
          </w:tcPr>
          <w:p w:rsidR="00085F20" w:rsidRPr="003A1858" w:rsidRDefault="00085F20" w:rsidP="00F615E0">
            <w:pPr>
              <w:pStyle w:val="Heading1"/>
              <w:spacing w:before="0" w:line="240" w:lineRule="auto"/>
              <w:rPr>
                <w:rFonts w:ascii="Times New Roman" w:eastAsia="Times New Roman" w:hAnsi="Times New Roman" w:cs="Times New Roman"/>
                <w:b w:val="0"/>
                <w:noProof/>
                <w:color w:val="000000"/>
                <w:sz w:val="24"/>
                <w:szCs w:val="24"/>
                <w:lang w:val="sq-AL" w:eastAsia="sq-AL"/>
              </w:rPr>
            </w:pPr>
            <w:bookmarkStart w:id="3" w:name="_Toc64358795"/>
            <w:r w:rsidRPr="00F615E0">
              <w:rPr>
                <w:rFonts w:ascii="Times New Roman" w:eastAsia="Times New Roman" w:hAnsi="Times New Roman" w:cs="Times New Roman"/>
                <w:noProof/>
                <w:color w:val="000000"/>
                <w:sz w:val="24"/>
                <w:szCs w:val="24"/>
                <w:lang w:val="sq-AL" w:eastAsia="sq-AL"/>
              </w:rPr>
              <w:lastRenderedPageBreak/>
              <w:t>4. Unit of measure</w:t>
            </w:r>
            <w:bookmarkEnd w:id="3"/>
          </w:p>
        </w:tc>
        <w:tc>
          <w:tcPr>
            <w:tcW w:w="8071" w:type="dxa"/>
            <w:shd w:val="clear" w:color="auto" w:fill="auto"/>
            <w:noWrap/>
            <w:vAlign w:val="center"/>
          </w:tcPr>
          <w:p w:rsidR="00085F20" w:rsidRPr="003A1858" w:rsidRDefault="00085F20" w:rsidP="009C630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Numbers is used for all basic indicators listed as follow: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Number of enterprises</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Annual average number of employed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Annual average number of employees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Employed yearend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Female yearend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Self-employed yearend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Employees yearend Percentage is used for some of the macroeconomic indicators listed as below: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Percentage of enterprises with investments In millions ALL are disseminated financial and investments data as well as some other macroeconomic indicators as below: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Production value </w:t>
            </w:r>
          </w:p>
          <w:p w:rsidR="00542886"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Intermediate consumption </w:t>
            </w:r>
          </w:p>
          <w:p w:rsidR="00085F20" w:rsidRPr="003A1858" w:rsidRDefault="00085F20" w:rsidP="00F615E0">
            <w:pPr>
              <w:pStyle w:val="ListParagraph"/>
              <w:numPr>
                <w:ilvl w:val="0"/>
                <w:numId w:val="34"/>
              </w:numPr>
              <w:spacing w:after="0" w:line="240" w:lineRule="auto"/>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Value added</w:t>
            </w:r>
          </w:p>
        </w:tc>
      </w:tr>
      <w:tr w:rsidR="00085F20" w:rsidRPr="00493D72" w:rsidTr="003A1858">
        <w:trPr>
          <w:trHeight w:val="562"/>
        </w:trPr>
        <w:tc>
          <w:tcPr>
            <w:tcW w:w="2518" w:type="dxa"/>
            <w:shd w:val="clear" w:color="auto" w:fill="FBD4B4" w:themeFill="accent6" w:themeFillTint="66"/>
            <w:noWrap/>
            <w:vAlign w:val="center"/>
            <w:hideMark/>
          </w:tcPr>
          <w:p w:rsidR="00085F20" w:rsidRPr="00493D72" w:rsidRDefault="00085F20" w:rsidP="00F615E0">
            <w:pPr>
              <w:pStyle w:val="Heading1"/>
              <w:spacing w:before="0" w:line="240" w:lineRule="auto"/>
              <w:rPr>
                <w:rFonts w:ascii="Times New Roman" w:eastAsia="Times New Roman" w:hAnsi="Times New Roman" w:cs="Times New Roman"/>
                <w:b w:val="0"/>
                <w:bCs w:val="0"/>
                <w:noProof/>
                <w:color w:val="000000"/>
                <w:sz w:val="24"/>
                <w:szCs w:val="24"/>
                <w:lang w:val="sq-AL" w:eastAsia="sq-AL"/>
              </w:rPr>
            </w:pPr>
            <w:bookmarkStart w:id="4" w:name="_Toc64358796"/>
            <w:r w:rsidRPr="00F615E0">
              <w:rPr>
                <w:rFonts w:ascii="Times New Roman" w:eastAsia="Times New Roman" w:hAnsi="Times New Roman" w:cs="Times New Roman"/>
                <w:noProof/>
                <w:color w:val="000000"/>
                <w:sz w:val="24"/>
                <w:szCs w:val="24"/>
                <w:lang w:val="sq-AL" w:eastAsia="sq-AL"/>
              </w:rPr>
              <w:t>5. Reference period</w:t>
            </w:r>
            <w:bookmarkEnd w:id="4"/>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6666DF">
              <w:rPr>
                <w:rFonts w:ascii="Times New Roman" w:eastAsia="Times New Roman" w:hAnsi="Times New Roman" w:cs="Times New Roman"/>
                <w:sz w:val="24"/>
                <w:szCs w:val="24"/>
              </w:rPr>
              <w:t>SBS data refers to a calendar year. This report</w:t>
            </w:r>
            <w:r w:rsidR="00797411" w:rsidRPr="006666DF">
              <w:rPr>
                <w:rFonts w:ascii="Times New Roman" w:eastAsia="Times New Roman" w:hAnsi="Times New Roman" w:cs="Times New Roman"/>
                <w:sz w:val="24"/>
                <w:szCs w:val="24"/>
              </w:rPr>
              <w:t xml:space="preserve"> is based on reference year 2019</w:t>
            </w:r>
            <w:r w:rsidRPr="006666DF">
              <w:rPr>
                <w:rFonts w:ascii="Times New Roman" w:eastAsia="Times New Roman" w:hAnsi="Times New Roman" w:cs="Times New Roman"/>
                <w:sz w:val="24"/>
                <w:szCs w:val="24"/>
              </w:rPr>
              <w:t>.</w:t>
            </w:r>
          </w:p>
        </w:tc>
      </w:tr>
      <w:tr w:rsidR="00085F20" w:rsidRPr="00493D72" w:rsidTr="003A1858">
        <w:trPr>
          <w:trHeight w:val="562"/>
        </w:trPr>
        <w:tc>
          <w:tcPr>
            <w:tcW w:w="10589" w:type="dxa"/>
            <w:gridSpan w:val="2"/>
            <w:shd w:val="clear" w:color="auto" w:fill="FBD4B4" w:themeFill="accent6" w:themeFillTint="66"/>
            <w:noWrap/>
            <w:vAlign w:val="center"/>
          </w:tcPr>
          <w:p w:rsidR="00085F20" w:rsidRPr="00493D72" w:rsidRDefault="00767FB3" w:rsidP="00767FB3">
            <w:pPr>
              <w:pStyle w:val="Heading1"/>
              <w:spacing w:before="0" w:line="240" w:lineRule="auto"/>
              <w:rPr>
                <w:rFonts w:ascii="Times New Roman" w:eastAsia="Times New Roman" w:hAnsi="Times New Roman" w:cs="Times New Roman"/>
                <w:noProof/>
                <w:color w:val="000000"/>
                <w:sz w:val="24"/>
                <w:szCs w:val="24"/>
                <w:lang w:val="sq-AL" w:eastAsia="sq-AL"/>
              </w:rPr>
            </w:pPr>
            <w:bookmarkStart w:id="5" w:name="_Toc64358797"/>
            <w:r w:rsidRPr="00767FB3">
              <w:rPr>
                <w:rFonts w:ascii="Times New Roman" w:eastAsia="Times New Roman" w:hAnsi="Times New Roman" w:cs="Times New Roman"/>
                <w:noProof/>
                <w:color w:val="000000"/>
                <w:sz w:val="24"/>
                <w:szCs w:val="24"/>
                <w:lang w:val="sq-AL" w:eastAsia="sq-AL"/>
              </w:rPr>
              <w:t>6. Institutional mandate</w:t>
            </w:r>
            <w:bookmarkEnd w:id="5"/>
          </w:p>
        </w:tc>
      </w:tr>
      <w:tr w:rsidR="00085F20" w:rsidRPr="00493D72" w:rsidTr="003A1858">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rsidR="003539AF" w:rsidRDefault="00085F20" w:rsidP="00B56FA1">
            <w:pPr>
              <w:spacing w:before="240" w:after="0" w:line="240" w:lineRule="auto"/>
              <w:ind w:right="86"/>
              <w:jc w:val="both"/>
              <w:rPr>
                <w:rFonts w:ascii="Times New Roman" w:eastAsia="Times New Roman" w:hAnsi="Times New Roman" w:cs="Times New Roman"/>
                <w:color w:val="000000"/>
                <w:sz w:val="24"/>
                <w:szCs w:val="24"/>
              </w:rPr>
            </w:pPr>
            <w:r w:rsidRPr="003539AF">
              <w:rPr>
                <w:rFonts w:ascii="Times New Roman" w:eastAsia="Times New Roman" w:hAnsi="Times New Roman" w:cs="Times New Roman"/>
                <w:color w:val="000000"/>
                <w:sz w:val="24"/>
                <w:szCs w:val="24"/>
              </w:rPr>
              <w:t>Structural Business Statistics are ba</w:t>
            </w:r>
            <w:r w:rsidR="00FB5540" w:rsidRPr="003539AF">
              <w:rPr>
                <w:rFonts w:ascii="Times New Roman" w:eastAsia="Times New Roman" w:hAnsi="Times New Roman" w:cs="Times New Roman"/>
                <w:color w:val="000000"/>
                <w:sz w:val="24"/>
                <w:szCs w:val="24"/>
              </w:rPr>
              <w:t>sed on</w:t>
            </w:r>
            <w:r w:rsidR="003539AF">
              <w:rPr>
                <w:rFonts w:ascii="Times New Roman" w:eastAsia="Times New Roman" w:hAnsi="Times New Roman" w:cs="Times New Roman"/>
                <w:color w:val="000000"/>
                <w:sz w:val="24"/>
                <w:szCs w:val="24"/>
              </w:rPr>
              <w:t>:</w:t>
            </w:r>
          </w:p>
          <w:p w:rsidR="00FB5540" w:rsidRPr="003539AF" w:rsidRDefault="003539AF" w:rsidP="00B56FA1">
            <w:pPr>
              <w:pStyle w:val="ListParagraph"/>
              <w:numPr>
                <w:ilvl w:val="0"/>
                <w:numId w:val="33"/>
              </w:numPr>
              <w:spacing w:after="240" w:line="240" w:lineRule="auto"/>
              <w:ind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B5540" w:rsidRPr="003539AF">
              <w:rPr>
                <w:rFonts w:ascii="Times New Roman" w:eastAsia="Times New Roman" w:hAnsi="Times New Roman" w:cs="Times New Roman"/>
                <w:color w:val="000000"/>
                <w:sz w:val="24"/>
                <w:szCs w:val="24"/>
              </w:rPr>
              <w:t>ational Statistical Law</w:t>
            </w:r>
            <w:r w:rsidR="000A3663" w:rsidRPr="003539AF">
              <w:rPr>
                <w:rFonts w:ascii="Times New Roman" w:eastAsia="Times New Roman" w:hAnsi="Times New Roman" w:cs="Times New Roman"/>
                <w:color w:val="000000"/>
                <w:sz w:val="24"/>
                <w:szCs w:val="24"/>
              </w:rPr>
              <w:t xml:space="preserve"> </w:t>
            </w:r>
            <w:hyperlink r:id="rId14" w:history="1">
              <w:r w:rsidR="00085F20" w:rsidRPr="003539AF">
                <w:rPr>
                  <w:rStyle w:val="Hyperlink"/>
                  <w:rFonts w:ascii="Times New Roman" w:eastAsia="Times New Roman" w:hAnsi="Times New Roman" w:cs="Times New Roman"/>
                  <w:sz w:val="24"/>
                  <w:szCs w:val="24"/>
                </w:rPr>
                <w:t>No.17/2018 on Official Statistics;</w:t>
              </w:r>
            </w:hyperlink>
            <w:r w:rsidR="00085F20" w:rsidRPr="003539AF">
              <w:rPr>
                <w:rFonts w:ascii="Times New Roman" w:eastAsia="Times New Roman" w:hAnsi="Times New Roman" w:cs="Times New Roman"/>
                <w:color w:val="FF0000"/>
                <w:sz w:val="24"/>
                <w:szCs w:val="24"/>
              </w:rPr>
              <w:t xml:space="preserve"> </w:t>
            </w:r>
          </w:p>
          <w:p w:rsidR="009355E2" w:rsidRPr="000A3663" w:rsidRDefault="00EA7381" w:rsidP="000A3663">
            <w:pPr>
              <w:pStyle w:val="ListParagraph"/>
              <w:numPr>
                <w:ilvl w:val="0"/>
                <w:numId w:val="12"/>
              </w:numPr>
              <w:spacing w:before="240" w:after="240" w:line="240" w:lineRule="auto"/>
              <w:ind w:right="86"/>
              <w:rPr>
                <w:rFonts w:ascii="Times New Roman" w:eastAsia="Times New Roman" w:hAnsi="Times New Roman" w:cs="Times New Roman"/>
                <w:color w:val="000000"/>
                <w:sz w:val="24"/>
                <w:szCs w:val="24"/>
              </w:rPr>
            </w:pPr>
            <w:hyperlink r:id="rId15" w:history="1">
              <w:r w:rsidR="00085F20" w:rsidRPr="00FB5540">
                <w:rPr>
                  <w:rStyle w:val="Hyperlink"/>
                  <w:rFonts w:ascii="Times New Roman" w:eastAsia="Times New Roman" w:hAnsi="Times New Roman" w:cs="Times New Roman"/>
                  <w:sz w:val="24"/>
                  <w:szCs w:val="24"/>
                </w:rPr>
                <w:t>Official Statistics National Program for the period 2017-2021</w:t>
              </w:r>
            </w:hyperlink>
            <w:r w:rsidR="00085F20" w:rsidRPr="00FB5540">
              <w:rPr>
                <w:rFonts w:ascii="Times New Roman" w:eastAsia="Times New Roman" w:hAnsi="Times New Roman" w:cs="Times New Roman"/>
                <w:color w:val="000000"/>
                <w:sz w:val="24"/>
                <w:szCs w:val="24"/>
              </w:rPr>
              <w:t>,</w:t>
            </w:r>
          </w:p>
          <w:p w:rsidR="009355E2" w:rsidRDefault="00085F20" w:rsidP="009355E2">
            <w:pPr>
              <w:pStyle w:val="ListParagraph"/>
              <w:numPr>
                <w:ilvl w:val="0"/>
                <w:numId w:val="12"/>
              </w:numPr>
              <w:spacing w:before="240" w:after="240" w:line="240" w:lineRule="auto"/>
              <w:ind w:right="86"/>
              <w:jc w:val="both"/>
              <w:rPr>
                <w:rFonts w:ascii="Times New Roman" w:eastAsia="Times New Roman" w:hAnsi="Times New Roman" w:cs="Times New Roman"/>
                <w:color w:val="000000"/>
                <w:sz w:val="24"/>
                <w:szCs w:val="24"/>
              </w:rPr>
            </w:pPr>
            <w:r w:rsidRPr="009355E2">
              <w:rPr>
                <w:rFonts w:ascii="Times New Roman" w:eastAsia="Times New Roman" w:hAnsi="Times New Roman" w:cs="Times New Roman"/>
                <w:color w:val="000000"/>
                <w:sz w:val="24"/>
                <w:szCs w:val="24"/>
              </w:rPr>
              <w:t xml:space="preserve">Decisions of the Council of Statistics. Given that, according to the official statistics, the role of this body is to oversee, support and make decisions to help INSTAT statistical and other agencies to ensure the development and implementation of the </w:t>
            </w:r>
            <w:proofErr w:type="spellStart"/>
            <w:r w:rsidRPr="009355E2">
              <w:rPr>
                <w:rFonts w:ascii="Times New Roman" w:eastAsia="Times New Roman" w:hAnsi="Times New Roman" w:cs="Times New Roman"/>
                <w:color w:val="000000"/>
                <w:sz w:val="24"/>
                <w:szCs w:val="24"/>
              </w:rPr>
              <w:t>Programme</w:t>
            </w:r>
            <w:proofErr w:type="spellEnd"/>
            <w:r w:rsidRPr="009355E2">
              <w:rPr>
                <w:rFonts w:ascii="Times New Roman" w:eastAsia="Times New Roman" w:hAnsi="Times New Roman" w:cs="Times New Roman"/>
                <w:color w:val="000000"/>
                <w:sz w:val="24"/>
                <w:szCs w:val="24"/>
              </w:rPr>
              <w:t xml:space="preserve"> of Official Statistics, acts adopted by the this body are important for the progress of implementation of activities and monitoring the performance of the national statistical system component institutions. </w:t>
            </w:r>
          </w:p>
          <w:p w:rsidR="009355E2" w:rsidRPr="003539AF" w:rsidRDefault="003539AF" w:rsidP="003539AF">
            <w:pPr>
              <w:pStyle w:val="ListParagraph"/>
              <w:numPr>
                <w:ilvl w:val="0"/>
                <w:numId w:val="12"/>
              </w:numPr>
              <w:spacing w:before="240" w:after="240" w:line="240" w:lineRule="auto"/>
              <w:ind w:right="86"/>
              <w:jc w:val="both"/>
              <w:rPr>
                <w:rFonts w:ascii="Times New Roman" w:eastAsia="Times New Roman" w:hAnsi="Times New Roman" w:cs="Times New Roman"/>
                <w:color w:val="000000"/>
                <w:sz w:val="24"/>
                <w:szCs w:val="24"/>
              </w:rPr>
            </w:pPr>
            <w:r w:rsidRPr="003539AF">
              <w:rPr>
                <w:rFonts w:ascii="Times New Roman" w:eastAsia="Times New Roman" w:hAnsi="Times New Roman" w:cs="Times New Roman"/>
                <w:color w:val="000000"/>
                <w:sz w:val="24"/>
                <w:szCs w:val="24"/>
              </w:rPr>
              <w:t xml:space="preserve">Memorandums of Understanding with other institutions </w:t>
            </w:r>
            <w:r>
              <w:rPr>
                <w:rFonts w:ascii="Times New Roman" w:eastAsia="Times New Roman" w:hAnsi="Times New Roman" w:cs="Times New Roman"/>
                <w:color w:val="000000"/>
                <w:sz w:val="24"/>
                <w:szCs w:val="24"/>
              </w:rPr>
              <w:t>a</w:t>
            </w:r>
            <w:r w:rsidRPr="003539AF">
              <w:rPr>
                <w:rFonts w:ascii="Times New Roman" w:eastAsia="Times New Roman" w:hAnsi="Times New Roman" w:cs="Times New Roman"/>
                <w:color w:val="000000"/>
                <w:sz w:val="24"/>
                <w:szCs w:val="24"/>
              </w:rPr>
              <w:t>lthough Albania is not yet a member of the European Union</w:t>
            </w:r>
            <w:r>
              <w:rPr>
                <w:rFonts w:ascii="Times New Roman" w:eastAsia="Times New Roman" w:hAnsi="Times New Roman" w:cs="Times New Roman"/>
                <w:color w:val="000000"/>
                <w:sz w:val="24"/>
                <w:szCs w:val="24"/>
              </w:rPr>
              <w:t>.</w:t>
            </w:r>
            <w:r w:rsidRPr="003539AF">
              <w:rPr>
                <w:rFonts w:ascii="Times New Roman" w:eastAsia="Times New Roman" w:hAnsi="Times New Roman" w:cs="Times New Roman"/>
                <w:color w:val="000000"/>
                <w:sz w:val="24"/>
                <w:szCs w:val="24"/>
              </w:rPr>
              <w:t xml:space="preserve"> INSTAT carries out all statistical activities in accordance with the respective EUROSTAT regulations. The results of structural statistics of enterprises in order to be comparable to those of European countries are produced by applying the new European Commission Regulations, EC:</w:t>
            </w:r>
            <w:r w:rsidR="00085F20" w:rsidRPr="003539AF">
              <w:rPr>
                <w:rFonts w:ascii="Times New Roman" w:eastAsia="Times New Roman" w:hAnsi="Times New Roman" w:cs="Times New Roman"/>
                <w:color w:val="000000"/>
                <w:sz w:val="24"/>
                <w:szCs w:val="24"/>
              </w:rPr>
              <w:t xml:space="preserve"> </w:t>
            </w:r>
          </w:p>
          <w:p w:rsidR="009355E2" w:rsidRDefault="00085F20" w:rsidP="003A1858">
            <w:pPr>
              <w:pStyle w:val="ListParagraph"/>
              <w:numPr>
                <w:ilvl w:val="1"/>
                <w:numId w:val="12"/>
              </w:numPr>
              <w:spacing w:before="240" w:after="240" w:line="240" w:lineRule="auto"/>
              <w:ind w:right="86"/>
              <w:jc w:val="both"/>
              <w:rPr>
                <w:rFonts w:ascii="Times New Roman" w:eastAsia="Times New Roman" w:hAnsi="Times New Roman" w:cs="Times New Roman"/>
                <w:color w:val="000000"/>
                <w:sz w:val="24"/>
                <w:szCs w:val="24"/>
              </w:rPr>
            </w:pPr>
            <w:r w:rsidRPr="009355E2">
              <w:rPr>
                <w:rFonts w:ascii="Times New Roman" w:eastAsia="Times New Roman" w:hAnsi="Times New Roman" w:cs="Times New Roman"/>
                <w:color w:val="000000"/>
                <w:sz w:val="24"/>
                <w:szCs w:val="24"/>
              </w:rPr>
              <w:t xml:space="preserve">Regulation (EC, EURATOM) No. 58/97, 20 December 1996. </w:t>
            </w:r>
          </w:p>
          <w:p w:rsidR="009355E2" w:rsidRDefault="00085F20" w:rsidP="003A1858">
            <w:pPr>
              <w:pStyle w:val="ListParagraph"/>
              <w:numPr>
                <w:ilvl w:val="1"/>
                <w:numId w:val="12"/>
              </w:numPr>
              <w:spacing w:before="240" w:after="240" w:line="240" w:lineRule="auto"/>
              <w:ind w:right="86"/>
              <w:jc w:val="both"/>
              <w:rPr>
                <w:rFonts w:ascii="Times New Roman" w:eastAsia="Times New Roman" w:hAnsi="Times New Roman" w:cs="Times New Roman"/>
                <w:color w:val="000000"/>
                <w:sz w:val="24"/>
                <w:szCs w:val="24"/>
              </w:rPr>
            </w:pPr>
            <w:r w:rsidRPr="009355E2">
              <w:rPr>
                <w:rFonts w:ascii="Times New Roman" w:eastAsia="Times New Roman" w:hAnsi="Times New Roman" w:cs="Times New Roman"/>
                <w:color w:val="000000"/>
                <w:sz w:val="24"/>
                <w:szCs w:val="24"/>
              </w:rPr>
              <w:t xml:space="preserve">Regulation of the Council and the European Parliament No. 295/2008. </w:t>
            </w:r>
          </w:p>
          <w:p w:rsidR="009355E2" w:rsidRDefault="00085F20" w:rsidP="003A1858">
            <w:pPr>
              <w:pStyle w:val="ListParagraph"/>
              <w:numPr>
                <w:ilvl w:val="1"/>
                <w:numId w:val="12"/>
              </w:numPr>
              <w:spacing w:before="240" w:after="240" w:line="240" w:lineRule="auto"/>
              <w:ind w:right="86"/>
              <w:jc w:val="both"/>
              <w:rPr>
                <w:rFonts w:ascii="Times New Roman" w:eastAsia="Times New Roman" w:hAnsi="Times New Roman" w:cs="Times New Roman"/>
                <w:color w:val="000000"/>
                <w:sz w:val="24"/>
                <w:szCs w:val="24"/>
              </w:rPr>
            </w:pPr>
            <w:r w:rsidRPr="009355E2">
              <w:rPr>
                <w:rFonts w:ascii="Times New Roman" w:eastAsia="Times New Roman" w:hAnsi="Times New Roman" w:cs="Times New Roman"/>
                <w:color w:val="000000"/>
                <w:sz w:val="24"/>
                <w:szCs w:val="24"/>
              </w:rPr>
              <w:t xml:space="preserve">Regulation (EC) No. 1893/2006 for "Implementation of NACE Rev.2 in Structural Business Statistics". </w:t>
            </w:r>
          </w:p>
          <w:p w:rsidR="00085F20" w:rsidRPr="009355E2" w:rsidRDefault="00085F20" w:rsidP="003A1858">
            <w:pPr>
              <w:pStyle w:val="ListParagraph"/>
              <w:numPr>
                <w:ilvl w:val="1"/>
                <w:numId w:val="12"/>
              </w:numPr>
              <w:spacing w:before="240" w:after="240" w:line="240" w:lineRule="auto"/>
              <w:ind w:right="86"/>
              <w:jc w:val="both"/>
              <w:rPr>
                <w:rFonts w:ascii="Times New Roman" w:eastAsia="Times New Roman" w:hAnsi="Times New Roman" w:cs="Times New Roman"/>
                <w:color w:val="000000"/>
                <w:sz w:val="24"/>
                <w:szCs w:val="24"/>
              </w:rPr>
            </w:pPr>
            <w:r w:rsidRPr="009355E2">
              <w:rPr>
                <w:rFonts w:ascii="Times New Roman" w:eastAsia="Times New Roman" w:hAnsi="Times New Roman" w:cs="Times New Roman"/>
                <w:color w:val="000000"/>
                <w:sz w:val="24"/>
                <w:szCs w:val="24"/>
              </w:rPr>
              <w:t>Regulation (EC) No. 250/2009 for "Definitions used in Structural Business Statistics"</w:t>
            </w:r>
          </w:p>
        </w:tc>
      </w:tr>
      <w:tr w:rsidR="00085F20" w:rsidRPr="00493D72" w:rsidTr="00C50555">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6.2. Data sharing</w:t>
            </w:r>
          </w:p>
        </w:tc>
        <w:tc>
          <w:tcPr>
            <w:tcW w:w="8071" w:type="dxa"/>
            <w:shd w:val="clear" w:color="auto" w:fill="auto"/>
            <w:noWrap/>
            <w:vAlign w:val="center"/>
          </w:tcPr>
          <w:p w:rsidR="00085F20" w:rsidRPr="00C50555" w:rsidRDefault="00085F20" w:rsidP="00085F2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50555">
              <w:rPr>
                <w:rFonts w:ascii="Times New Roman" w:eastAsia="Times New Roman" w:hAnsi="Times New Roman" w:cs="Times New Roman"/>
                <w:noProof/>
                <w:color w:val="000000"/>
                <w:sz w:val="24"/>
                <w:szCs w:val="24"/>
                <w:lang w:val="sq-AL" w:eastAsia="sq-AL"/>
              </w:rPr>
              <w:t>INSTAT do not exchange SBS data to the international level, INSTAT just send some main indicators to European Commission, Enterprise and Industry Directorate-General, OECD, etc.</w:t>
            </w:r>
          </w:p>
        </w:tc>
      </w:tr>
      <w:tr w:rsidR="00085F20" w:rsidRPr="00493D72" w:rsidTr="00C50555">
        <w:trPr>
          <w:trHeight w:val="562"/>
        </w:trPr>
        <w:tc>
          <w:tcPr>
            <w:tcW w:w="10589" w:type="dxa"/>
            <w:gridSpan w:val="2"/>
            <w:shd w:val="clear" w:color="auto" w:fill="FBD4B4" w:themeFill="accent6" w:themeFillTint="66"/>
            <w:noWrap/>
            <w:vAlign w:val="center"/>
          </w:tcPr>
          <w:p w:rsidR="00085F20" w:rsidRPr="00B56FA1" w:rsidRDefault="00767FB3" w:rsidP="00F566EF">
            <w:pPr>
              <w:pStyle w:val="Heading1"/>
              <w:spacing w:before="0" w:line="240" w:lineRule="auto"/>
              <w:jc w:val="both"/>
              <w:rPr>
                <w:rFonts w:ascii="Times New Roman" w:eastAsia="Times New Roman" w:hAnsi="Times New Roman" w:cs="Times New Roman"/>
                <w:b w:val="0"/>
                <w:noProof/>
                <w:color w:val="000000"/>
                <w:sz w:val="24"/>
                <w:szCs w:val="24"/>
                <w:lang w:val="sq-AL" w:eastAsia="sq-AL"/>
              </w:rPr>
            </w:pPr>
            <w:bookmarkStart w:id="6" w:name="_Toc64358798"/>
            <w:r w:rsidRPr="00F566EF">
              <w:rPr>
                <w:rFonts w:ascii="Times New Roman" w:eastAsia="Times New Roman" w:hAnsi="Times New Roman" w:cs="Times New Roman"/>
                <w:noProof/>
                <w:color w:val="000000" w:themeColor="text1"/>
                <w:sz w:val="24"/>
                <w:szCs w:val="24"/>
                <w:lang w:val="sq-AL" w:eastAsia="sq-AL"/>
              </w:rPr>
              <w:lastRenderedPageBreak/>
              <w:t>7. Confidentiality</w:t>
            </w:r>
            <w:bookmarkEnd w:id="6"/>
          </w:p>
        </w:tc>
      </w:tr>
      <w:tr w:rsidR="00085F20" w:rsidRPr="00493D72" w:rsidTr="00C50555">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rsidR="00085F20" w:rsidRPr="00C50555" w:rsidRDefault="00085F20" w:rsidP="00085F2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50555">
              <w:rPr>
                <w:rFonts w:ascii="Times New Roman" w:eastAsia="Times New Roman" w:hAnsi="Times New Roman" w:cs="Times New Roman"/>
                <w:noProof/>
                <w:color w:val="000000"/>
                <w:sz w:val="24"/>
                <w:szCs w:val="24"/>
                <w:lang w:val="sq-AL" w:eastAsia="sq-AL"/>
              </w:rPr>
              <w:t>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on Official Statistics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w:t>
            </w:r>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sz w:val="24"/>
                <w:szCs w:val="24"/>
              </w:rPr>
              <w:t>In SBS data are excluded Name/Surname, date/month/year of birth, work place and the employer’s name and address. Primary confidentiality is flagged on either too few enterprises (where the number of units is less than 3), or if the dominance share of the largest two units is 75% or more. Secondary confidentiality is flagged in order to protect primary confidential data, which are suppressed so that sensitive information is not revealed. These are identified and flagged by NSO using a common methodology applied by other statistical agencies.</w:t>
            </w:r>
          </w:p>
        </w:tc>
      </w:tr>
      <w:tr w:rsidR="00085F20" w:rsidRPr="00493D72" w:rsidTr="00085F20">
        <w:trPr>
          <w:trHeight w:val="567"/>
        </w:trPr>
        <w:tc>
          <w:tcPr>
            <w:tcW w:w="10589" w:type="dxa"/>
            <w:gridSpan w:val="2"/>
            <w:shd w:val="clear" w:color="auto" w:fill="FBD4B4" w:themeFill="accent6" w:themeFillTint="66"/>
            <w:noWrap/>
            <w:vAlign w:val="center"/>
          </w:tcPr>
          <w:p w:rsidR="00085F20" w:rsidRPr="00767FB3" w:rsidRDefault="00767FB3" w:rsidP="00767FB3">
            <w:pPr>
              <w:pStyle w:val="Heading1"/>
              <w:spacing w:before="0" w:line="240" w:lineRule="auto"/>
              <w:jc w:val="both"/>
              <w:rPr>
                <w:rFonts w:ascii="Times New Roman" w:eastAsia="Times New Roman" w:hAnsi="Times New Roman" w:cs="Times New Roman"/>
                <w:bCs w:val="0"/>
                <w:noProof/>
                <w:color w:val="000000"/>
                <w:sz w:val="24"/>
                <w:szCs w:val="24"/>
                <w:lang w:val="sq-AL" w:eastAsia="sq-AL"/>
              </w:rPr>
            </w:pPr>
            <w:bookmarkStart w:id="7" w:name="_Toc64358799"/>
            <w:r w:rsidRPr="00F566EF">
              <w:rPr>
                <w:rFonts w:ascii="Times New Roman" w:eastAsia="Times New Roman" w:hAnsi="Times New Roman" w:cs="Times New Roman"/>
                <w:noProof/>
                <w:color w:val="000000" w:themeColor="text1"/>
                <w:sz w:val="24"/>
                <w:szCs w:val="24"/>
                <w:lang w:val="sq-AL" w:eastAsia="sq-AL"/>
              </w:rPr>
              <w:t>8. Release policy</w:t>
            </w:r>
            <w:bookmarkEnd w:id="7"/>
          </w:p>
        </w:tc>
      </w:tr>
      <w:tr w:rsidR="00085F20" w:rsidRPr="00493D72" w:rsidTr="00337624">
        <w:trPr>
          <w:trHeight w:val="1403"/>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FC6282">
              <w:rPr>
                <w:rFonts w:ascii="Times New Roman" w:hAnsi="Times New Roman" w:cs="Times New Roman"/>
                <w:sz w:val="24"/>
                <w:szCs w:val="24"/>
                <w:lang w:val="en-GB"/>
              </w:rPr>
              <w:t>Notifications about the dissemination of statistics are published in the release calendar, whi</w:t>
            </w:r>
            <w:r>
              <w:rPr>
                <w:rFonts w:ascii="Times New Roman" w:hAnsi="Times New Roman" w:cs="Times New Roman"/>
                <w:sz w:val="24"/>
                <w:szCs w:val="24"/>
                <w:lang w:val="en-GB"/>
              </w:rPr>
              <w:t xml:space="preserve">ch is available on the website. </w:t>
            </w:r>
            <w:r w:rsidRPr="00FC6282">
              <w:rPr>
                <w:rFonts w:ascii="Times New Roman" w:hAnsi="Times New Roman" w:cs="Times New Roman"/>
                <w:sz w:val="24"/>
                <w:szCs w:val="24"/>
                <w:lang w:val="en-GB"/>
              </w:rPr>
              <w:t>The announcements and delays are pre-announced in this calendar. In the case of delays, the date of the next publication and the explanation of the reasons for the delays are specified.</w:t>
            </w:r>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Access to the release </w:t>
            </w:r>
            <w:hyperlink r:id="rId16" w:history="1">
              <w:r>
                <w:rPr>
                  <w:rStyle w:val="Hyperlink"/>
                  <w:rFonts w:ascii="Times New Roman" w:eastAsia="Times New Roman" w:hAnsi="Times New Roman" w:cs="Times New Roman"/>
                  <w:sz w:val="24"/>
                  <w:szCs w:val="24"/>
                </w:rPr>
                <w:t>C</w:t>
              </w:r>
              <w:r w:rsidRPr="00261291">
                <w:rPr>
                  <w:rStyle w:val="Hyperlink"/>
                  <w:rFonts w:ascii="Times New Roman" w:eastAsia="Times New Roman" w:hAnsi="Times New Roman" w:cs="Times New Roman"/>
                  <w:sz w:val="24"/>
                  <w:szCs w:val="24"/>
                </w:rPr>
                <w:t>alendar</w:t>
              </w:r>
            </w:hyperlink>
            <w:r>
              <w:rPr>
                <w:rFonts w:ascii="Times New Roman" w:eastAsia="Times New Roman" w:hAnsi="Times New Roman" w:cs="Times New Roman"/>
                <w:color w:val="000000"/>
                <w:sz w:val="24"/>
                <w:szCs w:val="24"/>
              </w:rPr>
              <w:t>.</w:t>
            </w:r>
          </w:p>
        </w:tc>
      </w:tr>
      <w:tr w:rsidR="00085F20" w:rsidRPr="00493D72" w:rsidTr="00B67EE2">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vAlign w:val="center"/>
          </w:tcPr>
          <w:p w:rsidR="00085F20" w:rsidRPr="00B67EE2" w:rsidRDefault="00085F20" w:rsidP="007C05C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In line with the article 34 of Law No.17/2018 “On Official Statistics” as amended, the INSTAT disseminates statistics on INSTSAT website and other media for simultaneous access, respecting professional independence and in an objective, professional and transparent manner in which all users are treated equitably. The following dissemination channels are used to release the results: </w:t>
            </w:r>
          </w:p>
          <w:p w:rsidR="00085F20" w:rsidRPr="00B67EE2" w:rsidRDefault="00085F20" w:rsidP="00B67EE2">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sym w:font="Symbol" w:char="F0B7"/>
            </w:r>
            <w:r w:rsidRPr="00B67EE2">
              <w:rPr>
                <w:rFonts w:ascii="Times New Roman" w:eastAsia="Times New Roman" w:hAnsi="Times New Roman" w:cs="Times New Roman"/>
                <w:noProof/>
                <w:color w:val="000000"/>
                <w:sz w:val="24"/>
                <w:szCs w:val="24"/>
                <w:lang w:val="sq-AL" w:eastAsia="sq-AL"/>
              </w:rPr>
              <w:t xml:space="preserve"> Website – online release,</w:t>
            </w:r>
          </w:p>
          <w:p w:rsidR="00085F20" w:rsidRPr="00B67EE2" w:rsidRDefault="00085F20" w:rsidP="00B67EE2">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sym w:font="Symbol" w:char="F0B7"/>
            </w:r>
            <w:r w:rsidRPr="00B67EE2">
              <w:rPr>
                <w:rFonts w:ascii="Times New Roman" w:eastAsia="Times New Roman" w:hAnsi="Times New Roman" w:cs="Times New Roman"/>
                <w:noProof/>
                <w:color w:val="000000"/>
                <w:sz w:val="24"/>
                <w:szCs w:val="24"/>
                <w:lang w:val="sq-AL" w:eastAsia="sq-AL"/>
              </w:rPr>
              <w:t xml:space="preserve"> Written requests, (by mail or </w:t>
            </w:r>
            <w:hyperlink r:id="rId17" w:history="1">
              <w:r w:rsidRPr="00B67EE2">
                <w:rPr>
                  <w:rStyle w:val="Hyperlink"/>
                  <w:rFonts w:ascii="Times New Roman" w:eastAsia="Times New Roman" w:hAnsi="Times New Roman" w:cs="Times New Roman"/>
                  <w:sz w:val="24"/>
                  <w:szCs w:val="24"/>
                </w:rPr>
                <w:t>email</w:t>
              </w:r>
            </w:hyperlink>
            <w:r w:rsidRPr="00B67EE2">
              <w:rPr>
                <w:rStyle w:val="Hyperlink"/>
              </w:rPr>
              <w:t>)</w:t>
            </w:r>
            <w:r w:rsidRPr="00B67EE2">
              <w:rPr>
                <w:rFonts w:ascii="Times New Roman" w:eastAsia="Times New Roman" w:hAnsi="Times New Roman" w:cs="Times New Roman"/>
                <w:noProof/>
                <w:color w:val="000000"/>
                <w:sz w:val="24"/>
                <w:szCs w:val="24"/>
                <w:lang w:val="sq-AL" w:eastAsia="sq-AL"/>
              </w:rPr>
              <w:t>;</w:t>
            </w:r>
          </w:p>
          <w:p w:rsidR="00085F20" w:rsidRPr="00B67EE2" w:rsidRDefault="00085F20" w:rsidP="00B67EE2">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sym w:font="Symbol" w:char="F0B7"/>
            </w:r>
            <w:r w:rsidRPr="00B67EE2">
              <w:rPr>
                <w:rFonts w:ascii="Times New Roman" w:eastAsia="Times New Roman" w:hAnsi="Times New Roman" w:cs="Times New Roman"/>
                <w:noProof/>
                <w:color w:val="000000"/>
                <w:sz w:val="24"/>
                <w:szCs w:val="24"/>
                <w:lang w:val="sq-AL" w:eastAsia="sq-AL"/>
              </w:rPr>
              <w:t xml:space="preserve"> Special publications (General printed publications, Statistical yearbook), </w:t>
            </w:r>
          </w:p>
          <w:p w:rsidR="00085F20" w:rsidRPr="00B67EE2" w:rsidRDefault="00085F20" w:rsidP="00C253D5">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sym w:font="Symbol" w:char="F0B7"/>
            </w:r>
            <w:r w:rsidRPr="00B67EE2">
              <w:rPr>
                <w:rFonts w:ascii="Times New Roman" w:eastAsia="Times New Roman" w:hAnsi="Times New Roman" w:cs="Times New Roman"/>
                <w:noProof/>
                <w:color w:val="000000"/>
                <w:sz w:val="24"/>
                <w:szCs w:val="24"/>
                <w:lang w:val="sq-AL" w:eastAsia="sq-AL"/>
              </w:rPr>
              <w:t xml:space="preserve"> </w:t>
            </w:r>
            <w:hyperlink r:id="rId18" w:history="1">
              <w:r w:rsidRPr="00B67EE2">
                <w:rPr>
                  <w:rStyle w:val="Hyperlink"/>
                  <w:rFonts w:ascii="Times New Roman" w:eastAsia="Times New Roman" w:hAnsi="Times New Roman" w:cs="Times New Roman"/>
                  <w:sz w:val="24"/>
                  <w:szCs w:val="24"/>
                </w:rPr>
                <w:t>Data request</w:t>
              </w:r>
            </w:hyperlink>
            <w:r w:rsidRPr="00B67EE2">
              <w:rPr>
                <w:rStyle w:val="Hyperlink"/>
              </w:rPr>
              <w:t>,</w:t>
            </w:r>
            <w:r w:rsidRPr="00B67EE2">
              <w:rPr>
                <w:rFonts w:ascii="Times New Roman" w:eastAsia="Times New Roman" w:hAnsi="Times New Roman" w:cs="Times New Roman"/>
                <w:noProof/>
                <w:color w:val="000000"/>
                <w:sz w:val="24"/>
                <w:szCs w:val="24"/>
                <w:lang w:val="sq-AL" w:eastAsia="sq-AL"/>
              </w:rPr>
              <w:t xml:space="preserve"> session available for external users</w:t>
            </w:r>
          </w:p>
        </w:tc>
      </w:tr>
      <w:tr w:rsidR="00085F20" w:rsidRPr="00493D72" w:rsidTr="00B67EE2">
        <w:trPr>
          <w:trHeight w:val="562"/>
        </w:trPr>
        <w:tc>
          <w:tcPr>
            <w:tcW w:w="2518" w:type="dxa"/>
            <w:shd w:val="clear" w:color="auto" w:fill="FBD4B4" w:themeFill="accent6" w:themeFillTint="66"/>
            <w:noWrap/>
            <w:vAlign w:val="center"/>
            <w:hideMark/>
          </w:tcPr>
          <w:p w:rsidR="00085F20" w:rsidRPr="00B67EE2" w:rsidRDefault="00085F20" w:rsidP="00F615E0">
            <w:pPr>
              <w:pStyle w:val="Heading1"/>
              <w:spacing w:before="0" w:line="240" w:lineRule="auto"/>
              <w:rPr>
                <w:rFonts w:ascii="Times New Roman" w:eastAsia="Times New Roman" w:hAnsi="Times New Roman" w:cs="Times New Roman"/>
                <w:noProof/>
                <w:color w:val="000000"/>
                <w:sz w:val="24"/>
                <w:szCs w:val="24"/>
                <w:lang w:val="sq-AL" w:eastAsia="sq-AL"/>
              </w:rPr>
            </w:pPr>
            <w:bookmarkStart w:id="8" w:name="_Toc64358800"/>
            <w:r w:rsidRPr="00F566EF">
              <w:rPr>
                <w:rFonts w:ascii="Times New Roman" w:eastAsia="Times New Roman" w:hAnsi="Times New Roman" w:cs="Times New Roman"/>
                <w:noProof/>
                <w:color w:val="000000" w:themeColor="text1"/>
                <w:sz w:val="24"/>
                <w:szCs w:val="24"/>
                <w:lang w:val="sq-AL" w:eastAsia="sq-AL"/>
              </w:rPr>
              <w:lastRenderedPageBreak/>
              <w:t>9. Frequency of dissemination</w:t>
            </w:r>
            <w:bookmarkEnd w:id="8"/>
          </w:p>
        </w:tc>
        <w:tc>
          <w:tcPr>
            <w:tcW w:w="8071" w:type="dxa"/>
            <w:shd w:val="clear" w:color="auto" w:fill="auto"/>
            <w:noWrap/>
            <w:vAlign w:val="center"/>
          </w:tcPr>
          <w:p w:rsidR="00085F20" w:rsidRPr="00B67EE2" w:rsidRDefault="00085F20" w:rsidP="00B67EE2">
            <w:pPr>
              <w:spacing w:after="0"/>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The dissemination of SBS data is done in annual basis.</w:t>
            </w:r>
          </w:p>
        </w:tc>
      </w:tr>
      <w:tr w:rsidR="00085F20" w:rsidRPr="00493D72" w:rsidTr="00B67EE2">
        <w:trPr>
          <w:trHeight w:val="562"/>
        </w:trPr>
        <w:tc>
          <w:tcPr>
            <w:tcW w:w="10589" w:type="dxa"/>
            <w:gridSpan w:val="2"/>
            <w:shd w:val="clear" w:color="auto" w:fill="FBD4B4" w:themeFill="accent6" w:themeFillTint="66"/>
            <w:noWrap/>
            <w:vAlign w:val="center"/>
          </w:tcPr>
          <w:p w:rsidR="00085F20" w:rsidRPr="00B67EE2" w:rsidRDefault="00767FB3" w:rsidP="00F566EF">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9" w:name="_Toc64358801"/>
            <w:r w:rsidRPr="00F566EF">
              <w:rPr>
                <w:rFonts w:ascii="Times New Roman" w:eastAsia="Times New Roman" w:hAnsi="Times New Roman" w:cs="Times New Roman"/>
                <w:noProof/>
                <w:color w:val="000000" w:themeColor="text1"/>
                <w:sz w:val="24"/>
                <w:szCs w:val="24"/>
                <w:lang w:val="sq-AL" w:eastAsia="sq-AL"/>
              </w:rPr>
              <w:t>10. Accessibility and clarity</w:t>
            </w:r>
            <w:bookmarkEnd w:id="9"/>
          </w:p>
        </w:tc>
      </w:tr>
      <w:tr w:rsidR="00085F20" w:rsidRPr="00493D72" w:rsidTr="003A1858">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rsidR="00085F20" w:rsidRPr="00B67EE2" w:rsidRDefault="00085F20" w:rsidP="00085F2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The press release contains the information related to four main indicators, number of enterprises, number of employed, turnover and investments. The format of press release has not been changed; it is defined by publication sector as well as the date of release. Press releases of SBS are published online at INSTATs website.</w:t>
            </w:r>
          </w:p>
        </w:tc>
      </w:tr>
      <w:tr w:rsidR="00085F20" w:rsidRPr="00493D72" w:rsidTr="003A1858">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vAlign w:val="center"/>
          </w:tcPr>
          <w:p w:rsidR="00085F20" w:rsidRDefault="00085F20" w:rsidP="00C50555">
            <w:pPr>
              <w:spacing w:before="240" w:after="0" w:line="240" w:lineRule="auto"/>
              <w:ind w:left="101" w:right="86"/>
              <w:jc w:val="both"/>
              <w:rPr>
                <w:rFonts w:ascii="Times New Roman" w:eastAsia="Times New Roman" w:hAnsi="Times New Roman" w:cs="Times New Roman"/>
                <w:color w:val="000000"/>
                <w:sz w:val="24"/>
                <w:szCs w:val="24"/>
              </w:rPr>
            </w:pPr>
            <w:r w:rsidRPr="001377C4">
              <w:rPr>
                <w:rFonts w:ascii="Times New Roman" w:eastAsia="Times New Roman" w:hAnsi="Times New Roman" w:cs="Times New Roman"/>
                <w:color w:val="000000"/>
                <w:sz w:val="24"/>
                <w:szCs w:val="24"/>
              </w:rPr>
              <w:t>The SBS results are published in the Statistical Yearbook. Users can find the results on the INSTAT website:</w:t>
            </w:r>
          </w:p>
          <w:p w:rsidR="00085F20" w:rsidRPr="000E54C6" w:rsidRDefault="00EA7381" w:rsidP="000E54C6">
            <w:pPr>
              <w:pStyle w:val="ListParagraph"/>
              <w:numPr>
                <w:ilvl w:val="0"/>
                <w:numId w:val="30"/>
              </w:numPr>
              <w:spacing w:after="0" w:line="240" w:lineRule="auto"/>
              <w:ind w:right="86"/>
              <w:jc w:val="both"/>
              <w:rPr>
                <w:rFonts w:ascii="Times New Roman" w:eastAsia="Times New Roman" w:hAnsi="Times New Roman" w:cs="Times New Roman"/>
                <w:color w:val="000000"/>
                <w:sz w:val="24"/>
                <w:szCs w:val="24"/>
              </w:rPr>
            </w:pPr>
            <w:hyperlink r:id="rId19" w:anchor="tab2" w:history="1">
              <w:r w:rsidR="00085F20" w:rsidRPr="000E54C6">
                <w:rPr>
                  <w:rStyle w:val="Hyperlink"/>
                  <w:rFonts w:ascii="Times New Roman" w:eastAsia="Times New Roman" w:hAnsi="Times New Roman" w:cs="Times New Roman"/>
                  <w:sz w:val="24"/>
                  <w:szCs w:val="24"/>
                </w:rPr>
                <w:t>Figures</w:t>
              </w:r>
            </w:hyperlink>
          </w:p>
          <w:p w:rsidR="00085F20" w:rsidRPr="000E54C6" w:rsidRDefault="00EA7381" w:rsidP="000E54C6">
            <w:pPr>
              <w:pStyle w:val="ListParagraph"/>
              <w:numPr>
                <w:ilvl w:val="0"/>
                <w:numId w:val="30"/>
              </w:numPr>
              <w:spacing w:after="240" w:line="240" w:lineRule="auto"/>
              <w:ind w:right="86"/>
              <w:jc w:val="both"/>
              <w:rPr>
                <w:rFonts w:ascii="Times New Roman" w:eastAsia="Times New Roman" w:hAnsi="Times New Roman" w:cs="Times New Roman"/>
                <w:color w:val="000000"/>
                <w:sz w:val="24"/>
                <w:szCs w:val="24"/>
              </w:rPr>
            </w:pPr>
            <w:hyperlink r:id="rId20" w:history="1">
              <w:r w:rsidR="00085F20" w:rsidRPr="000E54C6">
                <w:rPr>
                  <w:rStyle w:val="Hyperlink"/>
                  <w:rFonts w:ascii="Times New Roman" w:eastAsia="Times New Roman" w:hAnsi="Times New Roman" w:cs="Times New Roman"/>
                  <w:sz w:val="24"/>
                  <w:szCs w:val="24"/>
                </w:rPr>
                <w:t>Publications</w:t>
              </w:r>
            </w:hyperlink>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10.3. On-line database</w:t>
            </w:r>
          </w:p>
        </w:tc>
        <w:tc>
          <w:tcPr>
            <w:tcW w:w="8071" w:type="dxa"/>
            <w:shd w:val="clear" w:color="auto" w:fill="auto"/>
            <w:vAlign w:val="center"/>
          </w:tcPr>
          <w:p w:rsidR="00085F20" w:rsidRPr="004F4121" w:rsidRDefault="00085F20" w:rsidP="004E7AA8">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All the information is available in both Albanian and English language. Since 2011, through the Pc-Axis system is provided to external users in web a longer time series data from SBS 2002 reference year. </w:t>
            </w:r>
            <w:r w:rsidR="004E7AA8" w:rsidRPr="004E7AA8">
              <w:rPr>
                <w:rFonts w:ascii="Times New Roman" w:eastAsia="Times New Roman" w:hAnsi="Times New Roman" w:cs="Times New Roman"/>
                <w:color w:val="000000"/>
                <w:sz w:val="24"/>
                <w:szCs w:val="24"/>
              </w:rPr>
              <w:t xml:space="preserve">You can access the database </w:t>
            </w:r>
            <w:r w:rsidR="004E7AA8">
              <w:rPr>
                <w:rFonts w:ascii="Times New Roman" w:eastAsia="Times New Roman" w:hAnsi="Times New Roman" w:cs="Times New Roman"/>
                <w:color w:val="000000"/>
                <w:sz w:val="24"/>
                <w:szCs w:val="24"/>
              </w:rPr>
              <w:t xml:space="preserve">as following: </w:t>
            </w:r>
            <w:hyperlink r:id="rId21" w:history="1">
              <w:r w:rsidRPr="00261291">
                <w:rPr>
                  <w:rStyle w:val="Hyperlink"/>
                  <w:rFonts w:ascii="Times New Roman" w:eastAsia="Times New Roman" w:hAnsi="Times New Roman" w:cs="Times New Roman"/>
                  <w:sz w:val="24"/>
                  <w:szCs w:val="24"/>
                </w:rPr>
                <w:t xml:space="preserve">The </w:t>
              </w:r>
              <w:r w:rsidR="004E7AA8">
                <w:rPr>
                  <w:rStyle w:val="Hyperlink"/>
                  <w:rFonts w:ascii="Times New Roman" w:eastAsia="Times New Roman" w:hAnsi="Times New Roman" w:cs="Times New Roman"/>
                  <w:sz w:val="24"/>
                  <w:szCs w:val="24"/>
                </w:rPr>
                <w:t>D</w:t>
              </w:r>
              <w:r w:rsidRPr="00261291">
                <w:rPr>
                  <w:rStyle w:val="Hyperlink"/>
                  <w:rFonts w:ascii="Times New Roman" w:eastAsia="Times New Roman" w:hAnsi="Times New Roman" w:cs="Times New Roman"/>
                  <w:sz w:val="24"/>
                  <w:szCs w:val="24"/>
                </w:rPr>
                <w:t>atabase</w:t>
              </w:r>
            </w:hyperlink>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Data bases at micro level are not published due to confidentiality reasons. Aggregated data is the only type of data that is provided to external users. Even the micro data are not published they can be accessed based on the article 34, point 17 of the low </w:t>
            </w:r>
            <w:hyperlink r:id="rId22" w:history="1">
              <w:r w:rsidRPr="000A3663">
                <w:rPr>
                  <w:rStyle w:val="Hyperlink"/>
                  <w:rFonts w:ascii="Times New Roman" w:eastAsia="Times New Roman" w:hAnsi="Times New Roman" w:cs="Times New Roman"/>
                  <w:sz w:val="24"/>
                  <w:szCs w:val="24"/>
                </w:rPr>
                <w:t>No. 17/2018, “On official statistics”.</w:t>
              </w:r>
            </w:hyperlink>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Users can submit specific requests for data from the SBS survey through the </w:t>
            </w:r>
            <w:r w:rsidRPr="00261291">
              <w:rPr>
                <w:rFonts w:ascii="Times New Roman" w:eastAsia="Times New Roman" w:hAnsi="Times New Roman" w:cs="Times New Roman"/>
                <w:color w:val="000000"/>
                <w:sz w:val="24"/>
                <w:szCs w:val="24"/>
              </w:rPr>
              <w:t xml:space="preserve">INSTAT website: </w:t>
            </w:r>
            <w:hyperlink r:id="rId23" w:history="1">
              <w:r w:rsidRPr="00261291">
                <w:rPr>
                  <w:rStyle w:val="Hyperlink"/>
                  <w:rFonts w:ascii="Times New Roman" w:eastAsia="Times New Roman" w:hAnsi="Times New Roman" w:cs="Times New Roman"/>
                  <w:sz w:val="24"/>
                  <w:szCs w:val="24"/>
                </w:rPr>
                <w:t>Data request</w:t>
              </w:r>
            </w:hyperlink>
          </w:p>
        </w:tc>
      </w:tr>
      <w:tr w:rsidR="00085F20" w:rsidRPr="00493D72" w:rsidTr="00337624">
        <w:trPr>
          <w:trHeight w:val="521"/>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vAlign w:val="center"/>
          </w:tcPr>
          <w:p w:rsidR="00085F20" w:rsidRPr="004F4121" w:rsidRDefault="00085F20" w:rsidP="00C253D5">
            <w:pPr>
              <w:spacing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A short explanation related to the definitions of the main concepts and methodological explanations are provided to users in the end of press releases and publications. Additional support information is given to internal users when needed or required. Also the methodological notes are published at INST</w:t>
            </w:r>
            <w:r>
              <w:rPr>
                <w:rFonts w:ascii="Times New Roman" w:eastAsia="Times New Roman" w:hAnsi="Times New Roman" w:cs="Times New Roman"/>
                <w:color w:val="000000"/>
                <w:sz w:val="24"/>
                <w:szCs w:val="24"/>
              </w:rPr>
              <w:t>ATs website as follow</w:t>
            </w:r>
            <w:r w:rsidR="00FA007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w:t>
            </w:r>
            <w:hyperlink r:id="rId24" w:anchor="tab4" w:history="1">
              <w:r w:rsidRPr="00261291">
                <w:rPr>
                  <w:rStyle w:val="Hyperlink"/>
                  <w:rFonts w:ascii="Times New Roman" w:eastAsia="Times New Roman" w:hAnsi="Times New Roman" w:cs="Times New Roman"/>
                  <w:sz w:val="24"/>
                  <w:szCs w:val="24"/>
                </w:rPr>
                <w:t>Methods</w:t>
              </w:r>
            </w:hyperlink>
          </w:p>
        </w:tc>
      </w:tr>
      <w:tr w:rsidR="00085F20" w:rsidRPr="00493D72" w:rsidTr="000E54C6">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vAlign w:val="center"/>
          </w:tcPr>
          <w:p w:rsidR="00085F20" w:rsidRPr="00CB3916"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The structural business statistics unit document all the work process and procedure for the SBS for internal purposes.</w:t>
            </w:r>
          </w:p>
        </w:tc>
      </w:tr>
      <w:tr w:rsidR="00085F20" w:rsidRPr="00493D72" w:rsidTr="000E54C6">
        <w:trPr>
          <w:trHeight w:val="562"/>
        </w:trPr>
        <w:tc>
          <w:tcPr>
            <w:tcW w:w="10589" w:type="dxa"/>
            <w:gridSpan w:val="2"/>
            <w:shd w:val="clear" w:color="auto" w:fill="FBD4B4" w:themeFill="accent6" w:themeFillTint="66"/>
            <w:noWrap/>
            <w:vAlign w:val="center"/>
          </w:tcPr>
          <w:p w:rsidR="00085F20" w:rsidRPr="00767FB3" w:rsidRDefault="00767FB3" w:rsidP="00767FB3">
            <w:pPr>
              <w:pStyle w:val="Heading1"/>
              <w:spacing w:before="0" w:line="240" w:lineRule="auto"/>
              <w:jc w:val="both"/>
              <w:rPr>
                <w:rFonts w:ascii="Times New Roman" w:eastAsia="Times New Roman" w:hAnsi="Times New Roman" w:cs="Times New Roman"/>
                <w:bCs w:val="0"/>
                <w:noProof/>
                <w:color w:val="000000"/>
                <w:sz w:val="24"/>
                <w:szCs w:val="24"/>
                <w:lang w:val="sq-AL" w:eastAsia="sq-AL"/>
              </w:rPr>
            </w:pPr>
            <w:bookmarkStart w:id="10" w:name="_Toc64358802"/>
            <w:r w:rsidRPr="00F566EF">
              <w:rPr>
                <w:rFonts w:ascii="Times New Roman" w:eastAsia="Times New Roman" w:hAnsi="Times New Roman" w:cs="Times New Roman"/>
                <w:noProof/>
                <w:color w:val="000000" w:themeColor="text1"/>
                <w:sz w:val="24"/>
                <w:szCs w:val="24"/>
                <w:lang w:val="sq-AL" w:eastAsia="sq-AL"/>
              </w:rPr>
              <w:t>11. Quality managment</w:t>
            </w:r>
            <w:bookmarkEnd w:id="10"/>
          </w:p>
        </w:tc>
      </w:tr>
      <w:tr w:rsidR="00085F20" w:rsidRPr="00493D72" w:rsidTr="00B67EE2">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w:t>
            </w:r>
            <w:r w:rsidRPr="004F4121">
              <w:rPr>
                <w:rFonts w:ascii="Times New Roman" w:eastAsia="Times New Roman" w:hAnsi="Times New Roman" w:cs="Times New Roman"/>
                <w:color w:val="000000"/>
                <w:sz w:val="24"/>
                <w:szCs w:val="24"/>
              </w:rPr>
              <w:lastRenderedPageBreak/>
              <w:t>orientation, effectiveness of statistical processes, reducing the workload for respondents.</w:t>
            </w:r>
          </w:p>
        </w:tc>
      </w:tr>
      <w:tr w:rsidR="00085F20" w:rsidRPr="00493D72" w:rsidTr="003A1858">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11.2. Quality assessments</w:t>
            </w:r>
          </w:p>
        </w:tc>
        <w:tc>
          <w:tcPr>
            <w:tcW w:w="8071" w:type="dxa"/>
            <w:shd w:val="clear" w:color="auto" w:fill="auto"/>
            <w:vAlign w:val="center"/>
          </w:tcPr>
          <w:p w:rsidR="00085F20" w:rsidRPr="003A1858" w:rsidRDefault="00085F20" w:rsidP="00085F2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SBS data is compared with previous year's data and checked for any large changes in the data, especially due to large deviations in the main variables concerned. When available the data is checked with an administrative source for confirmation.</w:t>
            </w:r>
          </w:p>
        </w:tc>
      </w:tr>
      <w:tr w:rsidR="00085F20" w:rsidRPr="00493D72" w:rsidTr="003A1858">
        <w:trPr>
          <w:trHeight w:val="562"/>
        </w:trPr>
        <w:tc>
          <w:tcPr>
            <w:tcW w:w="10589" w:type="dxa"/>
            <w:gridSpan w:val="2"/>
            <w:shd w:val="clear" w:color="auto" w:fill="FBD4B4" w:themeFill="accent6" w:themeFillTint="66"/>
            <w:noWrap/>
            <w:vAlign w:val="center"/>
          </w:tcPr>
          <w:p w:rsidR="00085F20" w:rsidRPr="003A1858" w:rsidRDefault="00767FB3" w:rsidP="00F566EF">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11" w:name="_Toc64358803"/>
            <w:r w:rsidRPr="00F566EF">
              <w:rPr>
                <w:rFonts w:ascii="Times New Roman" w:eastAsia="Times New Roman" w:hAnsi="Times New Roman" w:cs="Times New Roman"/>
                <w:noProof/>
                <w:color w:val="000000" w:themeColor="text1"/>
                <w:sz w:val="24"/>
                <w:szCs w:val="24"/>
                <w:lang w:val="sq-AL" w:eastAsia="sq-AL"/>
              </w:rPr>
              <w:t>12. Relevance</w:t>
            </w:r>
            <w:bookmarkEnd w:id="11"/>
          </w:p>
        </w:tc>
      </w:tr>
      <w:tr w:rsidR="00085F20" w:rsidRPr="00493D72" w:rsidTr="003A1858">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rsidR="00085F20" w:rsidRPr="003A1858" w:rsidRDefault="00085F20" w:rsidP="00B67EE2">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Users of SBS are classified as external and internal. </w:t>
            </w:r>
          </w:p>
          <w:p w:rsidR="00085F20" w:rsidRPr="003A1858" w:rsidRDefault="00085F20" w:rsidP="00B67EE2">
            <w:pPr>
              <w:pStyle w:val="ListParagraph"/>
              <w:numPr>
                <w:ilvl w:val="0"/>
                <w:numId w:val="18"/>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External users are: </w:t>
            </w:r>
          </w:p>
          <w:p w:rsidR="00440DED" w:rsidRPr="003A1858" w:rsidRDefault="00085F20" w:rsidP="00440DED">
            <w:pPr>
              <w:pStyle w:val="ListParagraph"/>
              <w:numPr>
                <w:ilvl w:val="0"/>
                <w:numId w:val="19"/>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Ministries and public administrations that uses these data for economic and social policy planning purposes. </w:t>
            </w:r>
          </w:p>
          <w:p w:rsidR="00440DED" w:rsidRPr="003A1858" w:rsidRDefault="00085F20" w:rsidP="00440DED">
            <w:pPr>
              <w:pStyle w:val="ListParagraph"/>
              <w:numPr>
                <w:ilvl w:val="0"/>
                <w:numId w:val="19"/>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Universities (teachers/graduate and post graduate students), research organizations. </w:t>
            </w:r>
          </w:p>
          <w:p w:rsidR="00440DED" w:rsidRPr="003A1858" w:rsidRDefault="00085F20" w:rsidP="00440DED">
            <w:pPr>
              <w:pStyle w:val="ListParagraph"/>
              <w:numPr>
                <w:ilvl w:val="0"/>
                <w:numId w:val="19"/>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National and international NGOs. </w:t>
            </w:r>
          </w:p>
          <w:p w:rsidR="00440DED" w:rsidRPr="003A1858" w:rsidRDefault="00085F20" w:rsidP="00440DED">
            <w:pPr>
              <w:pStyle w:val="ListParagraph"/>
              <w:numPr>
                <w:ilvl w:val="0"/>
                <w:numId w:val="19"/>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Private firms</w:t>
            </w:r>
            <w:r w:rsidR="00440DED" w:rsidRPr="003A1858">
              <w:rPr>
                <w:rFonts w:ascii="Times New Roman" w:eastAsia="Times New Roman" w:hAnsi="Times New Roman" w:cs="Times New Roman"/>
                <w:noProof/>
                <w:color w:val="000000"/>
                <w:sz w:val="24"/>
                <w:szCs w:val="24"/>
                <w:lang w:val="sq-AL" w:eastAsia="sq-AL"/>
              </w:rPr>
              <w:t xml:space="preserve"> </w:t>
            </w:r>
          </w:p>
          <w:p w:rsidR="00BA2762" w:rsidRPr="003A1858" w:rsidRDefault="00085F20" w:rsidP="00440DED">
            <w:pPr>
              <w:pStyle w:val="ListParagraph"/>
              <w:numPr>
                <w:ilvl w:val="0"/>
                <w:numId w:val="19"/>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General public which gets the information via mass media through publications made by Statistical Office. </w:t>
            </w:r>
          </w:p>
          <w:p w:rsidR="005354E4" w:rsidRPr="003A1858" w:rsidRDefault="00085F20" w:rsidP="009C6308">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The printed publication is sent to a fix group of SBS users. Some main indicators are sent to European Commission, Enterprise and Industry Directorate-General, OECD, etc. </w:t>
            </w:r>
          </w:p>
          <w:p w:rsidR="00440DED" w:rsidRPr="003A1858" w:rsidRDefault="00085F20" w:rsidP="00440DED">
            <w:pPr>
              <w:pStyle w:val="ListParagraph"/>
              <w:numPr>
                <w:ilvl w:val="0"/>
                <w:numId w:val="13"/>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Internal users are those within the institution of INSTAT. </w:t>
            </w:r>
          </w:p>
          <w:p w:rsidR="00440DED" w:rsidRPr="003A1858" w:rsidRDefault="00085F20" w:rsidP="00440DED">
            <w:pPr>
              <w:pStyle w:val="ListParagraph"/>
              <w:numPr>
                <w:ilvl w:val="0"/>
                <w:numId w:val="17"/>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National Account Directory </w:t>
            </w:r>
          </w:p>
          <w:p w:rsidR="00440DED" w:rsidRPr="003A1858" w:rsidRDefault="00085F20" w:rsidP="00440DED">
            <w:pPr>
              <w:pStyle w:val="ListParagraph"/>
              <w:numPr>
                <w:ilvl w:val="0"/>
                <w:numId w:val="17"/>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Short Term Statistics Sectors </w:t>
            </w:r>
          </w:p>
          <w:p w:rsidR="00440DED" w:rsidRPr="003A1858" w:rsidRDefault="00085F20" w:rsidP="00440DED">
            <w:pPr>
              <w:pStyle w:val="ListParagraph"/>
              <w:numPr>
                <w:ilvl w:val="0"/>
                <w:numId w:val="17"/>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Statistical Business Register </w:t>
            </w:r>
          </w:p>
          <w:p w:rsidR="00440DED" w:rsidRPr="003A1858" w:rsidRDefault="00085F20" w:rsidP="00440DED">
            <w:pPr>
              <w:pStyle w:val="ListParagraph"/>
              <w:numPr>
                <w:ilvl w:val="0"/>
                <w:numId w:val="17"/>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 xml:space="preserve">Employment and wages Sector </w:t>
            </w:r>
          </w:p>
          <w:p w:rsidR="00085F20" w:rsidRPr="003A1858" w:rsidRDefault="00F85429" w:rsidP="00440DED">
            <w:pPr>
              <w:pStyle w:val="ListParagraph"/>
              <w:numPr>
                <w:ilvl w:val="0"/>
                <w:numId w:val="17"/>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3A1858">
              <w:rPr>
                <w:rFonts w:ascii="Times New Roman" w:eastAsia="Times New Roman" w:hAnsi="Times New Roman" w:cs="Times New Roman"/>
                <w:noProof/>
                <w:color w:val="000000"/>
                <w:sz w:val="24"/>
                <w:szCs w:val="24"/>
                <w:lang w:val="sq-AL" w:eastAsia="sq-AL"/>
              </w:rPr>
              <w:t>Geoinformation Sector</w:t>
            </w:r>
          </w:p>
        </w:tc>
      </w:tr>
      <w:tr w:rsidR="00085F20" w:rsidRPr="00493D72" w:rsidTr="000E54C6">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vAlign w:val="center"/>
          </w:tcPr>
          <w:p w:rsidR="00CD56CC" w:rsidRPr="00CD56CC" w:rsidRDefault="00CD56CC" w:rsidP="00473EBC">
            <w:pPr>
              <w:spacing w:before="120" w:after="120" w:line="240" w:lineRule="auto"/>
              <w:ind w:left="101" w:right="86"/>
              <w:jc w:val="both"/>
              <w:rPr>
                <w:rFonts w:ascii="Times New Roman" w:hAnsi="Times New Roman" w:cs="Times New Roman"/>
                <w:sz w:val="24"/>
                <w:szCs w:val="24"/>
              </w:rPr>
            </w:pPr>
            <w:r w:rsidRPr="00CD56CC">
              <w:rPr>
                <w:rFonts w:ascii="Times New Roman" w:hAnsi="Times New Roman" w:cs="Times New Roman"/>
                <w:sz w:val="24"/>
                <w:szCs w:val="24"/>
              </w:rPr>
              <w:t xml:space="preserve">Page Views (Hits) about </w:t>
            </w:r>
            <w:r w:rsidR="00BF503D">
              <w:rPr>
                <w:rFonts w:ascii="Times New Roman" w:hAnsi="Times New Roman" w:cs="Times New Roman"/>
                <w:sz w:val="24"/>
                <w:szCs w:val="24"/>
              </w:rPr>
              <w:t>“</w:t>
            </w:r>
            <w:r w:rsidR="00BF503D" w:rsidRPr="00BF503D">
              <w:rPr>
                <w:rFonts w:ascii="Times New Roman" w:hAnsi="Times New Roman" w:cs="Times New Roman"/>
                <w:sz w:val="24"/>
                <w:szCs w:val="24"/>
              </w:rPr>
              <w:t xml:space="preserve">Structural </w:t>
            </w:r>
            <w:r w:rsidR="00BF503D">
              <w:rPr>
                <w:rFonts w:ascii="Times New Roman" w:hAnsi="Times New Roman" w:cs="Times New Roman"/>
                <w:sz w:val="24"/>
                <w:szCs w:val="24"/>
              </w:rPr>
              <w:t>Business</w:t>
            </w:r>
            <w:r w:rsidR="00BF503D" w:rsidRPr="00BF503D">
              <w:rPr>
                <w:rFonts w:ascii="Times New Roman" w:hAnsi="Times New Roman" w:cs="Times New Roman"/>
                <w:sz w:val="24"/>
                <w:szCs w:val="24"/>
              </w:rPr>
              <w:t xml:space="preserve"> </w:t>
            </w:r>
            <w:r w:rsidR="00BF503D">
              <w:rPr>
                <w:rFonts w:ascii="Times New Roman" w:hAnsi="Times New Roman" w:cs="Times New Roman"/>
                <w:sz w:val="24"/>
                <w:szCs w:val="24"/>
              </w:rPr>
              <w:t>Statistics”</w:t>
            </w:r>
            <w:r w:rsidR="00BF503D" w:rsidRPr="00BF503D">
              <w:rPr>
                <w:rFonts w:ascii="Times New Roman" w:hAnsi="Times New Roman" w:cs="Times New Roman"/>
                <w:sz w:val="24"/>
                <w:szCs w:val="24"/>
              </w:rPr>
              <w:t xml:space="preserve"> </w:t>
            </w:r>
            <w:r w:rsidRPr="00CD56CC">
              <w:rPr>
                <w:rFonts w:ascii="Times New Roman" w:hAnsi="Times New Roman" w:cs="Times New Roman"/>
                <w:sz w:val="24"/>
                <w:szCs w:val="24"/>
              </w:rPr>
              <w:t>in 2020 are around 8,095 clicks.</w:t>
            </w:r>
          </w:p>
          <w:p w:rsidR="00085F20" w:rsidRDefault="00BF503D" w:rsidP="00BF503D">
            <w:pPr>
              <w:spacing w:line="240" w:lineRule="auto"/>
              <w:ind w:left="101" w:right="86"/>
              <w:jc w:val="both"/>
              <w:rPr>
                <w:rFonts w:ascii="Times New Roman" w:eastAsia="Times New Roman" w:hAnsi="Times New Roman" w:cs="Times New Roman"/>
                <w:sz w:val="24"/>
                <w:szCs w:val="24"/>
              </w:rPr>
            </w:pPr>
            <w:r>
              <w:rPr>
                <w:rFonts w:ascii="Times New Roman" w:hAnsi="Times New Roman" w:cs="Times New Roman"/>
                <w:noProof/>
                <w:sz w:val="24"/>
                <w:szCs w:val="24"/>
              </w:rPr>
              <w:t xml:space="preserve">During 2020 INSTAT </w:t>
            </w:r>
            <w:r w:rsidRPr="005949EA">
              <w:rPr>
                <w:rFonts w:ascii="Times New Roman" w:hAnsi="Times New Roman" w:cs="Times New Roman"/>
                <w:noProof/>
                <w:sz w:val="24"/>
                <w:szCs w:val="24"/>
              </w:rPr>
              <w:t>conducted User Satisfaction Survey</w:t>
            </w:r>
            <w:r w:rsidR="00DF0F22" w:rsidRPr="00CD56CC">
              <w:rPr>
                <w:rFonts w:ascii="Times New Roman" w:eastAsia="Times New Roman" w:hAnsi="Times New Roman" w:cs="Times New Roman"/>
                <w:sz w:val="24"/>
                <w:szCs w:val="24"/>
              </w:rPr>
              <w:t>. The 20</w:t>
            </w:r>
            <w:r w:rsidR="008E52FC" w:rsidRPr="00CD56CC">
              <w:rPr>
                <w:rFonts w:ascii="Times New Roman" w:eastAsia="Times New Roman" w:hAnsi="Times New Roman" w:cs="Times New Roman"/>
                <w:sz w:val="24"/>
                <w:szCs w:val="24"/>
              </w:rPr>
              <w:t>20</w:t>
            </w:r>
            <w:r w:rsidR="00DF0F22" w:rsidRPr="00CD56CC">
              <w:rPr>
                <w:rFonts w:ascii="Times New Roman" w:eastAsia="Times New Roman" w:hAnsi="Times New Roman" w:cs="Times New Roman"/>
                <w:sz w:val="24"/>
                <w:szCs w:val="24"/>
              </w:rPr>
              <w:t xml:space="preserve"> survey results show that the overall quality of the topic "</w:t>
            </w:r>
            <w:r w:rsidRPr="00BF503D">
              <w:rPr>
                <w:rFonts w:ascii="Times New Roman" w:hAnsi="Times New Roman" w:cs="Times New Roman"/>
                <w:sz w:val="24"/>
                <w:szCs w:val="24"/>
              </w:rPr>
              <w:t xml:space="preserve">Structural </w:t>
            </w:r>
            <w:r>
              <w:rPr>
                <w:rFonts w:ascii="Times New Roman" w:hAnsi="Times New Roman" w:cs="Times New Roman"/>
                <w:sz w:val="24"/>
                <w:szCs w:val="24"/>
              </w:rPr>
              <w:t>Business</w:t>
            </w:r>
            <w:r w:rsidRPr="00BF503D">
              <w:rPr>
                <w:rFonts w:ascii="Times New Roman" w:hAnsi="Times New Roman" w:cs="Times New Roman"/>
                <w:sz w:val="24"/>
                <w:szCs w:val="24"/>
              </w:rPr>
              <w:t xml:space="preserve"> </w:t>
            </w:r>
            <w:r>
              <w:rPr>
                <w:rFonts w:ascii="Times New Roman" w:hAnsi="Times New Roman" w:cs="Times New Roman"/>
                <w:sz w:val="24"/>
                <w:szCs w:val="24"/>
              </w:rPr>
              <w:t>Statistics</w:t>
            </w:r>
            <w:r w:rsidR="00DF0F22" w:rsidRPr="00CD56CC">
              <w:rPr>
                <w:rFonts w:ascii="Times New Roman" w:eastAsia="Times New Roman" w:hAnsi="Times New Roman" w:cs="Times New Roman"/>
                <w:sz w:val="24"/>
                <w:szCs w:val="24"/>
              </w:rPr>
              <w:t>" was rated 3.</w:t>
            </w:r>
            <w:r w:rsidR="006D406B" w:rsidRPr="00CD56CC">
              <w:rPr>
                <w:rFonts w:ascii="Times New Roman" w:eastAsia="Times New Roman" w:hAnsi="Times New Roman" w:cs="Times New Roman"/>
                <w:sz w:val="24"/>
                <w:szCs w:val="24"/>
              </w:rPr>
              <w:t>75</w:t>
            </w:r>
            <w:r w:rsidR="00154E2C" w:rsidRPr="00CD56CC">
              <w:rPr>
                <w:rFonts w:ascii="Times New Roman" w:eastAsia="Times New Roman" w:hAnsi="Times New Roman" w:cs="Times New Roman"/>
                <w:sz w:val="24"/>
                <w:szCs w:val="24"/>
              </w:rPr>
              <w:t xml:space="preserve"> </w:t>
            </w:r>
            <w:r w:rsidR="00154E2C" w:rsidRPr="00CD56CC">
              <w:rPr>
                <w:rFonts w:ascii="Times New Roman" w:eastAsia="Times New Roman" w:hAnsi="Times New Roman" w:cs="Times New Roman"/>
                <w:noProof/>
                <w:sz w:val="24"/>
                <w:szCs w:val="24"/>
                <w:lang w:val="sq-AL" w:eastAsia="sq-AL"/>
              </w:rPr>
              <w:t>(75</w:t>
            </w:r>
            <w:r w:rsidR="00154E2C" w:rsidRPr="00CD56CC">
              <w:rPr>
                <w:rFonts w:ascii="Times New Roman" w:hAnsi="Times New Roman" w:cs="Times New Roman"/>
                <w:sz w:val="24"/>
                <w:szCs w:val="24"/>
              </w:rPr>
              <w:t>%)</w:t>
            </w:r>
            <w:r w:rsidR="00154E2C" w:rsidRPr="00CD56CC">
              <w:rPr>
                <w:rFonts w:ascii="Times New Roman" w:eastAsia="Times New Roman" w:hAnsi="Times New Roman" w:cs="Times New Roman"/>
                <w:sz w:val="24"/>
                <w:szCs w:val="24"/>
              </w:rPr>
              <w:t xml:space="preserve"> </w:t>
            </w:r>
            <w:r w:rsidR="00DF0F22" w:rsidRPr="00CD56CC">
              <w:rPr>
                <w:rFonts w:ascii="Times New Roman" w:eastAsia="Times New Roman" w:hAnsi="Times New Roman" w:cs="Times New Roman"/>
                <w:sz w:val="24"/>
                <w:szCs w:val="24"/>
              </w:rPr>
              <w:t>on a scale of 1 (very poor) to 5 (very good).</w:t>
            </w:r>
            <w:r w:rsidR="00646C5E" w:rsidRPr="00571A59">
              <w:rPr>
                <w:rFonts w:ascii="Times New Roman" w:eastAsia="Times New Roman" w:hAnsi="Times New Roman" w:cs="Times New Roman"/>
                <w:sz w:val="24"/>
                <w:szCs w:val="24"/>
              </w:rPr>
              <w:t xml:space="preserve"> </w:t>
            </w:r>
          </w:p>
          <w:p w:rsidR="00BF503D" w:rsidRPr="004F4121" w:rsidRDefault="00BF503D" w:rsidP="00BF503D">
            <w:pPr>
              <w:spacing w:line="240" w:lineRule="auto"/>
              <w:ind w:left="101" w:right="86"/>
              <w:jc w:val="both"/>
              <w:rPr>
                <w:rFonts w:ascii="Times New Roman" w:eastAsia="Times New Roman" w:hAnsi="Times New Roman" w:cs="Times New Roman"/>
                <w:sz w:val="24"/>
                <w:szCs w:val="24"/>
              </w:rPr>
            </w:pPr>
            <w:r w:rsidRPr="00144ADC">
              <w:rPr>
                <w:rFonts w:ascii="Times New Roman" w:hAnsi="Times New Roman" w:cs="Times New Roman"/>
                <w:noProof/>
                <w:sz w:val="24"/>
                <w:szCs w:val="24"/>
              </w:rPr>
              <w:t>I</w:t>
            </w:r>
            <w:r>
              <w:rPr>
                <w:rFonts w:ascii="Times New Roman" w:hAnsi="Times New Roman" w:cs="Times New Roman"/>
                <w:noProof/>
                <w:sz w:val="24"/>
                <w:szCs w:val="24"/>
              </w:rPr>
              <w:t>NSTAT</w:t>
            </w:r>
            <w:r w:rsidRPr="00144ADC">
              <w:rPr>
                <w:rFonts w:ascii="Times New Roman" w:hAnsi="Times New Roman" w:cs="Times New Roman"/>
                <w:noProof/>
                <w:sz w:val="24"/>
                <w:szCs w:val="24"/>
              </w:rPr>
              <w:t xml:space="preserve"> conduct</w:t>
            </w:r>
            <w:r>
              <w:rPr>
                <w:rFonts w:ascii="Times New Roman" w:hAnsi="Times New Roman" w:cs="Times New Roman"/>
                <w:noProof/>
                <w:sz w:val="24"/>
                <w:szCs w:val="24"/>
              </w:rPr>
              <w:t>s</w:t>
            </w:r>
            <w:r w:rsidRPr="00144ADC">
              <w:rPr>
                <w:rFonts w:ascii="Times New Roman" w:hAnsi="Times New Roman" w:cs="Times New Roman"/>
                <w:noProof/>
                <w:sz w:val="24"/>
                <w:szCs w:val="24"/>
              </w:rPr>
              <w:t xml:space="preserve"> every year the </w:t>
            </w:r>
            <w:hyperlink r:id="rId25" w:history="1">
              <w:r w:rsidRPr="00144ADC">
                <w:rPr>
                  <w:rStyle w:val="Hyperlink"/>
                  <w:rFonts w:ascii="Times New Roman" w:hAnsi="Times New Roman" w:cs="Times New Roman"/>
                  <w:noProof/>
                  <w:sz w:val="24"/>
                  <w:szCs w:val="24"/>
                  <w:lang w:val="sq-AL"/>
                </w:rPr>
                <w:t>User Satisfaction Survey</w:t>
              </w:r>
            </w:hyperlink>
            <w:r w:rsidRPr="00144ADC">
              <w:rPr>
                <w:rFonts w:ascii="Times New Roman" w:hAnsi="Times New Roman" w:cs="Times New Roman"/>
                <w:noProof/>
                <w:sz w:val="24"/>
                <w:szCs w:val="24"/>
                <w:lang w:val="sq-AL"/>
              </w:rPr>
              <w:t>.</w:t>
            </w:r>
          </w:p>
        </w:tc>
      </w:tr>
      <w:tr w:rsidR="00085F20" w:rsidRPr="00493D72" w:rsidTr="00B67EE2">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vAlign w:val="center"/>
          </w:tcPr>
          <w:p w:rsidR="00085F20" w:rsidRPr="00B67EE2" w:rsidRDefault="00085F20" w:rsidP="00CC350C">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Related to the completeness, the variables and data coming from the survey have been judged as having completeness and analysis in a high quality grade. For being in compliance with European regulation, structural business statistics are produced according to the below European Commission (EC), regulations: </w:t>
            </w:r>
          </w:p>
          <w:p w:rsidR="000D29EC" w:rsidRPr="00B67EE2" w:rsidRDefault="00085F20" w:rsidP="00CC350C">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Regulation (EC) No. 1893/2006 for “Implementation of NACE Rev. 2 in Structural Business Statistics”; </w:t>
            </w:r>
          </w:p>
          <w:p w:rsidR="000D29EC" w:rsidRPr="00B67EE2" w:rsidRDefault="00085F20" w:rsidP="000D29EC">
            <w:pPr>
              <w:pStyle w:val="ListParagraph"/>
              <w:numPr>
                <w:ilvl w:val="0"/>
                <w:numId w:val="13"/>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Regulation (EC) No. 295/2008 for “Structural Business Statistics”; </w:t>
            </w:r>
          </w:p>
          <w:p w:rsidR="00473EBC" w:rsidRDefault="00085F20" w:rsidP="00473EBC">
            <w:pPr>
              <w:pStyle w:val="ListParagraph"/>
              <w:numPr>
                <w:ilvl w:val="0"/>
                <w:numId w:val="13"/>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Regulation (EC) No. 250/2009 for “Definitions used in S</w:t>
            </w:r>
            <w:r w:rsidR="00473EBC">
              <w:rPr>
                <w:rFonts w:ascii="Times New Roman" w:eastAsia="Times New Roman" w:hAnsi="Times New Roman" w:cs="Times New Roman"/>
                <w:noProof/>
                <w:color w:val="000000"/>
                <w:sz w:val="24"/>
                <w:szCs w:val="24"/>
                <w:lang w:val="sq-AL" w:eastAsia="sq-AL"/>
              </w:rPr>
              <w:t>tructural Business Statistics”.</w:t>
            </w:r>
          </w:p>
          <w:p w:rsidR="00A463DA" w:rsidRPr="00473EBC" w:rsidRDefault="00085F20" w:rsidP="00473EBC">
            <w:pPr>
              <w:pStyle w:val="ListParagraph"/>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473EBC">
              <w:rPr>
                <w:rFonts w:ascii="Times New Roman" w:eastAsia="Times New Roman" w:hAnsi="Times New Roman" w:cs="Times New Roman"/>
                <w:noProof/>
                <w:color w:val="000000"/>
                <w:sz w:val="24"/>
                <w:szCs w:val="24"/>
                <w:lang w:val="sq-AL" w:eastAsia="sq-AL"/>
              </w:rPr>
              <w:t xml:space="preserve">INSTAT has calculated value added at basic prices. The quality of the detailed information of duties and taxes linked to production and products that is </w:t>
            </w:r>
            <w:r w:rsidRPr="00473EBC">
              <w:rPr>
                <w:rFonts w:ascii="Times New Roman" w:eastAsia="Times New Roman" w:hAnsi="Times New Roman" w:cs="Times New Roman"/>
                <w:noProof/>
                <w:color w:val="000000"/>
                <w:sz w:val="24"/>
                <w:szCs w:val="24"/>
                <w:lang w:val="sq-AL" w:eastAsia="sq-AL"/>
              </w:rPr>
              <w:lastRenderedPageBreak/>
              <w:t xml:space="preserve">necessary for the calculation of “Value Added at factor cost” is not good. The SBS statistics are published at national level. </w:t>
            </w:r>
          </w:p>
          <w:p w:rsidR="00085F20" w:rsidRPr="00B67EE2" w:rsidRDefault="00085F20" w:rsidP="008420EC">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noProof/>
                <w:color w:val="000000"/>
                <w:sz w:val="24"/>
                <w:szCs w:val="24"/>
                <w:lang w:val="sq-AL" w:eastAsia="sq-AL"/>
              </w:rPr>
              <w:t>The degree of completeness of the data, for the Structural Business Survey (SBS) 201</w:t>
            </w:r>
            <w:r w:rsidR="008420EC" w:rsidRPr="00D77C57">
              <w:rPr>
                <w:rFonts w:ascii="Times New Roman" w:eastAsia="Times New Roman" w:hAnsi="Times New Roman" w:cs="Times New Roman"/>
                <w:noProof/>
                <w:color w:val="000000"/>
                <w:sz w:val="24"/>
                <w:szCs w:val="24"/>
                <w:lang w:val="sq-AL" w:eastAsia="sq-AL"/>
              </w:rPr>
              <w:t>9</w:t>
            </w:r>
            <w:r w:rsidRPr="00D77C57">
              <w:rPr>
                <w:rFonts w:ascii="Times New Roman" w:eastAsia="Times New Roman" w:hAnsi="Times New Roman" w:cs="Times New Roman"/>
                <w:noProof/>
                <w:color w:val="000000"/>
                <w:sz w:val="24"/>
                <w:szCs w:val="24"/>
                <w:lang w:val="sq-AL" w:eastAsia="sq-AL"/>
              </w:rPr>
              <w:t xml:space="preserve"> is 75%. This calculation took into account only the I-IV Annex required by EUROSTAT.</w:t>
            </w:r>
          </w:p>
        </w:tc>
      </w:tr>
      <w:tr w:rsidR="00085F20" w:rsidRPr="00493D72" w:rsidTr="00B67EE2">
        <w:trPr>
          <w:trHeight w:val="562"/>
        </w:trPr>
        <w:tc>
          <w:tcPr>
            <w:tcW w:w="10589" w:type="dxa"/>
            <w:gridSpan w:val="2"/>
            <w:shd w:val="clear" w:color="auto" w:fill="FBD4B4" w:themeFill="accent6" w:themeFillTint="66"/>
            <w:noWrap/>
            <w:vAlign w:val="center"/>
          </w:tcPr>
          <w:p w:rsidR="00085F20" w:rsidRPr="00B67EE2" w:rsidRDefault="00767FB3" w:rsidP="00F566EF">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12" w:name="_Toc64358804"/>
            <w:r w:rsidRPr="00F566EF">
              <w:rPr>
                <w:rFonts w:ascii="Times New Roman" w:eastAsia="Times New Roman" w:hAnsi="Times New Roman" w:cs="Times New Roman"/>
                <w:noProof/>
                <w:color w:val="000000" w:themeColor="text1"/>
                <w:sz w:val="24"/>
                <w:szCs w:val="24"/>
                <w:lang w:val="sq-AL" w:eastAsia="sq-AL"/>
              </w:rPr>
              <w:lastRenderedPageBreak/>
              <w:t>13. Accuracy and reliability</w:t>
            </w:r>
            <w:bookmarkEnd w:id="12"/>
          </w:p>
        </w:tc>
      </w:tr>
      <w:tr w:rsidR="00085F20" w:rsidRPr="00493D72" w:rsidTr="009C6308">
        <w:trPr>
          <w:trHeight w:val="6443"/>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rsidR="00085F20" w:rsidRPr="00B67EE2" w:rsidRDefault="00085F20" w:rsidP="009C6308">
            <w:pPr>
              <w:spacing w:before="120" w:after="0" w:line="240" w:lineRule="auto"/>
              <w:ind w:left="101"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Overall, the data is checked with previous years to identify any significant changes in the data. Such queries are confirmed with financial statements or with an administrative source when available. When these are not available, INSTAT corrects or confirms the data using emails or by calling the respondents. Measures taken by INSTAT each year, to increase response rates or to reduce the impact of nonresponse by imputing them are as follow: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Data are collected directly from the enterprise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The information is collected by face-to-face interview from enumerators based on the instructions prepared for this purpose.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The enumerators staff is trained how to handle difficult respondents.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In Albania, it is not established a system of postal address, so for reducing the number enterprises which are unable to be located, INSTAT stuff and enumerators calls the enterprises to fix a date of interview and to better explain the location of the enterprises.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Priority is given to larger businesses. When these enterprises refuses to respond to interviewer, an official request in particular is directed for the president of enterprises and signed by INSTAT director general; it is also done for enterprises that require only this way to give the information. </w:t>
            </w:r>
          </w:p>
          <w:p w:rsidR="00521BBA" w:rsidRPr="00B67EE2" w:rsidRDefault="00085F20" w:rsidP="008334FF">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The enterprises are invited to contact the Statistical Office in case of questions and always qualified staffs are available t</w:t>
            </w:r>
            <w:r w:rsidR="00521BBA" w:rsidRPr="00B67EE2">
              <w:rPr>
                <w:rFonts w:ascii="Times New Roman" w:eastAsia="Times New Roman" w:hAnsi="Times New Roman" w:cs="Times New Roman"/>
                <w:noProof/>
                <w:color w:val="000000"/>
                <w:sz w:val="24"/>
                <w:szCs w:val="24"/>
                <w:lang w:val="sq-AL" w:eastAsia="sq-AL"/>
              </w:rPr>
              <w:t>o answer the enterprises calls.</w:t>
            </w:r>
          </w:p>
          <w:p w:rsidR="00085F20" w:rsidRPr="00B67EE2" w:rsidRDefault="00085F20" w:rsidP="00DC364D">
            <w:pPr>
              <w:pStyle w:val="ListParagraph"/>
              <w:numPr>
                <w:ilvl w:val="0"/>
                <w:numId w:val="13"/>
              </w:numPr>
              <w:spacing w:after="240" w:line="240" w:lineRule="auto"/>
              <w:ind w:right="86"/>
              <w:jc w:val="both"/>
              <w:rPr>
                <w:rFonts w:ascii="Times New Roman" w:eastAsia="Times New Roman" w:hAnsi="Times New Roman" w:cs="Times New Roman"/>
                <w:noProof/>
                <w:color w:val="000000"/>
                <w:sz w:val="24"/>
                <w:szCs w:val="24"/>
                <w:lang w:val="sq-AL" w:eastAsia="sq-AL"/>
              </w:rPr>
            </w:pPr>
            <w:r w:rsidRPr="00B67EE2">
              <w:rPr>
                <w:rFonts w:ascii="Times New Roman" w:eastAsia="Times New Roman" w:hAnsi="Times New Roman" w:cs="Times New Roman"/>
                <w:noProof/>
                <w:color w:val="000000"/>
                <w:sz w:val="24"/>
                <w:szCs w:val="24"/>
                <w:lang w:val="sq-AL" w:eastAsia="sq-AL"/>
              </w:rPr>
              <w:t xml:space="preserve">The large enterprises are rewarded with printed publications of </w:t>
            </w:r>
            <w:r w:rsidR="00DC364D">
              <w:rPr>
                <w:rFonts w:ascii="Times New Roman" w:eastAsia="Times New Roman" w:hAnsi="Times New Roman" w:cs="Times New Roman"/>
                <w:noProof/>
                <w:color w:val="000000"/>
                <w:sz w:val="24"/>
                <w:szCs w:val="24"/>
                <w:lang w:val="sq-AL" w:eastAsia="sq-AL"/>
              </w:rPr>
              <w:t>INSTAT</w:t>
            </w:r>
            <w:r w:rsidRPr="00B67EE2">
              <w:rPr>
                <w:rFonts w:ascii="Times New Roman" w:eastAsia="Times New Roman" w:hAnsi="Times New Roman" w:cs="Times New Roman"/>
                <w:noProof/>
                <w:color w:val="000000"/>
                <w:sz w:val="24"/>
                <w:szCs w:val="24"/>
                <w:lang w:val="sq-AL" w:eastAsia="sq-AL"/>
              </w:rPr>
              <w:t>.</w:t>
            </w:r>
          </w:p>
        </w:tc>
      </w:tr>
      <w:tr w:rsidR="00085F20" w:rsidRPr="00493D72" w:rsidTr="00473EBC">
        <w:trPr>
          <w:trHeight w:val="1349"/>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071" w:type="dxa"/>
            <w:shd w:val="clear" w:color="auto" w:fill="auto"/>
            <w:vAlign w:val="center"/>
          </w:tcPr>
          <w:p w:rsidR="00085F20" w:rsidRPr="004F4121" w:rsidRDefault="00A463DA" w:rsidP="00A463DA">
            <w:pPr>
              <w:spacing w:before="240" w:after="240" w:line="240" w:lineRule="auto"/>
              <w:ind w:left="101" w:right="86"/>
              <w:jc w:val="both"/>
              <w:rPr>
                <w:rFonts w:ascii="Times New Roman" w:eastAsia="Times New Roman" w:hAnsi="Times New Roman" w:cs="Times New Roman"/>
                <w:sz w:val="24"/>
                <w:szCs w:val="24"/>
              </w:rPr>
            </w:pPr>
            <w:r w:rsidRPr="00A463DA">
              <w:rPr>
                <w:rFonts w:ascii="Times New Roman" w:eastAsia="Times New Roman" w:hAnsi="Times New Roman" w:cs="Times New Roman"/>
                <w:color w:val="000000"/>
                <w:sz w:val="24"/>
                <w:szCs w:val="24"/>
              </w:rPr>
              <w:t>The error due to probability sampling is estimated for more important indicators</w:t>
            </w:r>
            <w:r>
              <w:rPr>
                <w:rFonts w:ascii="Times New Roman" w:eastAsia="Times New Roman" w:hAnsi="Times New Roman" w:cs="Times New Roman"/>
                <w:color w:val="000000"/>
                <w:sz w:val="24"/>
                <w:szCs w:val="24"/>
              </w:rPr>
              <w:t xml:space="preserve">: Turnover, Employed and Total number of enterprises </w:t>
            </w:r>
            <w:r w:rsidRPr="00A463DA">
              <w:rPr>
                <w:rFonts w:ascii="Times New Roman" w:eastAsia="Times New Roman" w:hAnsi="Times New Roman" w:cs="Times New Roman"/>
                <w:color w:val="000000"/>
                <w:sz w:val="24"/>
                <w:szCs w:val="24"/>
              </w:rPr>
              <w:t xml:space="preserve">at section </w:t>
            </w:r>
            <w:r>
              <w:rPr>
                <w:rFonts w:ascii="Times New Roman" w:eastAsia="Times New Roman" w:hAnsi="Times New Roman" w:cs="Times New Roman"/>
                <w:color w:val="000000"/>
                <w:sz w:val="24"/>
                <w:szCs w:val="24"/>
              </w:rPr>
              <w:t xml:space="preserve">level </w:t>
            </w:r>
            <w:r w:rsidRPr="00A463DA">
              <w:rPr>
                <w:rFonts w:ascii="Times New Roman" w:eastAsia="Times New Roman" w:hAnsi="Times New Roman" w:cs="Times New Roman"/>
                <w:color w:val="000000"/>
                <w:sz w:val="24"/>
                <w:szCs w:val="24"/>
              </w:rPr>
              <w:t>and total country level, wh</w:t>
            </w:r>
            <w:r>
              <w:rPr>
                <w:rFonts w:ascii="Times New Roman" w:eastAsia="Times New Roman" w:hAnsi="Times New Roman" w:cs="Times New Roman"/>
                <w:color w:val="000000"/>
                <w:sz w:val="24"/>
                <w:szCs w:val="24"/>
              </w:rPr>
              <w:t>ich you find reflected in Annex</w:t>
            </w:r>
            <w:r w:rsidRPr="00A463D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463DA">
              <w:rPr>
                <w:rFonts w:ascii="Times New Roman" w:eastAsia="Times New Roman" w:hAnsi="Times New Roman" w:cs="Times New Roman"/>
                <w:color w:val="000000"/>
                <w:sz w:val="24"/>
                <w:szCs w:val="24"/>
              </w:rPr>
              <w:t>All indicator values are weighted to represent the population.</w:t>
            </w:r>
          </w:p>
        </w:tc>
      </w:tr>
      <w:tr w:rsidR="00085F20" w:rsidRPr="00493D72" w:rsidTr="00A463DA">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vAlign w:val="center"/>
          </w:tcPr>
          <w:p w:rsidR="00E549F0" w:rsidRPr="00D77C57" w:rsidRDefault="00A66FB9" w:rsidP="00E549F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noProof/>
                <w:color w:val="000000"/>
                <w:sz w:val="24"/>
                <w:szCs w:val="24"/>
                <w:lang w:val="sq-AL" w:eastAsia="sq-AL"/>
              </w:rPr>
              <w:t>Unit non-</w:t>
            </w:r>
            <w:r w:rsidR="00085F20" w:rsidRPr="00D77C57">
              <w:rPr>
                <w:rFonts w:ascii="Times New Roman" w:eastAsia="Times New Roman" w:hAnsi="Times New Roman" w:cs="Times New Roman"/>
                <w:noProof/>
                <w:color w:val="000000"/>
                <w:sz w:val="24"/>
                <w:szCs w:val="24"/>
                <w:lang w:val="sq-AL" w:eastAsia="sq-AL"/>
              </w:rPr>
              <w:t>response takes in consideration enterprises that are unable or unwilling to give the answers</w:t>
            </w:r>
            <w:r w:rsidR="00A463DA" w:rsidRPr="00D77C57">
              <w:rPr>
                <w:rFonts w:ascii="Times New Roman" w:eastAsia="Times New Roman" w:hAnsi="Times New Roman" w:cs="Times New Roman"/>
                <w:noProof/>
                <w:color w:val="000000"/>
                <w:sz w:val="24"/>
                <w:szCs w:val="24"/>
                <w:lang w:val="sq-AL" w:eastAsia="sq-AL"/>
              </w:rPr>
              <w:t>,</w:t>
            </w:r>
            <w:r w:rsidR="00085F20" w:rsidRPr="00D77C57">
              <w:rPr>
                <w:rFonts w:ascii="Times New Roman" w:eastAsia="Times New Roman" w:hAnsi="Times New Roman" w:cs="Times New Roman"/>
                <w:noProof/>
                <w:color w:val="000000"/>
                <w:sz w:val="24"/>
                <w:szCs w:val="24"/>
                <w:lang w:val="sq-AL" w:eastAsia="sq-AL"/>
              </w:rPr>
              <w:t xml:space="preserve"> when interviewers are unable to find the enterprises address, when other barriers exist to complete the interview</w:t>
            </w:r>
            <w:r w:rsidR="00A463DA" w:rsidRPr="00D77C57">
              <w:rPr>
                <w:rFonts w:ascii="Times New Roman" w:eastAsia="Times New Roman" w:hAnsi="Times New Roman" w:cs="Times New Roman"/>
                <w:noProof/>
                <w:color w:val="000000"/>
                <w:sz w:val="24"/>
                <w:szCs w:val="24"/>
                <w:lang w:val="sq-AL" w:eastAsia="sq-AL"/>
              </w:rPr>
              <w:t>, or when it is not possible to obtain information from other administrative sources about the enterprise.</w:t>
            </w:r>
            <w:r w:rsidR="00085F20" w:rsidRPr="00D77C57">
              <w:rPr>
                <w:rFonts w:ascii="Times New Roman" w:eastAsia="Times New Roman" w:hAnsi="Times New Roman" w:cs="Times New Roman"/>
                <w:noProof/>
                <w:color w:val="000000"/>
                <w:sz w:val="24"/>
                <w:szCs w:val="24"/>
                <w:lang w:val="sq-AL" w:eastAsia="sq-AL"/>
              </w:rPr>
              <w:t xml:space="preserve"> </w:t>
            </w:r>
            <w:r w:rsidR="00085F20" w:rsidRPr="00D77C57">
              <w:rPr>
                <w:rFonts w:ascii="Times New Roman" w:eastAsia="Times New Roman" w:hAnsi="Times New Roman" w:cs="Times New Roman"/>
                <w:b/>
                <w:noProof/>
                <w:color w:val="000000"/>
                <w:sz w:val="24"/>
                <w:szCs w:val="24"/>
                <w:lang w:val="sq-AL" w:eastAsia="sq-AL"/>
              </w:rPr>
              <w:t>The unit non</w:t>
            </w:r>
            <w:r w:rsidRPr="00D77C57">
              <w:rPr>
                <w:rFonts w:ascii="Times New Roman" w:eastAsia="Times New Roman" w:hAnsi="Times New Roman" w:cs="Times New Roman"/>
                <w:b/>
                <w:noProof/>
                <w:color w:val="000000"/>
                <w:sz w:val="24"/>
                <w:szCs w:val="24"/>
                <w:lang w:val="sq-AL" w:eastAsia="sq-AL"/>
              </w:rPr>
              <w:t>-</w:t>
            </w:r>
            <w:r w:rsidR="00085F20" w:rsidRPr="00D77C57">
              <w:rPr>
                <w:rFonts w:ascii="Times New Roman" w:eastAsia="Times New Roman" w:hAnsi="Times New Roman" w:cs="Times New Roman"/>
                <w:b/>
                <w:noProof/>
                <w:color w:val="000000"/>
                <w:sz w:val="24"/>
                <w:szCs w:val="24"/>
                <w:lang w:val="sq-AL" w:eastAsia="sq-AL"/>
              </w:rPr>
              <w:t>response rate</w:t>
            </w:r>
            <w:r w:rsidR="00085F20" w:rsidRPr="00D77C57">
              <w:rPr>
                <w:rFonts w:ascii="Times New Roman" w:eastAsia="Times New Roman" w:hAnsi="Times New Roman" w:cs="Times New Roman"/>
                <w:noProof/>
                <w:color w:val="000000"/>
                <w:sz w:val="24"/>
                <w:szCs w:val="24"/>
                <w:lang w:val="sq-AL" w:eastAsia="sq-AL"/>
              </w:rPr>
              <w:t xml:space="preserve"> for SBS</w:t>
            </w:r>
            <w:r w:rsidR="004D6490" w:rsidRPr="00D77C57">
              <w:rPr>
                <w:rFonts w:ascii="Times New Roman" w:eastAsia="Times New Roman" w:hAnsi="Times New Roman" w:cs="Times New Roman"/>
                <w:noProof/>
                <w:color w:val="000000"/>
                <w:sz w:val="24"/>
                <w:szCs w:val="24"/>
                <w:lang w:val="sq-AL" w:eastAsia="sq-AL"/>
              </w:rPr>
              <w:t xml:space="preserve"> 201</w:t>
            </w:r>
            <w:r w:rsidR="00650CF2" w:rsidRPr="00D77C57">
              <w:rPr>
                <w:rFonts w:ascii="Times New Roman" w:eastAsia="Times New Roman" w:hAnsi="Times New Roman" w:cs="Times New Roman"/>
                <w:noProof/>
                <w:color w:val="000000"/>
                <w:sz w:val="24"/>
                <w:szCs w:val="24"/>
                <w:lang w:val="sq-AL" w:eastAsia="sq-AL"/>
              </w:rPr>
              <w:t>9</w:t>
            </w:r>
            <w:r w:rsidR="00085F20" w:rsidRPr="00D77C57">
              <w:rPr>
                <w:rFonts w:ascii="Times New Roman" w:eastAsia="Times New Roman" w:hAnsi="Times New Roman" w:cs="Times New Roman"/>
                <w:noProof/>
                <w:color w:val="000000"/>
                <w:sz w:val="24"/>
                <w:szCs w:val="24"/>
                <w:lang w:val="sq-AL" w:eastAsia="sq-AL"/>
              </w:rPr>
              <w:t xml:space="preserve"> is </w:t>
            </w:r>
            <w:r w:rsidR="0044394B" w:rsidRPr="00D77C57">
              <w:rPr>
                <w:rFonts w:ascii="Times New Roman" w:eastAsia="Times New Roman" w:hAnsi="Times New Roman" w:cs="Times New Roman"/>
                <w:noProof/>
                <w:color w:val="000000"/>
                <w:sz w:val="24"/>
                <w:szCs w:val="24"/>
                <w:lang w:val="sq-AL" w:eastAsia="sq-AL"/>
              </w:rPr>
              <w:t>1</w:t>
            </w:r>
            <w:r w:rsidR="00650CF2" w:rsidRPr="00D77C57">
              <w:rPr>
                <w:rFonts w:ascii="Times New Roman" w:eastAsia="Times New Roman" w:hAnsi="Times New Roman" w:cs="Times New Roman"/>
                <w:noProof/>
                <w:color w:val="000000"/>
                <w:sz w:val="24"/>
                <w:szCs w:val="24"/>
                <w:lang w:val="sq-AL" w:eastAsia="sq-AL"/>
              </w:rPr>
              <w:t>1</w:t>
            </w:r>
            <w:r w:rsidR="0044394B" w:rsidRPr="00D77C57">
              <w:rPr>
                <w:rFonts w:ascii="Times New Roman" w:eastAsia="Times New Roman" w:hAnsi="Times New Roman" w:cs="Times New Roman"/>
                <w:noProof/>
                <w:color w:val="000000"/>
                <w:sz w:val="24"/>
                <w:szCs w:val="24"/>
                <w:lang w:val="sq-AL" w:eastAsia="sq-AL"/>
              </w:rPr>
              <w:t>.8%</w:t>
            </w:r>
            <w:r w:rsidR="00085F20" w:rsidRPr="00D77C57">
              <w:rPr>
                <w:rFonts w:ascii="Times New Roman" w:eastAsia="Times New Roman" w:hAnsi="Times New Roman" w:cs="Times New Roman"/>
                <w:noProof/>
                <w:color w:val="000000"/>
                <w:sz w:val="24"/>
                <w:szCs w:val="24"/>
                <w:lang w:val="sq-AL" w:eastAsia="sq-AL"/>
              </w:rPr>
              <w:t>.</w:t>
            </w:r>
            <w:r w:rsidR="0033645E" w:rsidRPr="00D77C57">
              <w:rPr>
                <w:rFonts w:ascii="Times New Roman" w:eastAsia="Times New Roman" w:hAnsi="Times New Roman" w:cs="Times New Roman"/>
                <w:noProof/>
                <w:color w:val="000000"/>
                <w:sz w:val="24"/>
                <w:szCs w:val="24"/>
                <w:lang w:val="sq-AL" w:eastAsia="sq-AL"/>
              </w:rPr>
              <w:t xml:space="preserve"> </w:t>
            </w:r>
          </w:p>
          <w:p w:rsidR="00996B82" w:rsidRPr="00D77C57" w:rsidRDefault="00996B82" w:rsidP="00996B82">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b/>
                <w:noProof/>
                <w:color w:val="000000"/>
                <w:sz w:val="24"/>
                <w:szCs w:val="24"/>
                <w:lang w:val="sq-AL" w:eastAsia="sq-AL"/>
              </w:rPr>
              <w:t>Item non-response rate</w:t>
            </w:r>
            <w:r w:rsidRPr="00D77C57">
              <w:rPr>
                <w:rFonts w:ascii="Times New Roman" w:eastAsia="Times New Roman" w:hAnsi="Times New Roman" w:cs="Times New Roman"/>
                <w:noProof/>
                <w:color w:val="000000"/>
                <w:sz w:val="24"/>
                <w:szCs w:val="24"/>
                <w:lang w:val="sq-AL" w:eastAsia="sq-AL"/>
              </w:rPr>
              <w:t xml:space="preserve"> for the main variables of SBS 2019 are: for Turnover is 0.0%  and for Number of employed is 0.0%.</w:t>
            </w:r>
          </w:p>
          <w:p w:rsidR="00085F20" w:rsidRPr="00D079D7" w:rsidRDefault="00085F20" w:rsidP="00A66FB9">
            <w:pPr>
              <w:spacing w:before="240" w:after="240"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D77C57">
              <w:rPr>
                <w:rFonts w:ascii="Times New Roman" w:eastAsia="Times New Roman" w:hAnsi="Times New Roman" w:cs="Times New Roman"/>
                <w:noProof/>
                <w:color w:val="000000"/>
                <w:sz w:val="24"/>
                <w:szCs w:val="24"/>
                <w:lang w:val="sq-AL" w:eastAsia="sq-AL"/>
              </w:rPr>
              <w:t>Over</w:t>
            </w:r>
            <w:r w:rsidR="00A66FB9" w:rsidRPr="00D77C57">
              <w:rPr>
                <w:rFonts w:ascii="Times New Roman" w:eastAsia="Times New Roman" w:hAnsi="Times New Roman" w:cs="Times New Roman"/>
                <w:noProof/>
                <w:color w:val="000000"/>
                <w:sz w:val="24"/>
                <w:szCs w:val="24"/>
                <w:lang w:val="sq-AL" w:eastAsia="sq-AL"/>
              </w:rPr>
              <w:t xml:space="preserve"> </w:t>
            </w:r>
            <w:r w:rsidRPr="00D77C57">
              <w:rPr>
                <w:rFonts w:ascii="Times New Roman" w:eastAsia="Times New Roman" w:hAnsi="Times New Roman" w:cs="Times New Roman"/>
                <w:noProof/>
                <w:color w:val="000000"/>
                <w:sz w:val="24"/>
                <w:szCs w:val="24"/>
                <w:lang w:val="sq-AL" w:eastAsia="sq-AL"/>
              </w:rPr>
              <w:t>coverage is possible when a unit is registered in the activity under observation, but it actually performs some other activity, which is not the subject of observation.</w:t>
            </w:r>
            <w:r w:rsidR="004D6490" w:rsidRPr="00D77C57">
              <w:rPr>
                <w:rFonts w:ascii="Times New Roman" w:eastAsia="Times New Roman" w:hAnsi="Times New Roman" w:cs="Times New Roman"/>
                <w:noProof/>
                <w:color w:val="000000"/>
                <w:sz w:val="24"/>
                <w:szCs w:val="24"/>
                <w:lang w:val="sq-AL" w:eastAsia="sq-AL"/>
              </w:rPr>
              <w:t xml:space="preserve"> </w:t>
            </w:r>
            <w:r w:rsidR="004D6490" w:rsidRPr="00D77C57">
              <w:rPr>
                <w:rFonts w:ascii="Times New Roman" w:eastAsia="Times New Roman" w:hAnsi="Times New Roman" w:cs="Times New Roman"/>
                <w:b/>
                <w:noProof/>
                <w:color w:val="000000"/>
                <w:sz w:val="24"/>
                <w:szCs w:val="24"/>
                <w:lang w:val="sq-AL" w:eastAsia="sq-AL"/>
              </w:rPr>
              <w:t>Over</w:t>
            </w:r>
            <w:r w:rsidR="00A66FB9" w:rsidRPr="00D77C57">
              <w:rPr>
                <w:rFonts w:ascii="Times New Roman" w:eastAsia="Times New Roman" w:hAnsi="Times New Roman" w:cs="Times New Roman"/>
                <w:b/>
                <w:noProof/>
                <w:color w:val="000000"/>
                <w:sz w:val="24"/>
                <w:szCs w:val="24"/>
                <w:lang w:val="sq-AL" w:eastAsia="sq-AL"/>
              </w:rPr>
              <w:t xml:space="preserve"> </w:t>
            </w:r>
            <w:r w:rsidR="004D6490" w:rsidRPr="00D77C57">
              <w:rPr>
                <w:rFonts w:ascii="Times New Roman" w:eastAsia="Times New Roman" w:hAnsi="Times New Roman" w:cs="Times New Roman"/>
                <w:b/>
                <w:noProof/>
                <w:color w:val="000000"/>
                <w:sz w:val="24"/>
                <w:szCs w:val="24"/>
                <w:lang w:val="sq-AL" w:eastAsia="sq-AL"/>
              </w:rPr>
              <w:t>coverage rate</w:t>
            </w:r>
            <w:r w:rsidR="004D6490" w:rsidRPr="00D77C57">
              <w:rPr>
                <w:rFonts w:ascii="Times New Roman" w:eastAsia="Times New Roman" w:hAnsi="Times New Roman" w:cs="Times New Roman"/>
                <w:noProof/>
                <w:color w:val="000000"/>
                <w:sz w:val="24"/>
                <w:szCs w:val="24"/>
                <w:lang w:val="sq-AL" w:eastAsia="sq-AL"/>
              </w:rPr>
              <w:t xml:space="preserve"> for SBS 201</w:t>
            </w:r>
            <w:r w:rsidR="00650CF2" w:rsidRPr="00D77C57">
              <w:rPr>
                <w:rFonts w:ascii="Times New Roman" w:eastAsia="Times New Roman" w:hAnsi="Times New Roman" w:cs="Times New Roman"/>
                <w:noProof/>
                <w:color w:val="000000"/>
                <w:sz w:val="24"/>
                <w:szCs w:val="24"/>
                <w:lang w:val="sq-AL" w:eastAsia="sq-AL"/>
              </w:rPr>
              <w:t>9</w:t>
            </w:r>
            <w:r w:rsidRPr="00D77C57">
              <w:rPr>
                <w:rFonts w:ascii="Times New Roman" w:eastAsia="Times New Roman" w:hAnsi="Times New Roman" w:cs="Times New Roman"/>
                <w:noProof/>
                <w:color w:val="000000"/>
                <w:sz w:val="24"/>
                <w:szCs w:val="24"/>
                <w:lang w:val="sq-AL" w:eastAsia="sq-AL"/>
              </w:rPr>
              <w:t xml:space="preserve"> is </w:t>
            </w:r>
            <w:r w:rsidR="00650CF2" w:rsidRPr="00D77C57">
              <w:rPr>
                <w:rFonts w:ascii="Times New Roman" w:eastAsia="Times New Roman" w:hAnsi="Times New Roman" w:cs="Times New Roman"/>
                <w:noProof/>
                <w:color w:val="000000"/>
                <w:sz w:val="24"/>
                <w:szCs w:val="24"/>
                <w:lang w:val="sq-AL" w:eastAsia="sq-AL"/>
              </w:rPr>
              <w:t>4</w:t>
            </w:r>
            <w:r w:rsidR="0044394B" w:rsidRPr="00D77C57">
              <w:rPr>
                <w:rFonts w:ascii="Times New Roman" w:eastAsia="Times New Roman" w:hAnsi="Times New Roman" w:cs="Times New Roman"/>
                <w:noProof/>
                <w:color w:val="000000"/>
                <w:sz w:val="24"/>
                <w:szCs w:val="24"/>
                <w:lang w:val="sq-AL" w:eastAsia="sq-AL"/>
              </w:rPr>
              <w:t>.</w:t>
            </w:r>
            <w:r w:rsidR="00650CF2" w:rsidRPr="00D77C57">
              <w:rPr>
                <w:rFonts w:ascii="Times New Roman" w:eastAsia="Times New Roman" w:hAnsi="Times New Roman" w:cs="Times New Roman"/>
                <w:noProof/>
                <w:color w:val="000000"/>
                <w:sz w:val="24"/>
                <w:szCs w:val="24"/>
                <w:lang w:val="sq-AL" w:eastAsia="sq-AL"/>
              </w:rPr>
              <w:t>15</w:t>
            </w:r>
            <w:r w:rsidR="0044394B" w:rsidRPr="00D77C57">
              <w:rPr>
                <w:rFonts w:ascii="Times New Roman" w:eastAsia="Times New Roman" w:hAnsi="Times New Roman" w:cs="Times New Roman"/>
                <w:noProof/>
                <w:color w:val="000000"/>
                <w:sz w:val="24"/>
                <w:szCs w:val="24"/>
                <w:lang w:val="sq-AL" w:eastAsia="sq-AL"/>
              </w:rPr>
              <w:t>%</w:t>
            </w:r>
            <w:r w:rsidR="00A006A5" w:rsidRPr="00D77C57">
              <w:rPr>
                <w:rFonts w:ascii="Times New Roman" w:eastAsia="Times New Roman" w:hAnsi="Times New Roman" w:cs="Times New Roman"/>
                <w:noProof/>
                <w:color w:val="000000"/>
                <w:sz w:val="24"/>
                <w:szCs w:val="24"/>
                <w:lang w:val="sq-AL" w:eastAsia="sq-AL"/>
              </w:rPr>
              <w:t>.</w:t>
            </w:r>
          </w:p>
        </w:tc>
      </w:tr>
      <w:tr w:rsidR="00085F20" w:rsidRPr="00493D72" w:rsidTr="00571FCF">
        <w:trPr>
          <w:trHeight w:val="562"/>
        </w:trPr>
        <w:tc>
          <w:tcPr>
            <w:tcW w:w="10589" w:type="dxa"/>
            <w:gridSpan w:val="2"/>
            <w:shd w:val="clear" w:color="auto" w:fill="FBD4B4" w:themeFill="accent6" w:themeFillTint="66"/>
            <w:noWrap/>
            <w:vAlign w:val="center"/>
          </w:tcPr>
          <w:p w:rsidR="00085F20" w:rsidRPr="00033E61" w:rsidRDefault="00767FB3" w:rsidP="00F566EF">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13" w:name="_Toc64358805"/>
            <w:r w:rsidRPr="00F566EF">
              <w:rPr>
                <w:rFonts w:ascii="Times New Roman" w:eastAsia="Times New Roman" w:hAnsi="Times New Roman" w:cs="Times New Roman"/>
                <w:noProof/>
                <w:color w:val="000000" w:themeColor="text1"/>
                <w:sz w:val="24"/>
                <w:szCs w:val="24"/>
                <w:lang w:val="sq-AL" w:eastAsia="sq-AL"/>
              </w:rPr>
              <w:lastRenderedPageBreak/>
              <w:t>14. Timeliness and punctuality</w:t>
            </w:r>
            <w:bookmarkEnd w:id="13"/>
          </w:p>
        </w:tc>
      </w:tr>
      <w:tr w:rsidR="00085F20" w:rsidRPr="00493D72" w:rsidTr="006C03AA">
        <w:trPr>
          <w:trHeight w:val="2303"/>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rsidR="00473EBC" w:rsidRDefault="00473EBC" w:rsidP="00473EBC">
            <w:pPr>
              <w:spacing w:after="0" w:line="240" w:lineRule="auto"/>
              <w:ind w:right="86"/>
              <w:jc w:val="both"/>
              <w:rPr>
                <w:rFonts w:ascii="Times New Roman" w:eastAsia="Times New Roman" w:hAnsi="Times New Roman" w:cs="Times New Roman"/>
                <w:sz w:val="24"/>
                <w:szCs w:val="24"/>
              </w:rPr>
            </w:pPr>
          </w:p>
          <w:p w:rsidR="00085F20" w:rsidRDefault="00085F20" w:rsidP="006C03AA">
            <w:pPr>
              <w:spacing w:after="240" w:line="240" w:lineRule="auto"/>
              <w:ind w:left="101" w:right="72"/>
              <w:jc w:val="both"/>
              <w:rPr>
                <w:rFonts w:ascii="Times New Roman" w:eastAsia="Times New Roman" w:hAnsi="Times New Roman" w:cs="Times New Roman"/>
                <w:sz w:val="24"/>
                <w:szCs w:val="24"/>
              </w:rPr>
            </w:pPr>
            <w:r w:rsidRPr="005E1DA1">
              <w:rPr>
                <w:rFonts w:ascii="Times New Roman" w:eastAsia="Times New Roman" w:hAnsi="Times New Roman" w:cs="Times New Roman"/>
                <w:sz w:val="24"/>
                <w:szCs w:val="24"/>
              </w:rPr>
              <w:t xml:space="preserve">The results of the “Structural Business Survey” are published on the INSTAT website </w:t>
            </w:r>
            <w:r w:rsidR="00E67FC9">
              <w:rPr>
                <w:rFonts w:ascii="Times New Roman" w:eastAsia="Times New Roman" w:hAnsi="Times New Roman" w:cs="Times New Roman"/>
                <w:sz w:val="24"/>
                <w:szCs w:val="24"/>
              </w:rPr>
              <w:t xml:space="preserve">approximately </w:t>
            </w:r>
            <w:r w:rsidRPr="005E1DA1">
              <w:rPr>
                <w:rFonts w:ascii="Times New Roman" w:eastAsia="Times New Roman" w:hAnsi="Times New Roman" w:cs="Times New Roman"/>
                <w:sz w:val="24"/>
                <w:szCs w:val="24"/>
              </w:rPr>
              <w:t>41</w:t>
            </w:r>
            <w:r w:rsidR="00797411">
              <w:rPr>
                <w:rFonts w:ascii="Times New Roman" w:eastAsia="Times New Roman" w:hAnsi="Times New Roman" w:cs="Times New Roman"/>
                <w:sz w:val="24"/>
                <w:szCs w:val="24"/>
              </w:rPr>
              <w:t>2</w:t>
            </w:r>
            <w:r w:rsidRPr="005E1DA1">
              <w:rPr>
                <w:rFonts w:ascii="Times New Roman" w:eastAsia="Times New Roman" w:hAnsi="Times New Roman" w:cs="Times New Roman"/>
                <w:sz w:val="24"/>
                <w:szCs w:val="24"/>
              </w:rPr>
              <w:t xml:space="preserve"> days after the end of the reference period (T + 41</w:t>
            </w:r>
            <w:r w:rsidR="00797411">
              <w:rPr>
                <w:rFonts w:ascii="Times New Roman" w:eastAsia="Times New Roman" w:hAnsi="Times New Roman" w:cs="Times New Roman"/>
                <w:sz w:val="24"/>
                <w:szCs w:val="24"/>
              </w:rPr>
              <w:t>2</w:t>
            </w:r>
            <w:r w:rsidRPr="005E1DA1">
              <w:rPr>
                <w:rFonts w:ascii="Times New Roman" w:eastAsia="Times New Roman" w:hAnsi="Times New Roman" w:cs="Times New Roman"/>
                <w:sz w:val="24"/>
                <w:szCs w:val="24"/>
              </w:rPr>
              <w:t xml:space="preserve"> days). The </w:t>
            </w:r>
            <w:r w:rsidR="00797411">
              <w:rPr>
                <w:rFonts w:ascii="Times New Roman" w:eastAsia="Times New Roman" w:hAnsi="Times New Roman" w:cs="Times New Roman"/>
                <w:sz w:val="24"/>
                <w:szCs w:val="24"/>
              </w:rPr>
              <w:t xml:space="preserve">reference period of the </w:t>
            </w:r>
            <w:smartTag w:uri="urn:schemas-microsoft-com:office:smarttags" w:element="stockticker">
              <w:r w:rsidR="00797411">
                <w:rPr>
                  <w:rFonts w:ascii="Times New Roman" w:eastAsia="Times New Roman" w:hAnsi="Times New Roman" w:cs="Times New Roman"/>
                  <w:sz w:val="24"/>
                  <w:szCs w:val="24"/>
                </w:rPr>
                <w:t>SBS</w:t>
              </w:r>
            </w:smartTag>
            <w:r w:rsidR="00797411">
              <w:rPr>
                <w:rFonts w:ascii="Times New Roman" w:eastAsia="Times New Roman" w:hAnsi="Times New Roman" w:cs="Times New Roman"/>
                <w:sz w:val="24"/>
                <w:szCs w:val="24"/>
              </w:rPr>
              <w:t xml:space="preserve"> 2019 results is 31 December 2019</w:t>
            </w:r>
            <w:r w:rsidRPr="005E1DA1">
              <w:rPr>
                <w:rFonts w:ascii="Times New Roman" w:eastAsia="Times New Roman" w:hAnsi="Times New Roman" w:cs="Times New Roman"/>
                <w:sz w:val="24"/>
                <w:szCs w:val="24"/>
              </w:rPr>
              <w:t>.</w:t>
            </w:r>
          </w:p>
          <w:tbl>
            <w:tblPr>
              <w:tblW w:w="3690" w:type="dxa"/>
              <w:tblInd w:w="987" w:type="dxa"/>
              <w:tblLayout w:type="fixed"/>
              <w:tblLook w:val="04A0" w:firstRow="1" w:lastRow="0" w:firstColumn="1" w:lastColumn="0" w:noHBand="0" w:noVBand="1"/>
            </w:tblPr>
            <w:tblGrid>
              <w:gridCol w:w="2250"/>
              <w:gridCol w:w="1440"/>
            </w:tblGrid>
            <w:tr w:rsidR="000E1BA0" w:rsidRPr="000E1BA0" w:rsidTr="00473EBC">
              <w:trPr>
                <w:trHeight w:val="71"/>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BA0" w:rsidRPr="000E1BA0" w:rsidRDefault="000E1BA0" w:rsidP="000E1BA0">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Reference period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E1BA0" w:rsidRPr="000E1BA0" w:rsidRDefault="000E1BA0" w:rsidP="000E1BA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0E1BA0">
                    <w:rPr>
                      <w:rFonts w:ascii="Times New Roman" w:eastAsia="Times New Roman" w:hAnsi="Times New Roman" w:cs="Times New Roman"/>
                      <w:color w:val="000000"/>
                    </w:rPr>
                    <w:t>2019</w:t>
                  </w:r>
                </w:p>
              </w:tc>
            </w:tr>
            <w:tr w:rsidR="000E1BA0" w:rsidRPr="000E1BA0" w:rsidTr="00473EBC">
              <w:trPr>
                <w:trHeight w:val="134"/>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0E1BA0" w:rsidRPr="000E1BA0" w:rsidRDefault="000E1BA0" w:rsidP="000E1BA0">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Date of publication</w:t>
                  </w:r>
                </w:p>
              </w:tc>
              <w:tc>
                <w:tcPr>
                  <w:tcW w:w="1440" w:type="dxa"/>
                  <w:tcBorders>
                    <w:top w:val="nil"/>
                    <w:left w:val="nil"/>
                    <w:bottom w:val="single" w:sz="4" w:space="0" w:color="auto"/>
                    <w:right w:val="single" w:sz="4" w:space="0" w:color="auto"/>
                  </w:tcBorders>
                  <w:shd w:val="clear" w:color="auto" w:fill="auto"/>
                  <w:noWrap/>
                  <w:vAlign w:val="bottom"/>
                  <w:hideMark/>
                </w:tcPr>
                <w:p w:rsidR="000E1BA0" w:rsidRPr="000E1BA0" w:rsidRDefault="000E1BA0" w:rsidP="000E1BA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w:t>
                  </w:r>
                  <w:r w:rsidRPr="000E1BA0">
                    <w:rPr>
                      <w:rFonts w:ascii="Times New Roman" w:eastAsia="Times New Roman" w:hAnsi="Times New Roman" w:cs="Times New Roman"/>
                      <w:color w:val="000000"/>
                    </w:rPr>
                    <w:t>2021</w:t>
                  </w:r>
                </w:p>
              </w:tc>
            </w:tr>
            <w:tr w:rsidR="000E1BA0" w:rsidRPr="000E1BA0" w:rsidTr="00473EBC">
              <w:trPr>
                <w:trHeight w:val="14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0E1BA0" w:rsidRPr="000E1BA0" w:rsidRDefault="000E1BA0" w:rsidP="000E1BA0">
                  <w:pPr>
                    <w:spacing w:after="0" w:line="240" w:lineRule="auto"/>
                    <w:rPr>
                      <w:rFonts w:ascii="Times New Roman" w:eastAsia="Times New Roman" w:hAnsi="Times New Roman" w:cs="Times New Roman"/>
                    </w:rPr>
                  </w:pPr>
                  <w:r w:rsidRPr="000E1BA0">
                    <w:rPr>
                      <w:rFonts w:ascii="Times New Roman" w:eastAsia="Times New Roman" w:hAnsi="Times New Roman" w:cs="Times New Roman"/>
                    </w:rPr>
                    <w:t>Timeliness</w:t>
                  </w:r>
                </w:p>
              </w:tc>
              <w:tc>
                <w:tcPr>
                  <w:tcW w:w="1440" w:type="dxa"/>
                  <w:tcBorders>
                    <w:top w:val="nil"/>
                    <w:left w:val="nil"/>
                    <w:bottom w:val="single" w:sz="4" w:space="0" w:color="auto"/>
                    <w:right w:val="single" w:sz="4" w:space="0" w:color="auto"/>
                  </w:tcBorders>
                  <w:shd w:val="clear" w:color="auto" w:fill="auto"/>
                  <w:noWrap/>
                  <w:vAlign w:val="bottom"/>
                  <w:hideMark/>
                </w:tcPr>
                <w:p w:rsidR="000E1BA0" w:rsidRPr="000E1BA0" w:rsidRDefault="000E1BA0" w:rsidP="000E1BA0">
                  <w:pPr>
                    <w:spacing w:after="0" w:line="240" w:lineRule="auto"/>
                    <w:jc w:val="right"/>
                    <w:rPr>
                      <w:rFonts w:ascii="Times New Roman" w:eastAsia="Times New Roman" w:hAnsi="Times New Roman" w:cs="Times New Roman"/>
                      <w:color w:val="000000"/>
                    </w:rPr>
                  </w:pPr>
                  <w:r w:rsidRPr="000E1BA0">
                    <w:rPr>
                      <w:rFonts w:ascii="Times New Roman" w:eastAsia="Times New Roman" w:hAnsi="Times New Roman" w:cs="Times New Roman"/>
                      <w:color w:val="000000"/>
                    </w:rPr>
                    <w:t>412</w:t>
                  </w:r>
                </w:p>
              </w:tc>
            </w:tr>
          </w:tbl>
          <w:p w:rsidR="00085F20" w:rsidRPr="004F4121" w:rsidRDefault="00085F20" w:rsidP="00085F20">
            <w:pPr>
              <w:spacing w:before="240" w:after="240" w:line="240" w:lineRule="auto"/>
              <w:ind w:right="86"/>
              <w:jc w:val="both"/>
              <w:rPr>
                <w:rFonts w:ascii="Times New Roman" w:eastAsia="Times New Roman" w:hAnsi="Times New Roman" w:cs="Times New Roman"/>
                <w:sz w:val="24"/>
                <w:szCs w:val="24"/>
              </w:rPr>
            </w:pPr>
          </w:p>
        </w:tc>
      </w:tr>
      <w:tr w:rsidR="00085F20" w:rsidRPr="00493D72" w:rsidTr="006C03AA">
        <w:trPr>
          <w:trHeight w:val="2051"/>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tbl>
            <w:tblPr>
              <w:tblpPr w:leftFromText="180" w:rightFromText="180" w:vertAnchor="text" w:horzAnchor="page" w:tblpX="1082" w:tblpY="827"/>
              <w:tblOverlap w:val="never"/>
              <w:tblW w:w="3685" w:type="dxa"/>
              <w:tblLayout w:type="fixed"/>
              <w:tblLook w:val="04A0" w:firstRow="1" w:lastRow="0" w:firstColumn="1" w:lastColumn="0" w:noHBand="0" w:noVBand="1"/>
            </w:tblPr>
            <w:tblGrid>
              <w:gridCol w:w="2245"/>
              <w:gridCol w:w="1440"/>
            </w:tblGrid>
            <w:tr w:rsidR="006C03AA" w:rsidRPr="000E1BA0" w:rsidTr="006C03AA">
              <w:trPr>
                <w:trHeight w:val="167"/>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03AA" w:rsidRPr="000E1BA0" w:rsidRDefault="006C03AA" w:rsidP="006C03AA">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Reference period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C03AA" w:rsidRPr="000E1BA0" w:rsidRDefault="006C03AA" w:rsidP="006C03A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0E1BA0">
                    <w:rPr>
                      <w:rFonts w:ascii="Times New Roman" w:eastAsia="Times New Roman" w:hAnsi="Times New Roman" w:cs="Times New Roman"/>
                      <w:color w:val="000000"/>
                    </w:rPr>
                    <w:t>2019</w:t>
                  </w:r>
                </w:p>
              </w:tc>
            </w:tr>
            <w:tr w:rsidR="006C03AA" w:rsidRPr="000E1BA0" w:rsidTr="006C03AA">
              <w:trPr>
                <w:trHeight w:val="129"/>
              </w:trPr>
              <w:tc>
                <w:tcPr>
                  <w:tcW w:w="2245" w:type="dxa"/>
                  <w:tcBorders>
                    <w:top w:val="nil"/>
                    <w:left w:val="single" w:sz="4" w:space="0" w:color="auto"/>
                    <w:bottom w:val="single" w:sz="4" w:space="0" w:color="auto"/>
                    <w:right w:val="single" w:sz="4" w:space="0" w:color="auto"/>
                  </w:tcBorders>
                  <w:shd w:val="clear" w:color="auto" w:fill="auto"/>
                  <w:vAlign w:val="bottom"/>
                  <w:hideMark/>
                </w:tcPr>
                <w:p w:rsidR="006C03AA" w:rsidRPr="000E1BA0" w:rsidRDefault="006C03AA" w:rsidP="006C03AA">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Date of announcement</w:t>
                  </w:r>
                </w:p>
              </w:tc>
              <w:tc>
                <w:tcPr>
                  <w:tcW w:w="1440" w:type="dxa"/>
                  <w:tcBorders>
                    <w:top w:val="nil"/>
                    <w:left w:val="nil"/>
                    <w:bottom w:val="single" w:sz="4" w:space="0" w:color="auto"/>
                    <w:right w:val="single" w:sz="4" w:space="0" w:color="auto"/>
                  </w:tcBorders>
                  <w:shd w:val="clear" w:color="auto" w:fill="auto"/>
                  <w:noWrap/>
                  <w:vAlign w:val="bottom"/>
                  <w:hideMark/>
                </w:tcPr>
                <w:p w:rsidR="006C03AA" w:rsidRPr="000E1BA0" w:rsidRDefault="006C03AA" w:rsidP="006C03A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w:t>
                  </w:r>
                  <w:r w:rsidRPr="000E1BA0">
                    <w:rPr>
                      <w:rFonts w:ascii="Times New Roman" w:eastAsia="Times New Roman" w:hAnsi="Times New Roman" w:cs="Times New Roman"/>
                      <w:color w:val="000000"/>
                    </w:rPr>
                    <w:t>2021</w:t>
                  </w:r>
                </w:p>
              </w:tc>
            </w:tr>
            <w:tr w:rsidR="006C03AA" w:rsidRPr="000E1BA0" w:rsidTr="006C03AA">
              <w:trPr>
                <w:trHeight w:val="100"/>
              </w:trPr>
              <w:tc>
                <w:tcPr>
                  <w:tcW w:w="2245" w:type="dxa"/>
                  <w:tcBorders>
                    <w:top w:val="nil"/>
                    <w:left w:val="single" w:sz="4" w:space="0" w:color="auto"/>
                    <w:bottom w:val="single" w:sz="4" w:space="0" w:color="auto"/>
                    <w:right w:val="single" w:sz="4" w:space="0" w:color="auto"/>
                  </w:tcBorders>
                  <w:shd w:val="clear" w:color="auto" w:fill="auto"/>
                  <w:vAlign w:val="bottom"/>
                  <w:hideMark/>
                </w:tcPr>
                <w:p w:rsidR="006C03AA" w:rsidRPr="000E1BA0" w:rsidRDefault="006C03AA" w:rsidP="006C03AA">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Date of publication</w:t>
                  </w:r>
                </w:p>
              </w:tc>
              <w:tc>
                <w:tcPr>
                  <w:tcW w:w="1440" w:type="dxa"/>
                  <w:tcBorders>
                    <w:top w:val="nil"/>
                    <w:left w:val="nil"/>
                    <w:bottom w:val="single" w:sz="4" w:space="0" w:color="auto"/>
                    <w:right w:val="single" w:sz="4" w:space="0" w:color="auto"/>
                  </w:tcBorders>
                  <w:shd w:val="clear" w:color="auto" w:fill="auto"/>
                  <w:noWrap/>
                  <w:vAlign w:val="bottom"/>
                  <w:hideMark/>
                </w:tcPr>
                <w:p w:rsidR="006C03AA" w:rsidRPr="000E1BA0" w:rsidRDefault="006C03AA" w:rsidP="006C03A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w:t>
                  </w:r>
                  <w:r w:rsidRPr="000E1BA0">
                    <w:rPr>
                      <w:rFonts w:ascii="Times New Roman" w:eastAsia="Times New Roman" w:hAnsi="Times New Roman" w:cs="Times New Roman"/>
                      <w:color w:val="000000"/>
                    </w:rPr>
                    <w:t>2021</w:t>
                  </w:r>
                </w:p>
              </w:tc>
            </w:tr>
            <w:tr w:rsidR="006C03AA" w:rsidRPr="000E1BA0" w:rsidTr="006C03AA">
              <w:trPr>
                <w:trHeight w:val="6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6C03AA" w:rsidRPr="000E1BA0" w:rsidRDefault="006C03AA" w:rsidP="006C03AA">
                  <w:pPr>
                    <w:spacing w:after="0" w:line="240" w:lineRule="auto"/>
                    <w:rPr>
                      <w:rFonts w:ascii="Times New Roman" w:eastAsia="Times New Roman" w:hAnsi="Times New Roman" w:cs="Times New Roman"/>
                      <w:color w:val="000000"/>
                    </w:rPr>
                  </w:pPr>
                  <w:r w:rsidRPr="000E1BA0">
                    <w:rPr>
                      <w:rFonts w:ascii="Times New Roman" w:eastAsia="Times New Roman" w:hAnsi="Times New Roman" w:cs="Times New Roman"/>
                      <w:color w:val="000000"/>
                    </w:rPr>
                    <w:t>Time lag</w:t>
                  </w:r>
                </w:p>
              </w:tc>
              <w:tc>
                <w:tcPr>
                  <w:tcW w:w="1440" w:type="dxa"/>
                  <w:tcBorders>
                    <w:top w:val="nil"/>
                    <w:left w:val="nil"/>
                    <w:bottom w:val="single" w:sz="4" w:space="0" w:color="auto"/>
                    <w:right w:val="single" w:sz="4" w:space="0" w:color="auto"/>
                  </w:tcBorders>
                  <w:shd w:val="clear" w:color="auto" w:fill="auto"/>
                  <w:noWrap/>
                  <w:vAlign w:val="bottom"/>
                  <w:hideMark/>
                </w:tcPr>
                <w:p w:rsidR="006C03AA" w:rsidRPr="000E1BA0" w:rsidRDefault="006C03AA" w:rsidP="006C03AA">
                  <w:pPr>
                    <w:spacing w:after="0" w:line="240" w:lineRule="auto"/>
                    <w:jc w:val="right"/>
                    <w:rPr>
                      <w:rFonts w:ascii="Times New Roman" w:eastAsia="Times New Roman" w:hAnsi="Times New Roman" w:cs="Times New Roman"/>
                      <w:color w:val="000000"/>
                    </w:rPr>
                  </w:pPr>
                  <w:r w:rsidRPr="000E1BA0">
                    <w:rPr>
                      <w:rFonts w:ascii="Times New Roman" w:eastAsia="Times New Roman" w:hAnsi="Times New Roman" w:cs="Times New Roman"/>
                      <w:color w:val="000000"/>
                    </w:rPr>
                    <w:t>0</w:t>
                  </w:r>
                </w:p>
              </w:tc>
            </w:tr>
          </w:tbl>
          <w:p w:rsidR="00085F20" w:rsidRPr="004F4121" w:rsidRDefault="00085F20" w:rsidP="006C03AA">
            <w:pPr>
              <w:spacing w:before="120" w:after="120" w:line="240" w:lineRule="auto"/>
              <w:ind w:left="101" w:right="86"/>
              <w:jc w:val="both"/>
              <w:rPr>
                <w:rFonts w:ascii="Times New Roman" w:eastAsia="Times New Roman" w:hAnsi="Times New Roman" w:cs="Times New Roman"/>
                <w:sz w:val="24"/>
                <w:szCs w:val="24"/>
              </w:rPr>
            </w:pPr>
            <w:r w:rsidRPr="00E97A0D">
              <w:rPr>
                <w:rFonts w:ascii="Times New Roman" w:eastAsia="Times New Roman" w:hAnsi="Times New Roman" w:cs="Times New Roman"/>
                <w:sz w:val="24"/>
                <w:szCs w:val="24"/>
              </w:rPr>
              <w:t>SBS Survey data are published based on the publication calendar. The SBS</w:t>
            </w:r>
            <w:r w:rsidR="00797411">
              <w:rPr>
                <w:rFonts w:ascii="Times New Roman" w:eastAsia="Times New Roman" w:hAnsi="Times New Roman" w:cs="Times New Roman"/>
                <w:sz w:val="24"/>
                <w:szCs w:val="24"/>
              </w:rPr>
              <w:t xml:space="preserve"> 2019</w:t>
            </w:r>
            <w:r w:rsidRPr="00E97A0D">
              <w:rPr>
                <w:rFonts w:ascii="Times New Roman" w:eastAsia="Times New Roman" w:hAnsi="Times New Roman" w:cs="Times New Roman"/>
                <w:sz w:val="24"/>
                <w:szCs w:val="24"/>
              </w:rPr>
              <w:t xml:space="preserve"> publication has been punctual in time in 100%.</w:t>
            </w:r>
          </w:p>
        </w:tc>
      </w:tr>
      <w:tr w:rsidR="00085F20" w:rsidRPr="00493D72" w:rsidTr="00085F20">
        <w:trPr>
          <w:trHeight w:val="567"/>
        </w:trPr>
        <w:tc>
          <w:tcPr>
            <w:tcW w:w="10589" w:type="dxa"/>
            <w:gridSpan w:val="2"/>
            <w:shd w:val="clear" w:color="auto" w:fill="FBD4B4" w:themeFill="accent6" w:themeFillTint="66"/>
            <w:noWrap/>
            <w:vAlign w:val="center"/>
          </w:tcPr>
          <w:p w:rsidR="00085F20" w:rsidRPr="00767FB3" w:rsidRDefault="00767FB3" w:rsidP="00767FB3">
            <w:pPr>
              <w:pStyle w:val="Heading1"/>
              <w:spacing w:before="0" w:line="240" w:lineRule="auto"/>
              <w:jc w:val="both"/>
              <w:rPr>
                <w:rFonts w:ascii="Times New Roman" w:eastAsia="Times New Roman" w:hAnsi="Times New Roman" w:cs="Times New Roman"/>
                <w:bCs w:val="0"/>
                <w:noProof/>
                <w:color w:val="000000"/>
                <w:sz w:val="24"/>
                <w:szCs w:val="24"/>
                <w:lang w:val="sq-AL" w:eastAsia="sq-AL"/>
              </w:rPr>
            </w:pPr>
            <w:bookmarkStart w:id="14" w:name="_Toc64358806"/>
            <w:r w:rsidRPr="00F566EF">
              <w:rPr>
                <w:rFonts w:ascii="Times New Roman" w:eastAsia="Times New Roman" w:hAnsi="Times New Roman" w:cs="Times New Roman"/>
                <w:noProof/>
                <w:color w:val="000000" w:themeColor="text1"/>
                <w:sz w:val="24"/>
                <w:szCs w:val="24"/>
                <w:lang w:val="sq-AL" w:eastAsia="sq-AL"/>
              </w:rPr>
              <w:t>15. Coherence and comparability</w:t>
            </w:r>
            <w:bookmarkEnd w:id="14"/>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vAlign w:val="center"/>
          </w:tcPr>
          <w:p w:rsidR="00376C1D"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 xml:space="preserve">INSTAT uses methodological aspects that are based on concepts and definitions and guidelines of EU Regulation No. 295/2008 concerning SBS statistics and therefore Albanian national SBS statistics could be comparable with EU countries or candidate countries. Related to the reference period, Albania use calendar year which corresponds to the fiscal year. The population consists of all enterprises that, according to statistical business register were active in December of the reference year. The classification of enterprises is done based on Classification of Economic Activities, NACE Rev.2 according to Regulation (EC) No. 1893/2006 for “Implementation of NACE Rev. 2 in Structural Business Statistics”; </w:t>
            </w:r>
          </w:p>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Until now statistical unit in SBS has been enterprise, since it corresponds with legal unit in Albania.</w:t>
            </w:r>
          </w:p>
        </w:tc>
      </w:tr>
      <w:tr w:rsidR="00085F20" w:rsidRPr="00493D72" w:rsidTr="00911357">
        <w:trPr>
          <w:trHeight w:val="584"/>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Due to the implementation of </w:t>
            </w:r>
            <w:proofErr w:type="spellStart"/>
            <w:r w:rsidRPr="004F4121">
              <w:rPr>
                <w:rFonts w:ascii="Times New Roman" w:eastAsia="Times New Roman" w:hAnsi="Times New Roman" w:cs="Times New Roman"/>
                <w:color w:val="000000"/>
                <w:sz w:val="24"/>
                <w:szCs w:val="24"/>
              </w:rPr>
              <w:t>Nace</w:t>
            </w:r>
            <w:proofErr w:type="spellEnd"/>
            <w:r w:rsidRPr="004F4121">
              <w:rPr>
                <w:rFonts w:ascii="Times New Roman" w:eastAsia="Times New Roman" w:hAnsi="Times New Roman" w:cs="Times New Roman"/>
                <w:color w:val="000000"/>
                <w:sz w:val="24"/>
                <w:szCs w:val="24"/>
              </w:rPr>
              <w:t xml:space="preserve"> Rev 2, SBS data has a breakdown of time series. SBS statistics are provided annually and are comparable from 1998 until 2013. Time series exists since 1998 (as reference year) but the data from year 2002 onwards are more reliable. Based on </w:t>
            </w:r>
            <w:proofErr w:type="spellStart"/>
            <w:r w:rsidRPr="004F4121">
              <w:rPr>
                <w:rFonts w:ascii="Times New Roman" w:eastAsia="Times New Roman" w:hAnsi="Times New Roman" w:cs="Times New Roman"/>
                <w:color w:val="000000"/>
                <w:sz w:val="24"/>
                <w:szCs w:val="24"/>
              </w:rPr>
              <w:t>Nace</w:t>
            </w:r>
            <w:proofErr w:type="spellEnd"/>
            <w:r w:rsidRPr="004F4121">
              <w:rPr>
                <w:rFonts w:ascii="Times New Roman" w:eastAsia="Times New Roman" w:hAnsi="Times New Roman" w:cs="Times New Roman"/>
                <w:color w:val="000000"/>
                <w:sz w:val="24"/>
                <w:szCs w:val="24"/>
              </w:rPr>
              <w:t xml:space="preserve"> Rev 1.1 classification the SBS data are comparable over the years 2002 until 2012. In </w:t>
            </w:r>
            <w:proofErr w:type="spellStart"/>
            <w:r w:rsidRPr="004F4121">
              <w:rPr>
                <w:rFonts w:ascii="Times New Roman" w:eastAsia="Times New Roman" w:hAnsi="Times New Roman" w:cs="Times New Roman"/>
                <w:color w:val="000000"/>
                <w:sz w:val="24"/>
                <w:szCs w:val="24"/>
              </w:rPr>
              <w:t>Nace</w:t>
            </w:r>
            <w:proofErr w:type="spellEnd"/>
            <w:r w:rsidRPr="004F4121">
              <w:rPr>
                <w:rFonts w:ascii="Times New Roman" w:eastAsia="Times New Roman" w:hAnsi="Times New Roman" w:cs="Times New Roman"/>
                <w:color w:val="000000"/>
                <w:sz w:val="24"/>
                <w:szCs w:val="24"/>
              </w:rPr>
              <w:t xml:space="preserve"> Rev 2 the SBS data are provided from year 2010 onwards. From 2010 onwards are added two new activities (Private health and education) and is excluded fishing. For the other activities, SBS data are comparable over the years.</w:t>
            </w:r>
          </w:p>
        </w:tc>
      </w:tr>
      <w:tr w:rsidR="00085F20" w:rsidRPr="00493D72" w:rsidTr="00085F20">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Data on Structural business statistics can be found in the following related domains: short-term statistics,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cost statistics,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force survey. In these collections data similar to SBS can be found, but it should be noted that methodological differences exist which can explain inconsistencies. Apparent inconsistencies between SBS data and the data from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cost statistics,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force survey and short term statistics have been examined. For example the employment statistics in SBS data differs with them of </w:t>
            </w:r>
            <w:proofErr w:type="spellStart"/>
            <w:r w:rsidRPr="004F4121">
              <w:rPr>
                <w:rFonts w:ascii="Times New Roman" w:eastAsia="Times New Roman" w:hAnsi="Times New Roman" w:cs="Times New Roman"/>
                <w:color w:val="000000"/>
                <w:sz w:val="24"/>
                <w:szCs w:val="24"/>
              </w:rPr>
              <w:t>labour</w:t>
            </w:r>
            <w:proofErr w:type="spellEnd"/>
            <w:r w:rsidRPr="004F4121">
              <w:rPr>
                <w:rFonts w:ascii="Times New Roman" w:eastAsia="Times New Roman" w:hAnsi="Times New Roman" w:cs="Times New Roman"/>
                <w:color w:val="000000"/>
                <w:sz w:val="24"/>
                <w:szCs w:val="24"/>
              </w:rPr>
              <w:t xml:space="preserve"> force survey due to the methodological aspects used. In LFS are asked persons if they have </w:t>
            </w:r>
            <w:r w:rsidRPr="004F4121">
              <w:rPr>
                <w:rFonts w:ascii="Times New Roman" w:eastAsia="Times New Roman" w:hAnsi="Times New Roman" w:cs="Times New Roman"/>
                <w:color w:val="000000"/>
                <w:sz w:val="24"/>
                <w:szCs w:val="24"/>
              </w:rPr>
              <w:lastRenderedPageBreak/>
              <w:t>been occupied in a job for the reference year while in SBS is asked enterprise for the number of persons employed. SBS data are compared with STS data for the “Turnover” variable. This is done regularly to see the tendencies and to have comparable data.</w:t>
            </w:r>
          </w:p>
        </w:tc>
      </w:tr>
      <w:tr w:rsidR="00085F20" w:rsidRPr="00493D72" w:rsidTr="005D298B">
        <w:trPr>
          <w:trHeight w:val="562"/>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15.4. Coherence - internal</w:t>
            </w:r>
          </w:p>
        </w:tc>
        <w:tc>
          <w:tcPr>
            <w:tcW w:w="8071" w:type="dxa"/>
            <w:shd w:val="clear" w:color="auto" w:fill="auto"/>
            <w:vAlign w:val="center"/>
          </w:tcPr>
          <w:p w:rsidR="00085F20" w:rsidRPr="005D298B" w:rsidRDefault="00085F20" w:rsidP="009C6308">
            <w:pPr>
              <w:spacing w:before="240" w:after="240"/>
              <w:ind w:left="101" w:right="86"/>
              <w:rPr>
                <w:rFonts w:ascii="Times New Roman" w:eastAsia="Times New Roman" w:hAnsi="Times New Roman" w:cs="Times New Roman"/>
                <w:noProof/>
                <w:color w:val="000000"/>
                <w:sz w:val="24"/>
                <w:szCs w:val="24"/>
                <w:lang w:val="sq-AL" w:eastAsia="sq-AL"/>
              </w:rPr>
            </w:pPr>
            <w:r w:rsidRPr="009C6308">
              <w:rPr>
                <w:rFonts w:ascii="Times New Roman" w:eastAsia="Times New Roman" w:hAnsi="Times New Roman" w:cs="Times New Roman"/>
                <w:color w:val="000000"/>
                <w:sz w:val="24"/>
                <w:szCs w:val="24"/>
              </w:rPr>
              <w:t xml:space="preserve">The internal consistency of the data is checked before it is </w:t>
            </w:r>
            <w:proofErr w:type="spellStart"/>
            <w:r w:rsidRPr="009C6308">
              <w:rPr>
                <w:rFonts w:ascii="Times New Roman" w:eastAsia="Times New Roman" w:hAnsi="Times New Roman" w:cs="Times New Roman"/>
                <w:color w:val="000000"/>
                <w:sz w:val="24"/>
                <w:szCs w:val="24"/>
              </w:rPr>
              <w:t>finalised</w:t>
            </w:r>
            <w:proofErr w:type="spellEnd"/>
            <w:r w:rsidRPr="009C6308">
              <w:rPr>
                <w:rFonts w:ascii="Times New Roman" w:eastAsia="Times New Roman" w:hAnsi="Times New Roman" w:cs="Times New Roman"/>
                <w:color w:val="000000"/>
                <w:sz w:val="24"/>
                <w:szCs w:val="24"/>
              </w:rPr>
              <w:t>. The links between variables are checked and coherence between different data internal series confirmed.</w:t>
            </w:r>
          </w:p>
        </w:tc>
      </w:tr>
      <w:tr w:rsidR="00085F20" w:rsidRPr="00493D72" w:rsidTr="005D298B">
        <w:trPr>
          <w:trHeight w:val="562"/>
        </w:trPr>
        <w:tc>
          <w:tcPr>
            <w:tcW w:w="2518" w:type="dxa"/>
            <w:shd w:val="clear" w:color="auto" w:fill="FBD4B4" w:themeFill="accent6" w:themeFillTint="66"/>
            <w:vAlign w:val="center"/>
            <w:hideMark/>
          </w:tcPr>
          <w:p w:rsidR="00085F20" w:rsidRPr="00F566EF" w:rsidRDefault="00085F20" w:rsidP="00F566EF">
            <w:pPr>
              <w:pStyle w:val="Heading1"/>
              <w:spacing w:before="0" w:line="240" w:lineRule="auto"/>
              <w:jc w:val="both"/>
              <w:rPr>
                <w:rFonts w:ascii="Times New Roman" w:eastAsia="Times New Roman" w:hAnsi="Times New Roman" w:cs="Times New Roman"/>
                <w:b w:val="0"/>
                <w:noProof/>
                <w:color w:val="000000"/>
                <w:sz w:val="24"/>
                <w:szCs w:val="24"/>
                <w:lang w:val="sq-AL" w:eastAsia="sq-AL"/>
              </w:rPr>
            </w:pPr>
            <w:bookmarkStart w:id="15" w:name="_Toc64358807"/>
            <w:r w:rsidRPr="00F566EF">
              <w:rPr>
                <w:rFonts w:ascii="Times New Roman" w:eastAsia="Times New Roman" w:hAnsi="Times New Roman" w:cs="Times New Roman"/>
                <w:noProof/>
                <w:color w:val="000000" w:themeColor="text1"/>
                <w:sz w:val="24"/>
                <w:szCs w:val="24"/>
                <w:lang w:val="sq-AL" w:eastAsia="sq-AL"/>
              </w:rPr>
              <w:t>16. Cost and burden</w:t>
            </w:r>
            <w:bookmarkEnd w:id="15"/>
          </w:p>
        </w:tc>
        <w:tc>
          <w:tcPr>
            <w:tcW w:w="8071" w:type="dxa"/>
            <w:shd w:val="clear" w:color="auto" w:fill="auto"/>
            <w:vAlign w:val="center"/>
          </w:tcPr>
          <w:p w:rsidR="009D08DB" w:rsidRPr="009C6308" w:rsidRDefault="00085F20" w:rsidP="00DB2D6F">
            <w:pPr>
              <w:spacing w:before="240" w:after="0"/>
              <w:ind w:left="101" w:right="86"/>
              <w:rPr>
                <w:rFonts w:ascii="Times New Roman" w:eastAsia="Times New Roman" w:hAnsi="Times New Roman" w:cs="Times New Roman"/>
                <w:color w:val="000000"/>
                <w:sz w:val="24"/>
                <w:szCs w:val="24"/>
              </w:rPr>
            </w:pPr>
            <w:r w:rsidRPr="009C6308">
              <w:rPr>
                <w:rFonts w:ascii="Times New Roman" w:eastAsia="Times New Roman" w:hAnsi="Times New Roman" w:cs="Times New Roman"/>
                <w:color w:val="000000"/>
                <w:sz w:val="24"/>
                <w:szCs w:val="24"/>
              </w:rPr>
              <w:t>Pers</w:t>
            </w:r>
            <w:r w:rsidR="009D08DB" w:rsidRPr="009C6308">
              <w:rPr>
                <w:rFonts w:ascii="Times New Roman" w:eastAsia="Times New Roman" w:hAnsi="Times New Roman" w:cs="Times New Roman"/>
                <w:color w:val="000000"/>
                <w:sz w:val="24"/>
                <w:szCs w:val="24"/>
              </w:rPr>
              <w:t xml:space="preserve">ons working for SBS are: </w:t>
            </w:r>
          </w:p>
          <w:p w:rsidR="009D08DB" w:rsidRPr="00D77C57" w:rsidRDefault="00085F20" w:rsidP="00DB2D6F">
            <w:pPr>
              <w:pStyle w:val="ListParagraph"/>
              <w:numPr>
                <w:ilvl w:val="0"/>
                <w:numId w:val="36"/>
              </w:numPr>
              <w:spacing w:after="0"/>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noProof/>
                <w:color w:val="000000"/>
                <w:sz w:val="24"/>
                <w:szCs w:val="24"/>
                <w:lang w:val="sq-AL" w:eastAsia="sq-AL"/>
              </w:rPr>
              <w:t>Total staff in Central Office: 5 employee</w:t>
            </w:r>
            <w:r w:rsidR="009D08DB" w:rsidRPr="00D77C57">
              <w:rPr>
                <w:rFonts w:ascii="Times New Roman" w:eastAsia="Times New Roman" w:hAnsi="Times New Roman" w:cs="Times New Roman"/>
                <w:noProof/>
                <w:color w:val="000000"/>
                <w:sz w:val="24"/>
                <w:szCs w:val="24"/>
                <w:lang w:val="sq-AL" w:eastAsia="sq-AL"/>
              </w:rPr>
              <w:t>s</w:t>
            </w:r>
          </w:p>
          <w:p w:rsidR="009D08DB" w:rsidRPr="00D77C57" w:rsidRDefault="00085F20" w:rsidP="00F566EF">
            <w:pPr>
              <w:pStyle w:val="ListParagraph"/>
              <w:numPr>
                <w:ilvl w:val="0"/>
                <w:numId w:val="36"/>
              </w:numPr>
              <w:spacing w:after="0"/>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noProof/>
                <w:color w:val="000000"/>
                <w:sz w:val="24"/>
                <w:szCs w:val="24"/>
                <w:lang w:val="sq-AL" w:eastAsia="sq-AL"/>
              </w:rPr>
              <w:t>Staff in Regional Offices: 11 employee</w:t>
            </w:r>
            <w:r w:rsidR="009D08DB" w:rsidRPr="00D77C57">
              <w:rPr>
                <w:rFonts w:ascii="Times New Roman" w:eastAsia="Times New Roman" w:hAnsi="Times New Roman" w:cs="Times New Roman"/>
                <w:noProof/>
                <w:color w:val="000000"/>
                <w:sz w:val="24"/>
                <w:szCs w:val="24"/>
                <w:lang w:val="sq-AL" w:eastAsia="sq-AL"/>
              </w:rPr>
              <w:t>s,</w:t>
            </w:r>
            <w:r w:rsidRPr="00D77C57">
              <w:rPr>
                <w:rFonts w:ascii="Times New Roman" w:eastAsia="Times New Roman" w:hAnsi="Times New Roman" w:cs="Times New Roman"/>
                <w:noProof/>
                <w:color w:val="000000"/>
                <w:sz w:val="24"/>
                <w:szCs w:val="24"/>
                <w:lang w:val="sq-AL" w:eastAsia="sq-AL"/>
              </w:rPr>
              <w:t xml:space="preserve"> </w:t>
            </w:r>
          </w:p>
          <w:p w:rsidR="00085F20" w:rsidRPr="00F566EF" w:rsidRDefault="00085F20" w:rsidP="008420EC">
            <w:pPr>
              <w:pStyle w:val="ListParagraph"/>
              <w:numPr>
                <w:ilvl w:val="0"/>
                <w:numId w:val="36"/>
              </w:numPr>
              <w:rPr>
                <w:rFonts w:ascii="Times New Roman" w:eastAsia="Times New Roman" w:hAnsi="Times New Roman" w:cs="Times New Roman"/>
                <w:noProof/>
                <w:color w:val="000000"/>
                <w:sz w:val="24"/>
                <w:szCs w:val="24"/>
                <w:lang w:val="sq-AL" w:eastAsia="sq-AL"/>
              </w:rPr>
            </w:pPr>
            <w:r w:rsidRPr="00D77C57">
              <w:rPr>
                <w:rFonts w:ascii="Times New Roman" w:eastAsia="Times New Roman" w:hAnsi="Times New Roman" w:cs="Times New Roman"/>
                <w:noProof/>
                <w:color w:val="000000"/>
                <w:sz w:val="24"/>
                <w:szCs w:val="24"/>
                <w:lang w:val="sq-AL" w:eastAsia="sq-AL"/>
              </w:rPr>
              <w:t xml:space="preserve">Interviewers, Controllers, Operators (not permanent staff of INSTAT): </w:t>
            </w:r>
            <w:r w:rsidR="00872212" w:rsidRPr="00D77C57">
              <w:rPr>
                <w:rFonts w:ascii="Times New Roman" w:eastAsia="Times New Roman" w:hAnsi="Times New Roman" w:cs="Times New Roman"/>
                <w:noProof/>
                <w:color w:val="000000"/>
                <w:sz w:val="24"/>
                <w:szCs w:val="24"/>
                <w:lang w:val="sq-AL" w:eastAsia="sq-AL"/>
              </w:rPr>
              <w:t>21</w:t>
            </w:r>
            <w:r w:rsidR="008420EC" w:rsidRPr="00D77C57">
              <w:rPr>
                <w:rFonts w:ascii="Times New Roman" w:eastAsia="Times New Roman" w:hAnsi="Times New Roman" w:cs="Times New Roman"/>
                <w:noProof/>
                <w:color w:val="000000"/>
                <w:sz w:val="24"/>
                <w:szCs w:val="24"/>
                <w:lang w:val="sq-AL" w:eastAsia="sq-AL"/>
              </w:rPr>
              <w:t>5</w:t>
            </w:r>
            <w:r w:rsidRPr="00D77C57">
              <w:rPr>
                <w:rFonts w:ascii="Times New Roman" w:eastAsia="Times New Roman" w:hAnsi="Times New Roman" w:cs="Times New Roman"/>
                <w:noProof/>
                <w:color w:val="000000"/>
                <w:sz w:val="24"/>
                <w:szCs w:val="24"/>
                <w:lang w:val="sq-AL" w:eastAsia="sq-AL"/>
              </w:rPr>
              <w:t xml:space="preserve"> Interviewers +17 Controllers + 2</w:t>
            </w:r>
            <w:r w:rsidR="00872212" w:rsidRPr="00D77C57">
              <w:rPr>
                <w:rFonts w:ascii="Times New Roman" w:eastAsia="Times New Roman" w:hAnsi="Times New Roman" w:cs="Times New Roman"/>
                <w:noProof/>
                <w:color w:val="000000"/>
                <w:sz w:val="24"/>
                <w:szCs w:val="24"/>
                <w:lang w:val="sq-AL" w:eastAsia="sq-AL"/>
              </w:rPr>
              <w:t>3</w:t>
            </w:r>
            <w:r w:rsidRPr="00D77C57">
              <w:rPr>
                <w:rFonts w:ascii="Times New Roman" w:eastAsia="Times New Roman" w:hAnsi="Times New Roman" w:cs="Times New Roman"/>
                <w:noProof/>
                <w:color w:val="000000"/>
                <w:sz w:val="24"/>
                <w:szCs w:val="24"/>
                <w:lang w:val="sq-AL" w:eastAsia="sq-AL"/>
              </w:rPr>
              <w:t xml:space="preserve"> Operators.</w:t>
            </w:r>
          </w:p>
        </w:tc>
      </w:tr>
      <w:tr w:rsidR="00085F20" w:rsidRPr="00493D72" w:rsidTr="00085F20">
        <w:trPr>
          <w:trHeight w:val="567"/>
        </w:trPr>
        <w:tc>
          <w:tcPr>
            <w:tcW w:w="10589" w:type="dxa"/>
            <w:gridSpan w:val="2"/>
            <w:shd w:val="clear" w:color="auto" w:fill="FBD4B4" w:themeFill="accent6" w:themeFillTint="66"/>
            <w:vAlign w:val="center"/>
          </w:tcPr>
          <w:p w:rsidR="00085F20" w:rsidRPr="00BD1BD0" w:rsidRDefault="00767FB3" w:rsidP="00767FB3">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16" w:name="_Toc64358808"/>
            <w:r w:rsidRPr="00F566EF">
              <w:rPr>
                <w:rFonts w:ascii="Times New Roman" w:eastAsia="Times New Roman" w:hAnsi="Times New Roman" w:cs="Times New Roman"/>
                <w:noProof/>
                <w:color w:val="000000" w:themeColor="text1"/>
                <w:sz w:val="24"/>
                <w:szCs w:val="24"/>
                <w:lang w:val="sq-AL" w:eastAsia="sq-AL"/>
              </w:rPr>
              <w:t>17. Data revision</w:t>
            </w:r>
            <w:bookmarkEnd w:id="16"/>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vAlign w:val="center"/>
          </w:tcPr>
          <w:p w:rsidR="00085F20" w:rsidRPr="00683D66" w:rsidRDefault="00085F20" w:rsidP="000E54C6">
            <w:pPr>
              <w:spacing w:before="240" w:after="0" w:line="240" w:lineRule="auto"/>
              <w:ind w:left="101" w:right="86"/>
              <w:jc w:val="both"/>
              <w:rPr>
                <w:rFonts w:ascii="Times New Roman" w:eastAsia="Times New Roman" w:hAnsi="Times New Roman" w:cs="Times New Roman"/>
                <w:sz w:val="24"/>
                <w:szCs w:val="24"/>
              </w:rPr>
            </w:pPr>
            <w:r w:rsidRPr="00683D66">
              <w:rPr>
                <w:rFonts w:ascii="Times New Roman" w:eastAsia="Times New Roman" w:hAnsi="Times New Roman" w:cs="Times New Roman"/>
                <w:color w:val="000000"/>
                <w:sz w:val="24"/>
                <w:szCs w:val="24"/>
              </w:rPr>
              <w:t>Revision policy of SBS is done in accordance with general revision policy and errors treatment policy introduced by INSTAT.</w:t>
            </w:r>
          </w:p>
          <w:p w:rsidR="00085F20" w:rsidRPr="00683D66" w:rsidRDefault="00085F20" w:rsidP="000E54C6">
            <w:pPr>
              <w:pStyle w:val="ListParagraph"/>
              <w:numPr>
                <w:ilvl w:val="0"/>
                <w:numId w:val="7"/>
              </w:numPr>
              <w:spacing w:after="240" w:line="240" w:lineRule="auto"/>
              <w:ind w:right="86"/>
              <w:jc w:val="both"/>
              <w:rPr>
                <w:rFonts w:ascii="Times New Roman" w:eastAsia="Times New Roman" w:hAnsi="Times New Roman" w:cs="Times New Roman"/>
                <w:sz w:val="24"/>
                <w:szCs w:val="24"/>
              </w:rPr>
            </w:pPr>
            <w:r w:rsidRPr="00683D66">
              <w:rPr>
                <w:rFonts w:ascii="Times New Roman" w:eastAsia="Times New Roman" w:hAnsi="Times New Roman" w:cs="Times New Roman"/>
                <w:sz w:val="24"/>
                <w:szCs w:val="24"/>
              </w:rPr>
              <w:t> </w:t>
            </w:r>
            <w:hyperlink r:id="rId26" w:history="1">
              <w:r w:rsidRPr="00683D66">
                <w:rPr>
                  <w:rStyle w:val="Hyperlink"/>
                  <w:rFonts w:ascii="Times New Roman" w:eastAsia="Times New Roman" w:hAnsi="Times New Roman" w:cs="Times New Roman"/>
                  <w:sz w:val="24"/>
                  <w:szCs w:val="24"/>
                </w:rPr>
                <w:t>Statistical Revision Policy</w:t>
              </w:r>
            </w:hyperlink>
          </w:p>
          <w:p w:rsidR="00085F20" w:rsidRPr="00ED2E88" w:rsidRDefault="00085F20" w:rsidP="00085F20">
            <w:pPr>
              <w:pStyle w:val="ListParagraph"/>
              <w:numPr>
                <w:ilvl w:val="0"/>
                <w:numId w:val="7"/>
              </w:numPr>
              <w:spacing w:before="240" w:after="240" w:line="240" w:lineRule="auto"/>
              <w:ind w:right="86"/>
              <w:jc w:val="both"/>
              <w:rPr>
                <w:rStyle w:val="Hyperlink"/>
                <w:rFonts w:ascii="Times New Roman" w:eastAsia="Times New Roman" w:hAnsi="Times New Roman" w:cs="Times New Roman"/>
                <w:color w:val="auto"/>
                <w:sz w:val="24"/>
                <w:szCs w:val="24"/>
                <w:u w:val="none"/>
              </w:rPr>
            </w:pPr>
            <w:r w:rsidRPr="00683D66">
              <w:rPr>
                <w:rFonts w:ascii="Times New Roman" w:eastAsia="Times New Roman" w:hAnsi="Times New Roman" w:cs="Times New Roman"/>
                <w:sz w:val="24"/>
                <w:szCs w:val="24"/>
              </w:rPr>
              <w:t xml:space="preserve"> </w:t>
            </w:r>
            <w:hyperlink r:id="rId27" w:history="1">
              <w:r w:rsidRPr="00683D66">
                <w:rPr>
                  <w:rStyle w:val="Hyperlink"/>
                  <w:rFonts w:ascii="Times New Roman" w:eastAsia="Times New Roman" w:hAnsi="Times New Roman" w:cs="Times New Roman"/>
                  <w:sz w:val="24"/>
                  <w:szCs w:val="24"/>
                </w:rPr>
                <w:t>The error treatment policy</w:t>
              </w:r>
            </w:hyperlink>
          </w:p>
          <w:p w:rsidR="00ED2E88" w:rsidRPr="00ED2E88" w:rsidRDefault="00ED2E88" w:rsidP="00D77C57">
            <w:pPr>
              <w:spacing w:before="240" w:after="240" w:line="240" w:lineRule="auto"/>
              <w:ind w:right="86"/>
              <w:jc w:val="both"/>
              <w:rPr>
                <w:rFonts w:ascii="Times New Roman" w:eastAsia="Times New Roman" w:hAnsi="Times New Roman" w:cs="Times New Roman"/>
                <w:sz w:val="24"/>
                <w:szCs w:val="24"/>
              </w:rPr>
            </w:pPr>
            <w:r w:rsidRPr="00D77C57">
              <w:rPr>
                <w:rFonts w:ascii="Times New Roman" w:eastAsia="Times New Roman" w:hAnsi="Times New Roman" w:cs="Times New Roman"/>
                <w:sz w:val="24"/>
                <w:szCs w:val="24"/>
              </w:rPr>
              <w:t>Reviewing means the continuing process for data accuracy. Accuracy of</w:t>
            </w:r>
            <w:r w:rsidR="00D77C57" w:rsidRPr="00D77C57">
              <w:rPr>
                <w:rFonts w:ascii="Times New Roman" w:eastAsia="Times New Roman" w:hAnsi="Times New Roman" w:cs="Times New Roman"/>
                <w:sz w:val="24"/>
                <w:szCs w:val="24"/>
              </w:rPr>
              <w:t xml:space="preserve"> </w:t>
            </w:r>
            <w:r w:rsidRPr="00D77C57">
              <w:rPr>
                <w:rFonts w:ascii="Times New Roman" w:eastAsia="Times New Roman" w:hAnsi="Times New Roman" w:cs="Times New Roman"/>
                <w:sz w:val="24"/>
                <w:szCs w:val="24"/>
              </w:rPr>
              <w:t>published data can be increased as a consequence of providing new and more complete and quality data that significantly contribute in improving the preliminary</w:t>
            </w:r>
            <w:r w:rsidR="00D77C57" w:rsidRPr="00D77C57">
              <w:rPr>
                <w:rFonts w:ascii="Times New Roman" w:eastAsia="Times New Roman" w:hAnsi="Times New Roman" w:cs="Times New Roman"/>
                <w:sz w:val="24"/>
                <w:szCs w:val="24"/>
              </w:rPr>
              <w:t xml:space="preserve"> </w:t>
            </w:r>
            <w:r w:rsidRPr="00D77C57">
              <w:rPr>
                <w:rFonts w:ascii="Times New Roman" w:eastAsia="Times New Roman" w:hAnsi="Times New Roman" w:cs="Times New Roman"/>
                <w:sz w:val="24"/>
                <w:szCs w:val="24"/>
              </w:rPr>
              <w:t>results, published according to predefined deadlines in the publications calendar.</w:t>
            </w:r>
          </w:p>
        </w:tc>
      </w:tr>
      <w:tr w:rsidR="00085F20" w:rsidRPr="00493D72" w:rsidTr="00911357">
        <w:trPr>
          <w:trHeight w:val="567"/>
        </w:trPr>
        <w:tc>
          <w:tcPr>
            <w:tcW w:w="2518" w:type="dxa"/>
            <w:shd w:val="clear" w:color="auto" w:fill="FFFFCC"/>
            <w:noWrap/>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vAlign w:val="center"/>
          </w:tcPr>
          <w:p w:rsidR="00085F20" w:rsidRDefault="00085F20" w:rsidP="000E54C6">
            <w:pPr>
              <w:spacing w:before="240"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 xml:space="preserve">SBS does general revisions on the data due to: </w:t>
            </w:r>
          </w:p>
          <w:p w:rsidR="00085F20" w:rsidRDefault="00085F20" w:rsidP="000E54C6">
            <w:pPr>
              <w:spacing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sidRPr="004F4121">
              <w:rPr>
                <w:rFonts w:ascii="Times New Roman" w:eastAsia="Times New Roman" w:hAnsi="Times New Roman" w:cs="Times New Roman"/>
                <w:color w:val="000000"/>
                <w:sz w:val="24"/>
                <w:szCs w:val="24"/>
              </w:rPr>
              <w:t xml:space="preserve"> </w:t>
            </w:r>
            <w:r w:rsidR="00B249D6">
              <w:rPr>
                <w:rFonts w:ascii="Times New Roman" w:eastAsia="Times New Roman" w:hAnsi="Times New Roman" w:cs="Times New Roman"/>
                <w:color w:val="000000"/>
                <w:sz w:val="24"/>
                <w:szCs w:val="24"/>
              </w:rPr>
              <w:t xml:space="preserve">    </w:t>
            </w:r>
            <w:r w:rsidRPr="004F4121">
              <w:rPr>
                <w:rFonts w:ascii="Times New Roman" w:eastAsia="Times New Roman" w:hAnsi="Times New Roman" w:cs="Times New Roman"/>
                <w:color w:val="000000"/>
                <w:sz w:val="24"/>
                <w:szCs w:val="24"/>
              </w:rPr>
              <w:t xml:space="preserve">The implementation of new NACE classification </w:t>
            </w:r>
          </w:p>
          <w:p w:rsidR="00085F20" w:rsidRDefault="00085F20" w:rsidP="000E54C6">
            <w:pPr>
              <w:spacing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sidRPr="004F4121">
              <w:rPr>
                <w:rFonts w:ascii="Times New Roman" w:eastAsia="Times New Roman" w:hAnsi="Times New Roman" w:cs="Times New Roman"/>
                <w:color w:val="000000"/>
                <w:sz w:val="24"/>
                <w:szCs w:val="24"/>
              </w:rPr>
              <w:t xml:space="preserve"> </w:t>
            </w:r>
            <w:r w:rsidR="00B249D6">
              <w:rPr>
                <w:rFonts w:ascii="Times New Roman" w:eastAsia="Times New Roman" w:hAnsi="Times New Roman" w:cs="Times New Roman"/>
                <w:color w:val="000000"/>
                <w:sz w:val="24"/>
                <w:szCs w:val="24"/>
              </w:rPr>
              <w:t xml:space="preserve">    </w:t>
            </w:r>
            <w:r w:rsidRPr="004F4121">
              <w:rPr>
                <w:rFonts w:ascii="Times New Roman" w:eastAsia="Times New Roman" w:hAnsi="Times New Roman" w:cs="Times New Roman"/>
                <w:color w:val="000000"/>
                <w:sz w:val="24"/>
                <w:szCs w:val="24"/>
              </w:rPr>
              <w:t xml:space="preserve">Changes in methodology </w:t>
            </w:r>
          </w:p>
          <w:p w:rsidR="00C860CB" w:rsidRPr="009D08DB" w:rsidRDefault="00085F20" w:rsidP="009D08DB">
            <w:pPr>
              <w:pStyle w:val="ListParagraph"/>
              <w:numPr>
                <w:ilvl w:val="0"/>
                <w:numId w:val="31"/>
              </w:numPr>
              <w:spacing w:after="240" w:line="240" w:lineRule="auto"/>
              <w:ind w:right="86"/>
              <w:jc w:val="both"/>
              <w:rPr>
                <w:rFonts w:ascii="Times New Roman" w:eastAsia="Times New Roman" w:hAnsi="Times New Roman" w:cs="Times New Roman"/>
                <w:sz w:val="24"/>
                <w:szCs w:val="24"/>
              </w:rPr>
            </w:pPr>
            <w:r w:rsidRPr="009D08DB">
              <w:rPr>
                <w:rFonts w:ascii="Times New Roman" w:eastAsia="Times New Roman" w:hAnsi="Times New Roman" w:cs="Times New Roman"/>
                <w:color w:val="000000"/>
                <w:sz w:val="24"/>
                <w:szCs w:val="24"/>
              </w:rPr>
              <w:t>Revision of weights</w:t>
            </w:r>
            <w:r w:rsidR="009D08DB" w:rsidRPr="009D08DB">
              <w:rPr>
                <w:rFonts w:ascii="Times New Roman" w:eastAsia="Times New Roman" w:hAnsi="Times New Roman" w:cs="Times New Roman"/>
                <w:color w:val="000000"/>
                <w:sz w:val="24"/>
                <w:szCs w:val="24"/>
              </w:rPr>
              <w:t xml:space="preserve"> (new and/or improved data sources, corrections of errors)</w:t>
            </w:r>
            <w:r w:rsidRPr="009D08DB">
              <w:rPr>
                <w:rFonts w:ascii="Times New Roman" w:eastAsia="Times New Roman" w:hAnsi="Times New Roman" w:cs="Times New Roman"/>
                <w:color w:val="000000"/>
                <w:sz w:val="24"/>
                <w:szCs w:val="24"/>
              </w:rPr>
              <w:t xml:space="preserve"> </w:t>
            </w:r>
          </w:p>
          <w:p w:rsidR="00085F20" w:rsidRPr="000E54C6" w:rsidRDefault="00085F20" w:rsidP="000E54C6">
            <w:pPr>
              <w:spacing w:before="240" w:line="240" w:lineRule="auto"/>
              <w:ind w:left="101" w:right="86"/>
              <w:jc w:val="both"/>
              <w:rPr>
                <w:rFonts w:ascii="Times New Roman" w:eastAsia="Times New Roman" w:hAnsi="Times New Roman" w:cs="Times New Roman"/>
                <w:sz w:val="24"/>
                <w:szCs w:val="24"/>
              </w:rPr>
            </w:pPr>
            <w:r w:rsidRPr="000E54C6">
              <w:rPr>
                <w:rFonts w:ascii="Times New Roman" w:eastAsia="Times New Roman" w:hAnsi="Times New Roman" w:cs="Times New Roman"/>
                <w:color w:val="000000"/>
                <w:sz w:val="24"/>
                <w:szCs w:val="24"/>
              </w:rPr>
              <w:t>SBS tries to follow the standard guidelines and principles in the revisions done in collaboration with technical assistance. All the revisions are made transparent to the users and are part of each publication.</w:t>
            </w:r>
          </w:p>
        </w:tc>
      </w:tr>
      <w:tr w:rsidR="00085F20" w:rsidRPr="00493D72" w:rsidTr="00085F20">
        <w:trPr>
          <w:trHeight w:val="567"/>
        </w:trPr>
        <w:tc>
          <w:tcPr>
            <w:tcW w:w="10589" w:type="dxa"/>
            <w:gridSpan w:val="2"/>
            <w:shd w:val="clear" w:color="auto" w:fill="FBD4B4" w:themeFill="accent6" w:themeFillTint="66"/>
            <w:vAlign w:val="center"/>
          </w:tcPr>
          <w:p w:rsidR="00085F20" w:rsidRPr="00493D72" w:rsidRDefault="000D2B43" w:rsidP="00767FB3">
            <w:pPr>
              <w:pStyle w:val="Heading1"/>
              <w:spacing w:before="0" w:line="240" w:lineRule="auto"/>
              <w:jc w:val="both"/>
              <w:rPr>
                <w:rFonts w:ascii="Times New Roman" w:eastAsia="Times New Roman" w:hAnsi="Times New Roman" w:cs="Times New Roman"/>
                <w:noProof/>
                <w:color w:val="000000"/>
                <w:sz w:val="24"/>
                <w:szCs w:val="24"/>
                <w:lang w:val="sq-AL" w:eastAsia="sq-AL"/>
              </w:rPr>
            </w:pPr>
            <w:bookmarkStart w:id="17" w:name="_Toc64358809"/>
            <w:r w:rsidRPr="00F566EF">
              <w:rPr>
                <w:rFonts w:ascii="Times New Roman" w:eastAsia="Times New Roman" w:hAnsi="Times New Roman" w:cs="Times New Roman"/>
                <w:noProof/>
                <w:color w:val="000000" w:themeColor="text1"/>
                <w:sz w:val="24"/>
                <w:szCs w:val="24"/>
                <w:lang w:val="sq-AL" w:eastAsia="sq-AL"/>
              </w:rPr>
              <w:t>18. Statistical processing</w:t>
            </w:r>
            <w:bookmarkEnd w:id="17"/>
          </w:p>
        </w:tc>
      </w:tr>
      <w:tr w:rsidR="00085F20" w:rsidRPr="00493D72" w:rsidTr="00911357">
        <w:trPr>
          <w:trHeight w:val="567"/>
        </w:trPr>
        <w:tc>
          <w:tcPr>
            <w:tcW w:w="2518" w:type="dxa"/>
            <w:shd w:val="clear" w:color="auto" w:fill="FFFFCC"/>
            <w:vAlign w:val="center"/>
            <w:hideMark/>
          </w:tcPr>
          <w:p w:rsidR="00085F20" w:rsidRPr="00493D72" w:rsidRDefault="00085F20" w:rsidP="00085F20">
            <w:pPr>
              <w:spacing w:after="0"/>
              <w:rPr>
                <w:rFonts w:ascii="Times New Roman" w:hAnsi="Times New Roman" w:cs="Times New Roman"/>
                <w:noProof/>
                <w:sz w:val="24"/>
                <w:szCs w:val="24"/>
                <w:lang w:val="sq-AL"/>
              </w:rPr>
            </w:pPr>
            <w:r w:rsidRPr="00677943">
              <w:rPr>
                <w:rFonts w:ascii="Times New Roman" w:hAnsi="Times New Roman" w:cs="Times New Roman"/>
                <w:noProof/>
                <w:sz w:val="24"/>
                <w:szCs w:val="24"/>
                <w:lang w:val="sq-AL"/>
              </w:rPr>
              <w:t>18.1. Source data</w:t>
            </w:r>
            <w:r w:rsidRPr="00493D72">
              <w:rPr>
                <w:rFonts w:ascii="Times New Roman" w:hAnsi="Times New Roman" w:cs="Times New Roman"/>
                <w:noProof/>
                <w:sz w:val="24"/>
                <w:szCs w:val="24"/>
                <w:lang w:val="sq-AL"/>
              </w:rPr>
              <w:t> </w:t>
            </w:r>
          </w:p>
        </w:tc>
        <w:tc>
          <w:tcPr>
            <w:tcW w:w="8071" w:type="dxa"/>
            <w:shd w:val="clear" w:color="auto" w:fill="auto"/>
            <w:vAlign w:val="center"/>
          </w:tcPr>
          <w:p w:rsidR="00085F20" w:rsidRDefault="00085F20" w:rsidP="001A205E">
            <w:pPr>
              <w:spacing w:before="240" w:after="0" w:line="240" w:lineRule="auto"/>
              <w:ind w:left="101" w:right="86"/>
              <w:jc w:val="both"/>
              <w:rPr>
                <w:rFonts w:ascii="Times New Roman" w:eastAsia="Times New Roman" w:hAnsi="Times New Roman" w:cs="Times New Roman"/>
                <w:sz w:val="24"/>
                <w:szCs w:val="24"/>
              </w:rPr>
            </w:pPr>
            <w:r w:rsidRPr="00FC2B4D">
              <w:rPr>
                <w:rFonts w:ascii="Times New Roman" w:eastAsia="Times New Roman" w:hAnsi="Times New Roman" w:cs="Times New Roman"/>
                <w:sz w:val="24"/>
                <w:szCs w:val="24"/>
              </w:rPr>
              <w:t>Survey is the only source of data collection</w:t>
            </w:r>
            <w:r>
              <w:rPr>
                <w:rFonts w:ascii="Times New Roman" w:eastAsia="Times New Roman" w:hAnsi="Times New Roman" w:cs="Times New Roman"/>
                <w:sz w:val="24"/>
                <w:szCs w:val="24"/>
              </w:rPr>
              <w:t>.</w:t>
            </w:r>
            <w:r w:rsidR="001A205E">
              <w:rPr>
                <w:rFonts w:ascii="Times New Roman" w:eastAsia="Times New Roman" w:hAnsi="Times New Roman" w:cs="Times New Roman"/>
                <w:sz w:val="24"/>
                <w:szCs w:val="24"/>
              </w:rPr>
              <w:t xml:space="preserve"> </w:t>
            </w:r>
            <w:r w:rsidR="001A205E" w:rsidRPr="001A205E">
              <w:rPr>
                <w:rFonts w:ascii="Times New Roman" w:eastAsia="Times New Roman" w:hAnsi="Times New Roman" w:cs="Times New Roman"/>
                <w:sz w:val="24"/>
                <w:szCs w:val="24"/>
              </w:rPr>
              <w:t>The basis of the selection is the updated register of enterprises, which were active in December of the reference year. The following are excluded from this register:</w:t>
            </w:r>
          </w:p>
          <w:p w:rsidR="001A205E" w:rsidRDefault="001A205E" w:rsidP="001A205E">
            <w:pPr>
              <w:pStyle w:val="ListParagraph"/>
              <w:numPr>
                <w:ilvl w:val="0"/>
                <w:numId w:val="31"/>
              </w:numPr>
              <w:spacing w:after="240" w:line="240" w:lineRule="auto"/>
              <w:ind w:right="86"/>
              <w:jc w:val="both"/>
              <w:rPr>
                <w:rFonts w:ascii="Times New Roman" w:eastAsia="Times New Roman" w:hAnsi="Times New Roman" w:cs="Times New Roman"/>
                <w:sz w:val="24"/>
                <w:szCs w:val="24"/>
              </w:rPr>
            </w:pPr>
            <w:r w:rsidRPr="001A205E">
              <w:rPr>
                <w:rFonts w:ascii="Times New Roman" w:eastAsia="Times New Roman" w:hAnsi="Times New Roman" w:cs="Times New Roman"/>
                <w:sz w:val="24"/>
                <w:szCs w:val="24"/>
              </w:rPr>
              <w:t>Local unit</w:t>
            </w:r>
          </w:p>
          <w:p w:rsidR="001A205E" w:rsidRPr="001A205E" w:rsidRDefault="001A205E" w:rsidP="001A205E">
            <w:pPr>
              <w:pStyle w:val="ListParagraph"/>
              <w:numPr>
                <w:ilvl w:val="0"/>
                <w:numId w:val="31"/>
              </w:numPr>
              <w:spacing w:after="240" w:line="240" w:lineRule="auto"/>
              <w:ind w:right="86"/>
              <w:jc w:val="both"/>
              <w:rPr>
                <w:rFonts w:ascii="Times New Roman" w:eastAsia="Times New Roman" w:hAnsi="Times New Roman" w:cs="Times New Roman"/>
                <w:sz w:val="24"/>
                <w:szCs w:val="24"/>
              </w:rPr>
            </w:pPr>
            <w:r w:rsidRPr="001A205E">
              <w:rPr>
                <w:rFonts w:ascii="Times New Roman" w:eastAsia="Times New Roman" w:hAnsi="Times New Roman" w:cs="Times New Roman"/>
                <w:sz w:val="24"/>
                <w:szCs w:val="24"/>
              </w:rPr>
              <w:t>Enterprises with activities out</w:t>
            </w:r>
            <w:r>
              <w:rPr>
                <w:rFonts w:ascii="Times New Roman" w:eastAsia="Times New Roman" w:hAnsi="Times New Roman" w:cs="Times New Roman"/>
                <w:sz w:val="24"/>
                <w:szCs w:val="24"/>
              </w:rPr>
              <w:t xml:space="preserve"> of</w:t>
            </w:r>
            <w:r w:rsidRPr="001A205E">
              <w:rPr>
                <w:rFonts w:ascii="Times New Roman" w:eastAsia="Times New Roman" w:hAnsi="Times New Roman" w:cs="Times New Roman"/>
                <w:sz w:val="24"/>
                <w:szCs w:val="24"/>
              </w:rPr>
              <w:t xml:space="preserve"> scope of SBS coverage</w:t>
            </w:r>
          </w:p>
          <w:p w:rsidR="001A205E" w:rsidRDefault="001A205E" w:rsidP="001A205E">
            <w:pPr>
              <w:pStyle w:val="ListParagraph"/>
              <w:numPr>
                <w:ilvl w:val="0"/>
                <w:numId w:val="31"/>
              </w:numPr>
              <w:spacing w:after="240" w:line="240" w:lineRule="auto"/>
              <w:ind w:right="86"/>
              <w:jc w:val="both"/>
              <w:rPr>
                <w:rFonts w:ascii="Times New Roman" w:eastAsia="Times New Roman" w:hAnsi="Times New Roman" w:cs="Times New Roman"/>
                <w:sz w:val="24"/>
                <w:szCs w:val="24"/>
              </w:rPr>
            </w:pPr>
            <w:r w:rsidRPr="001A205E">
              <w:rPr>
                <w:rFonts w:ascii="Times New Roman" w:eastAsia="Times New Roman" w:hAnsi="Times New Roman" w:cs="Times New Roman"/>
                <w:sz w:val="24"/>
                <w:szCs w:val="24"/>
              </w:rPr>
              <w:t>State-owned enterprises in Education (NACE Rev. 2 85) and Health (NACE Rev. 2 86, 87, 88).</w:t>
            </w:r>
          </w:p>
          <w:p w:rsidR="001A205E" w:rsidRDefault="001A205E" w:rsidP="001A205E">
            <w:pPr>
              <w:spacing w:after="240" w:line="240" w:lineRule="auto"/>
              <w:ind w:left="101" w:right="86"/>
              <w:jc w:val="both"/>
              <w:rPr>
                <w:rFonts w:ascii="Times New Roman" w:eastAsia="Times New Roman" w:hAnsi="Times New Roman" w:cs="Times New Roman"/>
                <w:sz w:val="24"/>
                <w:szCs w:val="24"/>
              </w:rPr>
            </w:pPr>
            <w:r w:rsidRPr="001A205E">
              <w:rPr>
                <w:rFonts w:ascii="Times New Roman" w:eastAsia="Times New Roman" w:hAnsi="Times New Roman" w:cs="Times New Roman"/>
                <w:sz w:val="24"/>
                <w:szCs w:val="24"/>
              </w:rPr>
              <w:lastRenderedPageBreak/>
              <w:t xml:space="preserve">In this way </w:t>
            </w:r>
            <w:r>
              <w:rPr>
                <w:rFonts w:ascii="Times New Roman" w:eastAsia="Times New Roman" w:hAnsi="Times New Roman" w:cs="Times New Roman"/>
                <w:sz w:val="24"/>
                <w:szCs w:val="24"/>
              </w:rPr>
              <w:t xml:space="preserve">the </w:t>
            </w:r>
            <w:r w:rsidRPr="001A205E">
              <w:rPr>
                <w:rFonts w:ascii="Times New Roman" w:eastAsia="Times New Roman" w:hAnsi="Times New Roman" w:cs="Times New Roman"/>
                <w:sz w:val="24"/>
                <w:szCs w:val="24"/>
              </w:rPr>
              <w:t>Frame is created</w:t>
            </w:r>
            <w:r>
              <w:rPr>
                <w:rFonts w:ascii="Times New Roman" w:eastAsia="Times New Roman" w:hAnsi="Times New Roman" w:cs="Times New Roman"/>
                <w:sz w:val="24"/>
                <w:szCs w:val="24"/>
              </w:rPr>
              <w:t>,</w:t>
            </w:r>
            <w:r w:rsidRPr="001A205E">
              <w:rPr>
                <w:rFonts w:ascii="Times New Roman" w:eastAsia="Times New Roman" w:hAnsi="Times New Roman" w:cs="Times New Roman"/>
                <w:sz w:val="24"/>
                <w:szCs w:val="24"/>
              </w:rPr>
              <w:t xml:space="preserve"> which has a total of 114,</w:t>
            </w:r>
            <w:r>
              <w:rPr>
                <w:rFonts w:ascii="Times New Roman" w:eastAsia="Times New Roman" w:hAnsi="Times New Roman" w:cs="Times New Roman"/>
                <w:sz w:val="24"/>
                <w:szCs w:val="24"/>
              </w:rPr>
              <w:t>424 enterprises from which a sample w</w:t>
            </w:r>
            <w:r w:rsidRPr="001A205E">
              <w:rPr>
                <w:rFonts w:ascii="Times New Roman" w:eastAsia="Times New Roman" w:hAnsi="Times New Roman" w:cs="Times New Roman"/>
                <w:sz w:val="24"/>
                <w:szCs w:val="24"/>
              </w:rPr>
              <w:t>ith a size of 18,363 enterprises was selected.</w:t>
            </w:r>
          </w:p>
          <w:p w:rsidR="001A6D61" w:rsidRPr="001A6D61" w:rsidRDefault="001A6D61" w:rsidP="001A6D61">
            <w:pPr>
              <w:spacing w:after="240" w:line="240" w:lineRule="auto"/>
              <w:ind w:left="101" w:right="86"/>
              <w:jc w:val="both"/>
              <w:rPr>
                <w:rFonts w:ascii="Times New Roman" w:eastAsia="Times New Roman" w:hAnsi="Times New Roman" w:cs="Times New Roman"/>
                <w:sz w:val="24"/>
                <w:szCs w:val="24"/>
              </w:rPr>
            </w:pPr>
            <w:r w:rsidRPr="001A6D61">
              <w:rPr>
                <w:rFonts w:ascii="Times New Roman" w:eastAsia="Times New Roman" w:hAnsi="Times New Roman" w:cs="Times New Roman"/>
                <w:sz w:val="24"/>
                <w:szCs w:val="24"/>
              </w:rPr>
              <w:t xml:space="preserve">The selection method used is "Stratified Systematic Random Sampling (SRS)". Stratification is mainly based on </w:t>
            </w:r>
            <w:bookmarkStart w:id="18" w:name="_GoBack"/>
            <w:bookmarkEnd w:id="18"/>
            <w:r w:rsidRPr="001A6D61">
              <w:rPr>
                <w:rFonts w:ascii="Times New Roman" w:eastAsia="Times New Roman" w:hAnsi="Times New Roman" w:cs="Times New Roman"/>
                <w:sz w:val="24"/>
                <w:szCs w:val="24"/>
              </w:rPr>
              <w:t>NACE Rev.2, 2 digits</w:t>
            </w:r>
            <w:r>
              <w:rPr>
                <w:rFonts w:ascii="Times New Roman" w:eastAsia="Times New Roman" w:hAnsi="Times New Roman" w:cs="Times New Roman"/>
                <w:sz w:val="24"/>
                <w:szCs w:val="24"/>
              </w:rPr>
              <w:t xml:space="preserve"> level</w:t>
            </w:r>
            <w:r w:rsidRPr="001A6D6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on </w:t>
            </w:r>
            <w:r w:rsidRPr="001A6D61">
              <w:rPr>
                <w:rFonts w:ascii="Times New Roman" w:eastAsia="Times New Roman" w:hAnsi="Times New Roman" w:cs="Times New Roman"/>
                <w:sz w:val="24"/>
                <w:szCs w:val="24"/>
              </w:rPr>
              <w:t>enterprise size (number of employees). Classification of enterprises by activity is done according to the Nomenclature of Economic Activities, NACE Rev.2. The classification of enterprises by size is done according to the number of employe</w:t>
            </w:r>
            <w:r>
              <w:rPr>
                <w:rFonts w:ascii="Times New Roman" w:eastAsia="Times New Roman" w:hAnsi="Times New Roman" w:cs="Times New Roman"/>
                <w:sz w:val="24"/>
                <w:szCs w:val="24"/>
              </w:rPr>
              <w:t>d</w:t>
            </w:r>
            <w:r w:rsidRPr="001A6D61">
              <w:rPr>
                <w:rFonts w:ascii="Times New Roman" w:eastAsia="Times New Roman" w:hAnsi="Times New Roman" w:cs="Times New Roman"/>
                <w:sz w:val="24"/>
                <w:szCs w:val="24"/>
              </w:rPr>
              <w:t xml:space="preserve"> (measured as full-time employe</w:t>
            </w:r>
            <w:r>
              <w:rPr>
                <w:rFonts w:ascii="Times New Roman" w:eastAsia="Times New Roman" w:hAnsi="Times New Roman" w:cs="Times New Roman"/>
                <w:sz w:val="24"/>
                <w:szCs w:val="24"/>
              </w:rPr>
              <w:t>d</w:t>
            </w:r>
            <w:r w:rsidRPr="001A6D61">
              <w:rPr>
                <w:rFonts w:ascii="Times New Roman" w:eastAsia="Times New Roman" w:hAnsi="Times New Roman" w:cs="Times New Roman"/>
                <w:sz w:val="24"/>
                <w:szCs w:val="24"/>
              </w:rPr>
              <w:t>).</w:t>
            </w:r>
          </w:p>
          <w:p w:rsidR="001A6D61" w:rsidRDefault="001A6D61" w:rsidP="001A6D61">
            <w:pPr>
              <w:spacing w:after="0" w:line="240" w:lineRule="auto"/>
              <w:ind w:left="101" w:right="86"/>
              <w:jc w:val="both"/>
              <w:rPr>
                <w:rFonts w:ascii="Times New Roman" w:eastAsia="Times New Roman" w:hAnsi="Times New Roman" w:cs="Times New Roman"/>
                <w:sz w:val="24"/>
                <w:szCs w:val="24"/>
              </w:rPr>
            </w:pPr>
            <w:r w:rsidRPr="001A6D61">
              <w:rPr>
                <w:rFonts w:ascii="Times New Roman" w:eastAsia="Times New Roman" w:hAnsi="Times New Roman" w:cs="Times New Roman"/>
                <w:sz w:val="24"/>
                <w:szCs w:val="24"/>
              </w:rPr>
              <w:t>For enterprises with 1-9 employe</w:t>
            </w:r>
            <w:r>
              <w:rPr>
                <w:rFonts w:ascii="Times New Roman" w:eastAsia="Times New Roman" w:hAnsi="Times New Roman" w:cs="Times New Roman"/>
                <w:sz w:val="24"/>
                <w:szCs w:val="24"/>
              </w:rPr>
              <w:t>d</w:t>
            </w:r>
            <w:r w:rsidRPr="001A6D61">
              <w:rPr>
                <w:rFonts w:ascii="Times New Roman" w:eastAsia="Times New Roman" w:hAnsi="Times New Roman" w:cs="Times New Roman"/>
                <w:sz w:val="24"/>
                <w:szCs w:val="24"/>
              </w:rPr>
              <w:t>, a sample was selected for the survey. Enterprises with 10 or more employe</w:t>
            </w:r>
            <w:r>
              <w:rPr>
                <w:rFonts w:ascii="Times New Roman" w:eastAsia="Times New Roman" w:hAnsi="Times New Roman" w:cs="Times New Roman"/>
                <w:sz w:val="24"/>
                <w:szCs w:val="24"/>
              </w:rPr>
              <w:t>d</w:t>
            </w:r>
            <w:r w:rsidRPr="001A6D61">
              <w:rPr>
                <w:rFonts w:ascii="Times New Roman" w:eastAsia="Times New Roman" w:hAnsi="Times New Roman" w:cs="Times New Roman"/>
                <w:sz w:val="24"/>
                <w:szCs w:val="24"/>
              </w:rPr>
              <w:t xml:space="preserve"> were </w:t>
            </w:r>
            <w:r>
              <w:rPr>
                <w:rFonts w:ascii="Times New Roman" w:eastAsia="Times New Roman" w:hAnsi="Times New Roman" w:cs="Times New Roman"/>
                <w:sz w:val="24"/>
                <w:szCs w:val="24"/>
              </w:rPr>
              <w:t>exhaustively</w:t>
            </w:r>
            <w:r w:rsidRPr="001A6D61">
              <w:rPr>
                <w:rFonts w:ascii="Times New Roman" w:eastAsia="Times New Roman" w:hAnsi="Times New Roman" w:cs="Times New Roman"/>
                <w:sz w:val="24"/>
                <w:szCs w:val="24"/>
              </w:rPr>
              <w:t xml:space="preserve"> surveyed. </w:t>
            </w:r>
          </w:p>
          <w:p w:rsidR="001A6D61" w:rsidRPr="001A205E" w:rsidRDefault="001A6D61" w:rsidP="001A6D61">
            <w:pPr>
              <w:spacing w:after="240" w:line="240" w:lineRule="auto"/>
              <w:ind w:left="101" w:right="86"/>
              <w:jc w:val="both"/>
              <w:rPr>
                <w:rFonts w:ascii="Times New Roman" w:eastAsia="Times New Roman" w:hAnsi="Times New Roman" w:cs="Times New Roman"/>
                <w:sz w:val="24"/>
                <w:szCs w:val="24"/>
              </w:rPr>
            </w:pPr>
            <w:r w:rsidRPr="001A6D61">
              <w:rPr>
                <w:rFonts w:ascii="Times New Roman" w:eastAsia="Times New Roman" w:hAnsi="Times New Roman" w:cs="Times New Roman"/>
                <w:sz w:val="24"/>
                <w:szCs w:val="24"/>
              </w:rPr>
              <w:t>The method used t</w:t>
            </w:r>
            <w:r>
              <w:rPr>
                <w:rFonts w:ascii="Times New Roman" w:eastAsia="Times New Roman" w:hAnsi="Times New Roman" w:cs="Times New Roman"/>
                <w:sz w:val="24"/>
                <w:szCs w:val="24"/>
              </w:rPr>
              <w:t>o distribute the sample across strata</w:t>
            </w:r>
            <w:r w:rsidRPr="001A6D61">
              <w:rPr>
                <w:rFonts w:ascii="Times New Roman" w:eastAsia="Times New Roman" w:hAnsi="Times New Roman" w:cs="Times New Roman"/>
                <w:sz w:val="24"/>
                <w:szCs w:val="24"/>
              </w:rPr>
              <w:t xml:space="preserve"> is the "</w:t>
            </w:r>
            <w:proofErr w:type="spellStart"/>
            <w:r w:rsidRPr="001A6D61">
              <w:rPr>
                <w:rFonts w:ascii="Times New Roman" w:eastAsia="Times New Roman" w:hAnsi="Times New Roman" w:cs="Times New Roman"/>
                <w:sz w:val="24"/>
                <w:szCs w:val="24"/>
              </w:rPr>
              <w:t>Neyman</w:t>
            </w:r>
            <w:proofErr w:type="spellEnd"/>
            <w:r w:rsidRPr="001A6D61">
              <w:rPr>
                <w:rFonts w:ascii="Times New Roman" w:eastAsia="Times New Roman" w:hAnsi="Times New Roman" w:cs="Times New Roman"/>
                <w:sz w:val="24"/>
                <w:szCs w:val="24"/>
              </w:rPr>
              <w:t xml:space="preserve"> Allocation" method, in publishing domains.</w:t>
            </w:r>
          </w:p>
        </w:tc>
      </w:tr>
      <w:tr w:rsidR="00085F20" w:rsidRPr="00493D72" w:rsidTr="00085F20">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18.2. Frequency of data collection</w:t>
            </w:r>
          </w:p>
        </w:tc>
        <w:tc>
          <w:tcPr>
            <w:tcW w:w="8071" w:type="dxa"/>
            <w:shd w:val="clear" w:color="auto" w:fill="auto"/>
            <w:noWrap/>
            <w:vAlign w:val="center"/>
          </w:tcPr>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 xml:space="preserve">The data are collected </w:t>
            </w:r>
            <w:r w:rsidR="00852062">
              <w:rPr>
                <w:rFonts w:ascii="Times New Roman" w:eastAsia="Times New Roman" w:hAnsi="Times New Roman" w:cs="Times New Roman"/>
                <w:color w:val="000000"/>
                <w:sz w:val="24"/>
                <w:szCs w:val="24"/>
              </w:rPr>
              <w:t xml:space="preserve">on </w:t>
            </w:r>
            <w:r w:rsidRPr="004F4121">
              <w:rPr>
                <w:rFonts w:ascii="Times New Roman" w:eastAsia="Times New Roman" w:hAnsi="Times New Roman" w:cs="Times New Roman"/>
                <w:color w:val="000000"/>
                <w:sz w:val="24"/>
                <w:szCs w:val="24"/>
              </w:rPr>
              <w:t>yearly</w:t>
            </w:r>
            <w:r w:rsidR="00852062">
              <w:rPr>
                <w:rFonts w:ascii="Times New Roman" w:eastAsia="Times New Roman" w:hAnsi="Times New Roman" w:cs="Times New Roman"/>
                <w:color w:val="000000"/>
                <w:sz w:val="24"/>
                <w:szCs w:val="24"/>
              </w:rPr>
              <w:t xml:space="preserve"> bases</w:t>
            </w:r>
            <w:r>
              <w:rPr>
                <w:rFonts w:ascii="Times New Roman" w:eastAsia="Times New Roman" w:hAnsi="Times New Roman" w:cs="Times New Roman"/>
                <w:color w:val="000000"/>
                <w:sz w:val="24"/>
                <w:szCs w:val="24"/>
              </w:rPr>
              <w:t>.</w:t>
            </w:r>
          </w:p>
        </w:tc>
      </w:tr>
      <w:tr w:rsidR="00085F20" w:rsidRPr="00493D72" w:rsidTr="00911357">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vAlign w:val="center"/>
          </w:tcPr>
          <w:p w:rsidR="000E54C6"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 xml:space="preserve">SBS is collected by face to face interview by printed questionnaires. The necessary software and procedures for manual entry are prepared already when preparing for data collection. At that time the procedures and software needed are tested and are done eventual corrections. All data are integrated in a single database after data entry and controls done. SBS survey has four questionnaires for four main activities (industry, construction, trade and services). Before conducting survey the subject matters expert specify and </w:t>
            </w:r>
            <w:proofErr w:type="spellStart"/>
            <w:r w:rsidRPr="004F4121">
              <w:rPr>
                <w:rFonts w:ascii="Times New Roman" w:eastAsia="Times New Roman" w:hAnsi="Times New Roman" w:cs="Times New Roman"/>
                <w:color w:val="000000"/>
                <w:sz w:val="24"/>
                <w:szCs w:val="24"/>
              </w:rPr>
              <w:t>analyse</w:t>
            </w:r>
            <w:proofErr w:type="spellEnd"/>
            <w:r w:rsidRPr="004F4121">
              <w:rPr>
                <w:rFonts w:ascii="Times New Roman" w:eastAsia="Times New Roman" w:hAnsi="Times New Roman" w:cs="Times New Roman"/>
                <w:color w:val="000000"/>
                <w:sz w:val="24"/>
                <w:szCs w:val="24"/>
              </w:rPr>
              <w:t xml:space="preserve"> which are the needs and requests. Based on the results of those needs and request, it is done the survey design and is prepared all infrastructure needed. </w:t>
            </w:r>
          </w:p>
          <w:p w:rsidR="00085F20" w:rsidRPr="004F4121" w:rsidRDefault="00085F20" w:rsidP="00085F20">
            <w:pPr>
              <w:spacing w:before="240"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Important phase in the preparation for data collection is the preparation of all the necessary materials and the preparation of data entry software. The sample is divided among enumerators; the enumerators are selected and trained. At the training the enumerators receive the prepared materials (guideline of questionnaire, enumerator’s tasks, list of economic activity, list of products, notification letter for enterprises etc.). At the data collection process are recorded all the information reported by enterprises, eventual missing data are supplemented. In case of lack of clarity, the reporting unit is contacted. In case of non-reporting, the reporting unit is re contacted by the subject matter staff or an official letter is sent in request of the unit. Key respondents are treated with priority. This sub-process is one of the key stages in the statistical process since correct communication with reporting units and appropriate controls in data collection, especially monitoring and eliminating non-response, contribute to greater quality of collected data</w:t>
            </w:r>
            <w:r>
              <w:rPr>
                <w:rFonts w:ascii="Times New Roman" w:eastAsia="Times New Roman" w:hAnsi="Times New Roman" w:cs="Times New Roman"/>
                <w:color w:val="000000"/>
                <w:sz w:val="24"/>
                <w:szCs w:val="24"/>
              </w:rPr>
              <w:t>.</w:t>
            </w:r>
          </w:p>
        </w:tc>
      </w:tr>
      <w:tr w:rsidR="00085F20" w:rsidRPr="00493D72" w:rsidTr="00911357">
        <w:trPr>
          <w:trHeight w:val="567"/>
        </w:trPr>
        <w:tc>
          <w:tcPr>
            <w:tcW w:w="2518" w:type="dxa"/>
            <w:shd w:val="clear" w:color="auto" w:fill="FFFFCC"/>
            <w:vAlign w:val="center"/>
            <w:hideMark/>
          </w:tcPr>
          <w:p w:rsidR="00085F20" w:rsidRPr="00493D72" w:rsidRDefault="00085F20" w:rsidP="00085F20">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vAlign w:val="center"/>
          </w:tcPr>
          <w:p w:rsidR="00085F20"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t xml:space="preserve">As regards the level of data, the data editing procedures can broadly be divided into data editing at micro level. In data editing at micro level procedures are implemented at the level of individual units, i.e. at the level of micro data. </w:t>
            </w:r>
          </w:p>
          <w:p w:rsidR="00085F20"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C50555">
              <w:rPr>
                <w:rFonts w:ascii="Times New Roman" w:eastAsia="Times New Roman" w:hAnsi="Times New Roman" w:cs="Times New Roman"/>
                <w:b/>
                <w:color w:val="000000"/>
                <w:sz w:val="24"/>
                <w:szCs w:val="24"/>
              </w:rPr>
              <w:t>1.</w:t>
            </w:r>
            <w:r w:rsidRPr="004F4121">
              <w:rPr>
                <w:rFonts w:ascii="Times New Roman" w:eastAsia="Times New Roman" w:hAnsi="Times New Roman" w:cs="Times New Roman"/>
                <w:color w:val="000000"/>
                <w:sz w:val="24"/>
                <w:szCs w:val="24"/>
              </w:rPr>
              <w:t xml:space="preserve"> </w:t>
            </w:r>
            <w:r w:rsidRPr="00773A8C">
              <w:rPr>
                <w:rFonts w:ascii="Times New Roman" w:eastAsia="Times New Roman" w:hAnsi="Times New Roman" w:cs="Times New Roman"/>
                <w:b/>
                <w:color w:val="000000"/>
                <w:sz w:val="24"/>
                <w:szCs w:val="24"/>
              </w:rPr>
              <w:t>Data editing in questionnaire.</w:t>
            </w:r>
            <w:r w:rsidRPr="004F4121">
              <w:rPr>
                <w:rFonts w:ascii="Times New Roman" w:eastAsia="Times New Roman" w:hAnsi="Times New Roman" w:cs="Times New Roman"/>
                <w:color w:val="000000"/>
                <w:sz w:val="24"/>
                <w:szCs w:val="24"/>
              </w:rPr>
              <w:t xml:space="preserve"> </w:t>
            </w:r>
          </w:p>
          <w:p w:rsidR="00085F20" w:rsidRDefault="00085F20" w:rsidP="00C50555">
            <w:pPr>
              <w:spacing w:before="240"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sidRPr="004F4121">
              <w:rPr>
                <w:rFonts w:ascii="Times New Roman" w:eastAsia="Times New Roman" w:hAnsi="Times New Roman" w:cs="Times New Roman"/>
                <w:color w:val="000000"/>
                <w:sz w:val="24"/>
                <w:szCs w:val="24"/>
              </w:rPr>
              <w:t xml:space="preserve"> Control of incoming questionnaires, Completeness checks, valid values checks, range checks, logical control of the questionnaire. The controller staffs have the program to check the mathematical control of the questionnaire. The number of incoming questionnaires should be equal with the number of </w:t>
            </w:r>
            <w:r w:rsidRPr="004F4121">
              <w:rPr>
                <w:rFonts w:ascii="Times New Roman" w:eastAsia="Times New Roman" w:hAnsi="Times New Roman" w:cs="Times New Roman"/>
                <w:color w:val="000000"/>
                <w:sz w:val="24"/>
                <w:szCs w:val="24"/>
              </w:rPr>
              <w:lastRenderedPageBreak/>
              <w:t xml:space="preserve">distributed questionnaires in the prefectures. </w:t>
            </w:r>
          </w:p>
          <w:p w:rsidR="00085F20" w:rsidRDefault="00085F20" w:rsidP="00C50555">
            <w:pPr>
              <w:spacing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I</w:t>
            </w:r>
            <w:r w:rsidRPr="004F4121">
              <w:rPr>
                <w:rFonts w:ascii="Times New Roman" w:eastAsia="Times New Roman" w:hAnsi="Times New Roman" w:cs="Times New Roman"/>
                <w:color w:val="000000"/>
                <w:sz w:val="24"/>
                <w:szCs w:val="24"/>
              </w:rPr>
              <w:t>ndividual checks are done for the cases of refusal and no contacts</w:t>
            </w:r>
            <w:r w:rsidR="00C50555">
              <w:rPr>
                <w:rFonts w:ascii="Times New Roman" w:eastAsia="Times New Roman" w:hAnsi="Times New Roman" w:cs="Times New Roman"/>
                <w:color w:val="000000"/>
                <w:sz w:val="24"/>
                <w:szCs w:val="24"/>
              </w:rPr>
              <w:t xml:space="preserve"> </w:t>
            </w:r>
            <w:r w:rsidRPr="004F4121">
              <w:rPr>
                <w:rFonts w:ascii="Times New Roman" w:eastAsia="Times New Roman" w:hAnsi="Times New Roman" w:cs="Times New Roman"/>
                <w:color w:val="000000"/>
                <w:sz w:val="24"/>
                <w:szCs w:val="24"/>
              </w:rPr>
              <w:t>(response indicator)</w:t>
            </w:r>
            <w:r w:rsidR="00C50555">
              <w:rPr>
                <w:rFonts w:ascii="Times New Roman" w:eastAsia="Times New Roman" w:hAnsi="Times New Roman" w:cs="Times New Roman"/>
                <w:color w:val="000000"/>
                <w:sz w:val="24"/>
                <w:szCs w:val="24"/>
              </w:rPr>
              <w:t>.</w:t>
            </w:r>
            <w:r w:rsidRPr="004F4121">
              <w:rPr>
                <w:rFonts w:ascii="Times New Roman" w:eastAsia="Times New Roman" w:hAnsi="Times New Roman" w:cs="Times New Roman"/>
                <w:color w:val="000000"/>
                <w:sz w:val="24"/>
                <w:szCs w:val="24"/>
              </w:rPr>
              <w:t xml:space="preserve"> </w:t>
            </w:r>
          </w:p>
          <w:p w:rsidR="00085F20" w:rsidRDefault="00085F20" w:rsidP="00C50555">
            <w:pPr>
              <w:spacing w:after="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sidRPr="004F4121">
              <w:rPr>
                <w:rFonts w:ascii="Times New Roman" w:eastAsia="Times New Roman" w:hAnsi="Times New Roman" w:cs="Times New Roman"/>
                <w:color w:val="000000"/>
                <w:sz w:val="24"/>
                <w:szCs w:val="24"/>
              </w:rPr>
              <w:t xml:space="preserve"> The answered active enterprises are checked for coherence of data given in different sessions of questionnaire. </w:t>
            </w:r>
          </w:p>
          <w:p w:rsidR="00085F20" w:rsidRDefault="00085F20" w:rsidP="00C50555">
            <w:pPr>
              <w:spacing w:after="240" w:line="240" w:lineRule="auto"/>
              <w:ind w:left="101" w:right="86"/>
              <w:jc w:val="both"/>
              <w:rPr>
                <w:rFonts w:ascii="Times New Roman" w:eastAsia="Times New Roman" w:hAnsi="Times New Roman" w:cs="Times New Roman"/>
                <w:color w:val="000000"/>
                <w:sz w:val="24"/>
                <w:szCs w:val="24"/>
              </w:rPr>
            </w:pPr>
            <w:r w:rsidRPr="004F4121">
              <w:rPr>
                <w:rFonts w:ascii="Times New Roman" w:eastAsia="Times New Roman" w:hAnsi="Times New Roman" w:cs="Times New Roman"/>
                <w:color w:val="000000"/>
                <w:sz w:val="24"/>
                <w:szCs w:val="24"/>
              </w:rPr>
              <w:sym w:font="Symbol" w:char="F0B7"/>
            </w:r>
            <w:r w:rsidRPr="004F4121">
              <w:rPr>
                <w:rFonts w:ascii="Times New Roman" w:eastAsia="Times New Roman" w:hAnsi="Times New Roman" w:cs="Times New Roman"/>
                <w:color w:val="000000"/>
                <w:sz w:val="24"/>
                <w:szCs w:val="24"/>
              </w:rPr>
              <w:t xml:space="preserve"> Checking economic activity and identification sessions. </w:t>
            </w:r>
          </w:p>
          <w:p w:rsidR="00085F20" w:rsidRDefault="00085F20" w:rsidP="00085F20">
            <w:pPr>
              <w:spacing w:before="240" w:after="240" w:line="240" w:lineRule="auto"/>
              <w:ind w:left="101" w:right="86"/>
              <w:jc w:val="both"/>
              <w:rPr>
                <w:rFonts w:ascii="Times New Roman" w:eastAsia="Times New Roman" w:hAnsi="Times New Roman" w:cs="Times New Roman"/>
                <w:color w:val="000000"/>
                <w:sz w:val="24"/>
                <w:szCs w:val="24"/>
              </w:rPr>
            </w:pPr>
            <w:r w:rsidRPr="00C50555">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sidRPr="00CC70FA">
              <w:rPr>
                <w:rFonts w:ascii="Times New Roman" w:eastAsia="Times New Roman" w:hAnsi="Times New Roman" w:cs="Times New Roman"/>
                <w:b/>
                <w:color w:val="000000"/>
                <w:sz w:val="24"/>
                <w:szCs w:val="24"/>
              </w:rPr>
              <w:t>Controlling the coherence of data with the administrative sources.</w:t>
            </w:r>
            <w:r w:rsidRPr="004F4121">
              <w:rPr>
                <w:rFonts w:ascii="Times New Roman" w:eastAsia="Times New Roman" w:hAnsi="Times New Roman" w:cs="Times New Roman"/>
                <w:color w:val="000000"/>
                <w:sz w:val="24"/>
                <w:szCs w:val="24"/>
              </w:rPr>
              <w:t xml:space="preserve"> </w:t>
            </w:r>
          </w:p>
          <w:p w:rsidR="00C50555" w:rsidRDefault="00085F20" w:rsidP="00C50555">
            <w:pPr>
              <w:spacing w:before="240" w:after="0" w:line="240" w:lineRule="auto"/>
              <w:ind w:left="101" w:right="86"/>
              <w:jc w:val="both"/>
              <w:rPr>
                <w:rFonts w:ascii="Times New Roman" w:eastAsia="Times New Roman" w:hAnsi="Times New Roman" w:cs="Times New Roman"/>
                <w:color w:val="000000"/>
                <w:sz w:val="24"/>
                <w:szCs w:val="24"/>
              </w:rPr>
            </w:pPr>
            <w:r w:rsidRPr="00C50555">
              <w:rPr>
                <w:rFonts w:ascii="Times New Roman" w:eastAsia="Times New Roman" w:hAnsi="Times New Roman" w:cs="Times New Roman"/>
                <w:b/>
                <w:color w:val="000000"/>
                <w:sz w:val="24"/>
                <w:szCs w:val="24"/>
              </w:rPr>
              <w:t>3.</w:t>
            </w:r>
            <w:r w:rsidRPr="004F4121">
              <w:rPr>
                <w:rFonts w:ascii="Times New Roman" w:eastAsia="Times New Roman" w:hAnsi="Times New Roman" w:cs="Times New Roman"/>
                <w:color w:val="000000"/>
                <w:sz w:val="24"/>
                <w:szCs w:val="24"/>
              </w:rPr>
              <w:t xml:space="preserve"> </w:t>
            </w:r>
            <w:r w:rsidRPr="00C50555">
              <w:rPr>
                <w:rFonts w:ascii="Times New Roman" w:eastAsia="Times New Roman" w:hAnsi="Times New Roman" w:cs="Times New Roman"/>
                <w:b/>
                <w:color w:val="000000"/>
                <w:sz w:val="24"/>
                <w:szCs w:val="24"/>
              </w:rPr>
              <w:t>An appropriate weight is calculated for each unit that reported its data.</w:t>
            </w:r>
            <w:r w:rsidRPr="004F4121">
              <w:rPr>
                <w:rFonts w:ascii="Times New Roman" w:eastAsia="Times New Roman" w:hAnsi="Times New Roman" w:cs="Times New Roman"/>
                <w:color w:val="000000"/>
                <w:sz w:val="24"/>
                <w:szCs w:val="24"/>
              </w:rPr>
              <w:t xml:space="preserve"> </w:t>
            </w:r>
          </w:p>
          <w:p w:rsidR="00085F20" w:rsidRPr="004F4121" w:rsidRDefault="00085F20" w:rsidP="00C50555">
            <w:pPr>
              <w:spacing w:after="240" w:line="240" w:lineRule="auto"/>
              <w:ind w:left="101" w:right="86"/>
              <w:jc w:val="both"/>
              <w:rPr>
                <w:rFonts w:ascii="Times New Roman" w:eastAsia="Times New Roman" w:hAnsi="Times New Roman" w:cs="Times New Roman"/>
                <w:sz w:val="24"/>
                <w:szCs w:val="24"/>
              </w:rPr>
            </w:pPr>
            <w:r w:rsidRPr="004F4121">
              <w:rPr>
                <w:rFonts w:ascii="Times New Roman" w:eastAsia="Times New Roman" w:hAnsi="Times New Roman" w:cs="Times New Roman"/>
                <w:color w:val="000000"/>
                <w:sz w:val="24"/>
                <w:szCs w:val="24"/>
              </w:rPr>
              <w:t>This weight is calculated for various reasons: unequal probability of selection, nonresponse, adjustment to population values, model estimation. Outlier treatment is taken into consideration at the weighting procedure</w:t>
            </w:r>
          </w:p>
        </w:tc>
      </w:tr>
      <w:tr w:rsidR="00085F20" w:rsidRPr="00493D72" w:rsidTr="006C03AA">
        <w:trPr>
          <w:trHeight w:val="2141"/>
        </w:trPr>
        <w:tc>
          <w:tcPr>
            <w:tcW w:w="2518" w:type="dxa"/>
            <w:shd w:val="clear" w:color="auto" w:fill="FFFFCC"/>
            <w:vAlign w:val="center"/>
            <w:hideMark/>
          </w:tcPr>
          <w:p w:rsidR="00085F20" w:rsidRPr="00493D72" w:rsidRDefault="00085F20" w:rsidP="001A205E">
            <w:pPr>
              <w:spacing w:before="240"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18.5. Data compilation </w:t>
            </w:r>
          </w:p>
        </w:tc>
        <w:tc>
          <w:tcPr>
            <w:tcW w:w="8071" w:type="dxa"/>
            <w:shd w:val="clear" w:color="auto" w:fill="auto"/>
            <w:vAlign w:val="center"/>
          </w:tcPr>
          <w:p w:rsidR="00085F20" w:rsidRPr="00677943" w:rsidRDefault="00085F20" w:rsidP="001A205E">
            <w:pPr>
              <w:spacing w:before="240" w:after="240" w:line="240" w:lineRule="auto"/>
              <w:ind w:left="101"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For the data compilation there are </w:t>
            </w:r>
            <w:r w:rsidR="001A205E" w:rsidRPr="00677943">
              <w:rPr>
                <w:rFonts w:ascii="Times New Roman" w:eastAsia="Times New Roman" w:hAnsi="Times New Roman" w:cs="Times New Roman"/>
                <w:color w:val="000000"/>
                <w:sz w:val="24"/>
                <w:szCs w:val="24"/>
              </w:rPr>
              <w:t>three</w:t>
            </w:r>
            <w:r w:rsidRPr="00677943">
              <w:rPr>
                <w:rFonts w:ascii="Times New Roman" w:eastAsia="Times New Roman" w:hAnsi="Times New Roman" w:cs="Times New Roman"/>
                <w:color w:val="000000"/>
                <w:sz w:val="24"/>
                <w:szCs w:val="24"/>
              </w:rPr>
              <w:t xml:space="preserve"> basic procedures: </w:t>
            </w:r>
          </w:p>
          <w:p w:rsidR="00085F20" w:rsidRPr="00677943" w:rsidRDefault="00085F20" w:rsidP="001A205E">
            <w:pPr>
              <w:pStyle w:val="ListParagraph"/>
              <w:numPr>
                <w:ilvl w:val="0"/>
                <w:numId w:val="8"/>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b/>
                <w:color w:val="000000"/>
                <w:sz w:val="24"/>
                <w:szCs w:val="24"/>
              </w:rPr>
              <w:t>Quality of data</w:t>
            </w:r>
            <w:r w:rsidRPr="00677943">
              <w:rPr>
                <w:rFonts w:ascii="Times New Roman" w:eastAsia="Times New Roman" w:hAnsi="Times New Roman" w:cs="Times New Roman"/>
                <w:color w:val="000000"/>
                <w:sz w:val="24"/>
                <w:szCs w:val="24"/>
              </w:rPr>
              <w:t xml:space="preserve"> </w:t>
            </w:r>
          </w:p>
          <w:p w:rsidR="00085F20" w:rsidRPr="00677943" w:rsidRDefault="00085F20" w:rsidP="001A205E">
            <w:pPr>
              <w:pStyle w:val="ListParagraph"/>
              <w:spacing w:before="240" w:after="240" w:line="240" w:lineRule="auto"/>
              <w:ind w:left="461"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There are applied some rules for </w:t>
            </w:r>
            <w:proofErr w:type="spellStart"/>
            <w:r w:rsidRPr="00677943">
              <w:rPr>
                <w:rFonts w:ascii="Times New Roman" w:eastAsia="Times New Roman" w:hAnsi="Times New Roman" w:cs="Times New Roman"/>
                <w:color w:val="000000"/>
                <w:sz w:val="24"/>
                <w:szCs w:val="24"/>
              </w:rPr>
              <w:t>analysing</w:t>
            </w:r>
            <w:proofErr w:type="spellEnd"/>
            <w:r w:rsidRPr="00677943">
              <w:rPr>
                <w:rFonts w:ascii="Times New Roman" w:eastAsia="Times New Roman" w:hAnsi="Times New Roman" w:cs="Times New Roman"/>
                <w:color w:val="000000"/>
                <w:sz w:val="24"/>
                <w:szCs w:val="24"/>
              </w:rPr>
              <w:t xml:space="preserve"> quality of data: </w:t>
            </w:r>
          </w:p>
          <w:p w:rsidR="00974179" w:rsidRPr="00677943" w:rsidRDefault="00085F20" w:rsidP="001A205E">
            <w:pPr>
              <w:pStyle w:val="ListParagraph"/>
              <w:numPr>
                <w:ilvl w:val="0"/>
                <w:numId w:val="24"/>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Mathematic control of the questionnaire · Logic control of the questionnaire’s data </w:t>
            </w:r>
          </w:p>
          <w:p w:rsidR="00974179" w:rsidRPr="00677943" w:rsidRDefault="00085F20" w:rsidP="001A205E">
            <w:pPr>
              <w:pStyle w:val="ListParagraph"/>
              <w:numPr>
                <w:ilvl w:val="0"/>
                <w:numId w:val="24"/>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Comparison of time series data · Comparison of data with other files available in INSTAT </w:t>
            </w:r>
          </w:p>
          <w:p w:rsidR="00974179" w:rsidRPr="00677943" w:rsidRDefault="00085F20" w:rsidP="001A205E">
            <w:pPr>
              <w:pStyle w:val="ListParagraph"/>
              <w:numPr>
                <w:ilvl w:val="0"/>
                <w:numId w:val="24"/>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Comparison of data with balance sheet file </w:t>
            </w:r>
          </w:p>
          <w:p w:rsidR="00974179" w:rsidRPr="00677943" w:rsidRDefault="00085F20" w:rsidP="001A205E">
            <w:pPr>
              <w:pStyle w:val="ListParagraph"/>
              <w:numPr>
                <w:ilvl w:val="0"/>
                <w:numId w:val="24"/>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Determination of some ratios’ limits for example, average wages and salaries per employee, margin per turnover, etc. </w:t>
            </w:r>
          </w:p>
          <w:p w:rsidR="00085F20" w:rsidRPr="00677943" w:rsidRDefault="00085F20" w:rsidP="001A205E">
            <w:pPr>
              <w:pStyle w:val="ListParagraph"/>
              <w:numPr>
                <w:ilvl w:val="0"/>
                <w:numId w:val="24"/>
              </w:numPr>
              <w:spacing w:before="240" w:after="240" w:line="240" w:lineRule="auto"/>
              <w:ind w:right="86"/>
              <w:jc w:val="both"/>
              <w:rPr>
                <w:rFonts w:ascii="Times New Roman" w:eastAsia="Times New Roman" w:hAnsi="Times New Roman" w:cs="Times New Roman"/>
                <w:color w:val="000000"/>
                <w:sz w:val="24"/>
                <w:szCs w:val="24"/>
              </w:rPr>
            </w:pPr>
            <w:proofErr w:type="spellStart"/>
            <w:r w:rsidRPr="00677943">
              <w:rPr>
                <w:rFonts w:ascii="Times New Roman" w:eastAsia="Times New Roman" w:hAnsi="Times New Roman" w:cs="Times New Roman"/>
                <w:color w:val="000000"/>
                <w:sz w:val="24"/>
                <w:szCs w:val="24"/>
              </w:rPr>
              <w:t>Analyse</w:t>
            </w:r>
            <w:proofErr w:type="spellEnd"/>
            <w:r w:rsidRPr="00677943">
              <w:rPr>
                <w:rFonts w:ascii="Times New Roman" w:eastAsia="Times New Roman" w:hAnsi="Times New Roman" w:cs="Times New Roman"/>
                <w:color w:val="000000"/>
                <w:sz w:val="24"/>
                <w:szCs w:val="24"/>
              </w:rPr>
              <w:t xml:space="preserve"> of huge deviations from average. </w:t>
            </w:r>
          </w:p>
          <w:p w:rsidR="000E54C6" w:rsidRPr="00677943" w:rsidRDefault="000E54C6" w:rsidP="001A205E">
            <w:pPr>
              <w:pStyle w:val="ListParagraph"/>
              <w:spacing w:before="240" w:after="240" w:line="240" w:lineRule="auto"/>
              <w:ind w:right="86"/>
              <w:jc w:val="both"/>
              <w:rPr>
                <w:rFonts w:ascii="Times New Roman" w:eastAsia="Times New Roman" w:hAnsi="Times New Roman" w:cs="Times New Roman"/>
                <w:color w:val="000000"/>
                <w:sz w:val="24"/>
                <w:szCs w:val="24"/>
              </w:rPr>
            </w:pPr>
          </w:p>
          <w:p w:rsidR="00085F20" w:rsidRPr="00677943" w:rsidRDefault="00085F20" w:rsidP="001A205E">
            <w:pPr>
              <w:pStyle w:val="ListParagraph"/>
              <w:numPr>
                <w:ilvl w:val="0"/>
                <w:numId w:val="8"/>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b/>
                <w:color w:val="000000"/>
                <w:sz w:val="24"/>
                <w:szCs w:val="24"/>
              </w:rPr>
              <w:t>Treatment of non-response</w:t>
            </w:r>
            <w:r w:rsidRPr="00677943">
              <w:rPr>
                <w:rFonts w:ascii="Times New Roman" w:eastAsia="Times New Roman" w:hAnsi="Times New Roman" w:cs="Times New Roman"/>
                <w:color w:val="000000"/>
                <w:sz w:val="24"/>
                <w:szCs w:val="24"/>
              </w:rPr>
              <w:t xml:space="preserve"> </w:t>
            </w:r>
          </w:p>
          <w:p w:rsidR="00085F20" w:rsidRPr="00677943" w:rsidRDefault="00085F20" w:rsidP="001A205E">
            <w:pPr>
              <w:pStyle w:val="ListParagraph"/>
              <w:spacing w:before="240" w:after="240" w:line="240" w:lineRule="auto"/>
              <w:ind w:left="461"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Are considered as all cases of: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Non-contact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Full refuse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Partial refuses (for different tables and indicators). The treatment of partial non-response is done using direct methods or their combinations such as: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Study of time series of enterprise and sector data;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Data from balance-sheet file;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The information from other files available in INSTAT;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Average data of sector where the enterprise is included are </w:t>
            </w:r>
            <w:proofErr w:type="spellStart"/>
            <w:r w:rsidRPr="00677943">
              <w:rPr>
                <w:rFonts w:ascii="Times New Roman" w:eastAsia="Times New Roman" w:hAnsi="Times New Roman" w:cs="Times New Roman"/>
                <w:color w:val="000000"/>
                <w:sz w:val="24"/>
                <w:szCs w:val="24"/>
              </w:rPr>
              <w:t>analysed</w:t>
            </w:r>
            <w:proofErr w:type="spellEnd"/>
            <w:r w:rsidRPr="00677943">
              <w:rPr>
                <w:rFonts w:ascii="Times New Roman" w:eastAsia="Times New Roman" w:hAnsi="Times New Roman" w:cs="Times New Roman"/>
                <w:color w:val="000000"/>
                <w:sz w:val="24"/>
                <w:szCs w:val="24"/>
              </w:rPr>
              <w:t xml:space="preserve"> and used; </w:t>
            </w:r>
          </w:p>
          <w:p w:rsidR="00974179"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 xml:space="preserve">Data from enterprises that have similar conditions are used; </w:t>
            </w:r>
          </w:p>
          <w:p w:rsidR="001A205E" w:rsidRPr="00677943" w:rsidRDefault="00085F20" w:rsidP="001A205E">
            <w:pPr>
              <w:pStyle w:val="ListParagraph"/>
              <w:numPr>
                <w:ilvl w:val="0"/>
                <w:numId w:val="25"/>
              </w:numPr>
              <w:spacing w:before="240" w:after="24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Method of average structure, especially for expenditures is used;</w:t>
            </w:r>
          </w:p>
          <w:p w:rsidR="001A205E" w:rsidRPr="00677943" w:rsidRDefault="001A205E" w:rsidP="001A205E">
            <w:pPr>
              <w:pStyle w:val="ListParagraph"/>
              <w:spacing w:before="240" w:after="240" w:line="240" w:lineRule="auto"/>
              <w:ind w:left="461" w:right="86"/>
              <w:jc w:val="both"/>
              <w:rPr>
                <w:rFonts w:ascii="Times New Roman" w:eastAsia="Times New Roman" w:hAnsi="Times New Roman" w:cs="Times New Roman"/>
                <w:color w:val="000000"/>
                <w:sz w:val="24"/>
                <w:szCs w:val="24"/>
              </w:rPr>
            </w:pPr>
          </w:p>
          <w:p w:rsidR="001A205E" w:rsidRPr="00677943" w:rsidRDefault="001A205E" w:rsidP="001A205E">
            <w:pPr>
              <w:pStyle w:val="ListParagraph"/>
              <w:numPr>
                <w:ilvl w:val="0"/>
                <w:numId w:val="8"/>
              </w:numPr>
              <w:spacing w:before="240" w:after="0" w:line="240" w:lineRule="auto"/>
              <w:ind w:right="86"/>
              <w:jc w:val="both"/>
              <w:rPr>
                <w:rFonts w:ascii="Times New Roman" w:eastAsia="Times New Roman" w:hAnsi="Times New Roman" w:cs="Times New Roman"/>
                <w:b/>
                <w:color w:val="000000"/>
                <w:sz w:val="24"/>
                <w:szCs w:val="24"/>
              </w:rPr>
            </w:pPr>
            <w:r w:rsidRPr="00677943">
              <w:rPr>
                <w:rFonts w:ascii="Times New Roman" w:eastAsia="Times New Roman" w:hAnsi="Times New Roman" w:cs="Times New Roman"/>
                <w:b/>
                <w:color w:val="000000"/>
                <w:sz w:val="24"/>
                <w:szCs w:val="24"/>
              </w:rPr>
              <w:t>Re-weighting procedure</w:t>
            </w:r>
          </w:p>
          <w:p w:rsidR="001A205E" w:rsidRPr="00677943" w:rsidRDefault="001A205E" w:rsidP="001A205E">
            <w:pPr>
              <w:spacing w:after="0"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For the untreated part the re-weighing method is used.</w:t>
            </w:r>
            <w:r w:rsidR="00085F20" w:rsidRPr="00677943">
              <w:rPr>
                <w:rFonts w:ascii="Times New Roman" w:eastAsia="Times New Roman" w:hAnsi="Times New Roman" w:cs="Times New Roman"/>
                <w:color w:val="000000"/>
                <w:sz w:val="24"/>
                <w:szCs w:val="24"/>
              </w:rPr>
              <w:t xml:space="preserve"> </w:t>
            </w:r>
          </w:p>
          <w:p w:rsidR="001A205E" w:rsidRPr="00677943" w:rsidRDefault="001A205E" w:rsidP="001A205E">
            <w:pPr>
              <w:spacing w:line="240" w:lineRule="auto"/>
              <w:ind w:right="86"/>
              <w:jc w:val="both"/>
              <w:rPr>
                <w:rFonts w:ascii="Times New Roman" w:eastAsia="Times New Roman" w:hAnsi="Times New Roman" w:cs="Times New Roman"/>
                <w:color w:val="000000"/>
                <w:sz w:val="24"/>
                <w:szCs w:val="24"/>
              </w:rPr>
            </w:pPr>
            <w:r w:rsidRPr="00677943">
              <w:rPr>
                <w:rFonts w:ascii="Times New Roman" w:eastAsia="Times New Roman" w:hAnsi="Times New Roman" w:cs="Times New Roman"/>
                <w:color w:val="000000"/>
                <w:sz w:val="24"/>
                <w:szCs w:val="24"/>
              </w:rPr>
              <w:t>Programs in SAS Software, Macro Clan are used for re-weighing and data estimation. The estimation is done according to the traditional Horvitz-Thompson method (also known as the π evaluator), which is applied from the design stage of SRS.</w:t>
            </w:r>
          </w:p>
        </w:tc>
      </w:tr>
      <w:tr w:rsidR="00085F20" w:rsidRPr="00493D72" w:rsidTr="00D77C57">
        <w:trPr>
          <w:trHeight w:val="562"/>
        </w:trPr>
        <w:tc>
          <w:tcPr>
            <w:tcW w:w="2518" w:type="dxa"/>
            <w:shd w:val="clear" w:color="auto" w:fill="FFFFCC"/>
            <w:vAlign w:val="center"/>
            <w:hideMark/>
          </w:tcPr>
          <w:p w:rsidR="00085F20" w:rsidRPr="00033E61" w:rsidRDefault="00085F20" w:rsidP="00085F20">
            <w:pPr>
              <w:spacing w:after="0"/>
              <w:rPr>
                <w:rFonts w:ascii="Times New Roman" w:eastAsia="Times New Roman" w:hAnsi="Times New Roman" w:cs="Times New Roman"/>
                <w:noProof/>
                <w:color w:val="000000"/>
                <w:sz w:val="24"/>
                <w:szCs w:val="24"/>
                <w:lang w:val="sq-AL" w:eastAsia="sq-AL"/>
              </w:rPr>
            </w:pPr>
            <w:r w:rsidRPr="00033E61">
              <w:rPr>
                <w:rFonts w:ascii="Times New Roman" w:eastAsia="Times New Roman" w:hAnsi="Times New Roman" w:cs="Times New Roman"/>
                <w:noProof/>
                <w:color w:val="000000"/>
                <w:sz w:val="24"/>
                <w:szCs w:val="24"/>
                <w:lang w:val="sq-AL" w:eastAsia="sq-AL"/>
              </w:rPr>
              <w:t>18.6. Adjustment</w:t>
            </w:r>
          </w:p>
        </w:tc>
        <w:tc>
          <w:tcPr>
            <w:tcW w:w="8071" w:type="dxa"/>
            <w:shd w:val="clear" w:color="auto" w:fill="auto"/>
            <w:noWrap/>
            <w:vAlign w:val="center"/>
          </w:tcPr>
          <w:p w:rsidR="00085F20" w:rsidRPr="00033E61" w:rsidRDefault="001847B8" w:rsidP="001847B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color w:val="000000"/>
                <w:sz w:val="24"/>
                <w:szCs w:val="24"/>
              </w:rPr>
              <w:t xml:space="preserve">Not applicable. </w:t>
            </w:r>
            <w:r w:rsidRPr="001847B8">
              <w:rPr>
                <w:rFonts w:ascii="Times New Roman" w:eastAsia="Times New Roman" w:hAnsi="Times New Roman" w:cs="Times New Roman"/>
                <w:color w:val="000000"/>
                <w:sz w:val="24"/>
                <w:szCs w:val="24"/>
              </w:rPr>
              <w:t xml:space="preserve">No seasonal adjustments are made to the </w:t>
            </w:r>
            <w:r>
              <w:rPr>
                <w:rFonts w:ascii="Times New Roman" w:eastAsia="Times New Roman" w:hAnsi="Times New Roman" w:cs="Times New Roman"/>
                <w:color w:val="000000"/>
                <w:sz w:val="24"/>
                <w:szCs w:val="24"/>
              </w:rPr>
              <w:t>SBS data.</w:t>
            </w:r>
          </w:p>
        </w:tc>
      </w:tr>
      <w:tr w:rsidR="00C41DD5" w:rsidRPr="00493D72" w:rsidTr="00D77C57">
        <w:trPr>
          <w:trHeight w:val="562"/>
        </w:trPr>
        <w:tc>
          <w:tcPr>
            <w:tcW w:w="2518" w:type="dxa"/>
            <w:shd w:val="clear" w:color="auto" w:fill="FBD4B4" w:themeFill="accent6" w:themeFillTint="66"/>
            <w:vAlign w:val="center"/>
            <w:hideMark/>
          </w:tcPr>
          <w:p w:rsidR="00C41DD5" w:rsidRPr="009D08DB" w:rsidRDefault="00C41DD5" w:rsidP="00F566EF">
            <w:pPr>
              <w:pStyle w:val="Heading1"/>
              <w:spacing w:before="0" w:line="240" w:lineRule="auto"/>
              <w:jc w:val="both"/>
              <w:rPr>
                <w:rFonts w:ascii="Times New Roman" w:eastAsia="Times New Roman" w:hAnsi="Times New Roman" w:cs="Times New Roman"/>
                <w:b w:val="0"/>
                <w:noProof/>
                <w:color w:val="000000"/>
                <w:sz w:val="24"/>
                <w:szCs w:val="24"/>
                <w:lang w:val="sq-AL" w:eastAsia="sq-AL"/>
              </w:rPr>
            </w:pPr>
            <w:bookmarkStart w:id="19" w:name="_Toc64358810"/>
            <w:r w:rsidRPr="00F566EF">
              <w:rPr>
                <w:rFonts w:ascii="Times New Roman" w:eastAsia="Times New Roman" w:hAnsi="Times New Roman" w:cs="Times New Roman"/>
                <w:noProof/>
                <w:color w:val="000000" w:themeColor="text1"/>
                <w:sz w:val="24"/>
                <w:szCs w:val="24"/>
                <w:lang w:val="sq-AL" w:eastAsia="sq-AL"/>
              </w:rPr>
              <w:lastRenderedPageBreak/>
              <w:t>19. Comment</w:t>
            </w:r>
            <w:bookmarkEnd w:id="19"/>
          </w:p>
        </w:tc>
        <w:tc>
          <w:tcPr>
            <w:tcW w:w="8071" w:type="dxa"/>
            <w:shd w:val="clear" w:color="auto" w:fill="auto"/>
            <w:noWrap/>
            <w:vAlign w:val="center"/>
            <w:hideMark/>
          </w:tcPr>
          <w:p w:rsidR="00C41DD5" w:rsidRPr="00493D72" w:rsidRDefault="00C41DD5" w:rsidP="00033E61">
            <w:pPr>
              <w:spacing w:after="0"/>
              <w:rPr>
                <w:rFonts w:ascii="Times New Roman" w:eastAsia="Times New Roman" w:hAnsi="Times New Roman" w:cs="Times New Roman"/>
                <w:noProof/>
                <w:color w:val="000000"/>
                <w:sz w:val="24"/>
                <w:szCs w:val="24"/>
                <w:lang w:val="sq-AL" w:eastAsia="sq-AL"/>
              </w:rPr>
            </w:pPr>
          </w:p>
        </w:tc>
      </w:tr>
      <w:tr w:rsidR="00C41DD5" w:rsidRPr="00493D72" w:rsidTr="00D77C57">
        <w:trPr>
          <w:trHeight w:val="562"/>
        </w:trPr>
        <w:tc>
          <w:tcPr>
            <w:tcW w:w="10589" w:type="dxa"/>
            <w:gridSpan w:val="2"/>
            <w:shd w:val="clear" w:color="auto" w:fill="FBD4B4" w:themeFill="accent6" w:themeFillTint="66"/>
            <w:vAlign w:val="center"/>
            <w:hideMark/>
          </w:tcPr>
          <w:p w:rsidR="00C41DD5" w:rsidRPr="009D08DB" w:rsidRDefault="00C41DD5" w:rsidP="00F566EF">
            <w:pPr>
              <w:pStyle w:val="Heading1"/>
              <w:spacing w:before="0" w:line="240" w:lineRule="auto"/>
              <w:jc w:val="both"/>
              <w:rPr>
                <w:rFonts w:ascii="Times New Roman" w:eastAsia="Times New Roman" w:hAnsi="Times New Roman" w:cs="Times New Roman"/>
                <w:b w:val="0"/>
                <w:noProof/>
                <w:color w:val="000000"/>
                <w:sz w:val="24"/>
                <w:szCs w:val="24"/>
                <w:lang w:val="sq-AL" w:eastAsia="sq-AL"/>
              </w:rPr>
            </w:pPr>
            <w:bookmarkStart w:id="20" w:name="_Toc64358811"/>
            <w:r w:rsidRPr="00F566EF">
              <w:rPr>
                <w:rFonts w:ascii="Times New Roman" w:eastAsia="Times New Roman" w:hAnsi="Times New Roman" w:cs="Times New Roman"/>
                <w:noProof/>
                <w:color w:val="000000" w:themeColor="text1"/>
                <w:sz w:val="24"/>
                <w:szCs w:val="24"/>
                <w:lang w:val="sq-AL" w:eastAsia="sq-AL"/>
              </w:rPr>
              <w:t>Annex</w:t>
            </w:r>
            <w:r w:rsidR="009D08DB" w:rsidRPr="00F566EF">
              <w:rPr>
                <w:rFonts w:ascii="Times New Roman" w:eastAsia="Times New Roman" w:hAnsi="Times New Roman" w:cs="Times New Roman"/>
                <w:noProof/>
                <w:color w:val="000000" w:themeColor="text1"/>
                <w:sz w:val="24"/>
                <w:szCs w:val="24"/>
                <w:lang w:val="sq-AL" w:eastAsia="sq-AL"/>
              </w:rPr>
              <w:t xml:space="preserve"> 1</w:t>
            </w:r>
            <w:bookmarkEnd w:id="20"/>
          </w:p>
        </w:tc>
      </w:tr>
      <w:tr w:rsidR="00CA6CBE" w:rsidRPr="00493D72" w:rsidTr="00D77C57">
        <w:trPr>
          <w:trHeight w:val="562"/>
        </w:trPr>
        <w:tc>
          <w:tcPr>
            <w:tcW w:w="10589" w:type="dxa"/>
            <w:gridSpan w:val="2"/>
            <w:shd w:val="clear" w:color="auto" w:fill="auto"/>
            <w:vAlign w:val="center"/>
          </w:tcPr>
          <w:p w:rsidR="00E95DF8" w:rsidRDefault="00E95DF8" w:rsidP="00D33E46">
            <w:pPr>
              <w:spacing w:before="240" w:after="240"/>
              <w:rPr>
                <w:rFonts w:ascii="Times New Roman" w:eastAsia="Times New Roman" w:hAnsi="Times New Roman" w:cs="Times New Roman"/>
                <w:noProof/>
                <w:color w:val="000000"/>
                <w:sz w:val="24"/>
                <w:szCs w:val="24"/>
                <w:lang w:val="sq-AL" w:eastAsia="sq-AL"/>
              </w:rPr>
            </w:pPr>
            <w:r w:rsidRPr="00E95DF8">
              <w:rPr>
                <w:rFonts w:ascii="Times New Roman" w:eastAsia="Times New Roman" w:hAnsi="Times New Roman" w:cs="Times New Roman"/>
                <w:noProof/>
                <w:color w:val="000000"/>
                <w:sz w:val="24"/>
                <w:szCs w:val="24"/>
                <w:lang w:val="sq-AL" w:eastAsia="sq-AL"/>
              </w:rPr>
              <w:t>Below are</w:t>
            </w:r>
            <w:r w:rsidR="00D77C57">
              <w:rPr>
                <w:rFonts w:ascii="Times New Roman" w:eastAsia="Times New Roman" w:hAnsi="Times New Roman" w:cs="Times New Roman"/>
                <w:noProof/>
                <w:color w:val="000000"/>
                <w:sz w:val="24"/>
                <w:szCs w:val="24"/>
                <w:lang w:val="sq-AL" w:eastAsia="sq-AL"/>
              </w:rPr>
              <w:t xml:space="preserve"> given</w:t>
            </w:r>
            <w:r w:rsidRPr="00E95DF8">
              <w:rPr>
                <w:rFonts w:ascii="Times New Roman" w:eastAsia="Times New Roman" w:hAnsi="Times New Roman" w:cs="Times New Roman"/>
                <w:noProof/>
                <w:color w:val="000000"/>
                <w:sz w:val="24"/>
                <w:szCs w:val="24"/>
                <w:lang w:val="sq-AL" w:eastAsia="sq-AL"/>
              </w:rPr>
              <w:t xml:space="preserve"> the estimates at section level and country total for the key indicators: </w:t>
            </w:r>
            <w:r>
              <w:rPr>
                <w:rFonts w:ascii="Times New Roman" w:eastAsia="Times New Roman" w:hAnsi="Times New Roman" w:cs="Times New Roman"/>
                <w:noProof/>
                <w:color w:val="000000"/>
                <w:sz w:val="24"/>
                <w:szCs w:val="24"/>
                <w:lang w:val="sq-AL" w:eastAsia="sq-AL"/>
              </w:rPr>
              <w:t>Turnover</w:t>
            </w:r>
            <w:r w:rsidRPr="00E95DF8">
              <w:rPr>
                <w:rFonts w:ascii="Times New Roman" w:eastAsia="Times New Roman" w:hAnsi="Times New Roman" w:cs="Times New Roman"/>
                <w:noProof/>
                <w:color w:val="000000"/>
                <w:sz w:val="24"/>
                <w:szCs w:val="24"/>
                <w:lang w:val="sq-AL" w:eastAsia="sq-AL"/>
              </w:rPr>
              <w:t xml:space="preserve">, </w:t>
            </w:r>
            <w:r>
              <w:rPr>
                <w:rFonts w:ascii="Times New Roman" w:eastAsia="Times New Roman" w:hAnsi="Times New Roman" w:cs="Times New Roman"/>
                <w:noProof/>
                <w:color w:val="000000"/>
                <w:sz w:val="24"/>
                <w:szCs w:val="24"/>
                <w:lang w:val="sq-AL" w:eastAsia="sq-AL"/>
              </w:rPr>
              <w:t xml:space="preserve">Number of Employed </w:t>
            </w:r>
            <w:r w:rsidRPr="00E95DF8">
              <w:rPr>
                <w:rFonts w:ascii="Times New Roman" w:eastAsia="Times New Roman" w:hAnsi="Times New Roman" w:cs="Times New Roman"/>
                <w:noProof/>
                <w:color w:val="000000"/>
                <w:sz w:val="24"/>
                <w:szCs w:val="24"/>
                <w:lang w:val="sq-AL" w:eastAsia="sq-AL"/>
              </w:rPr>
              <w:t xml:space="preserve">and Total Number </w:t>
            </w:r>
            <w:r w:rsidR="00852062">
              <w:rPr>
                <w:rFonts w:ascii="Times New Roman" w:eastAsia="Times New Roman" w:hAnsi="Times New Roman" w:cs="Times New Roman"/>
                <w:noProof/>
                <w:color w:val="000000"/>
                <w:sz w:val="24"/>
                <w:szCs w:val="24"/>
                <w:lang w:val="sq-AL" w:eastAsia="sq-AL"/>
              </w:rPr>
              <w:t xml:space="preserve">of </w:t>
            </w:r>
            <w:r w:rsidR="00852062" w:rsidRPr="00E95DF8">
              <w:rPr>
                <w:rFonts w:ascii="Times New Roman" w:eastAsia="Times New Roman" w:hAnsi="Times New Roman" w:cs="Times New Roman"/>
                <w:noProof/>
                <w:color w:val="000000"/>
                <w:sz w:val="24"/>
                <w:szCs w:val="24"/>
                <w:lang w:val="sq-AL" w:eastAsia="sq-AL"/>
              </w:rPr>
              <w:t>Enterprise</w:t>
            </w:r>
            <w:r w:rsidR="00852062">
              <w:rPr>
                <w:rFonts w:ascii="Times New Roman" w:eastAsia="Times New Roman" w:hAnsi="Times New Roman" w:cs="Times New Roman"/>
                <w:noProof/>
                <w:color w:val="000000"/>
                <w:sz w:val="24"/>
                <w:szCs w:val="24"/>
                <w:lang w:val="sq-AL" w:eastAsia="sq-AL"/>
              </w:rPr>
              <w:t>s</w:t>
            </w:r>
            <w:r w:rsidR="00852062" w:rsidRPr="00E95DF8">
              <w:rPr>
                <w:rFonts w:ascii="Times New Roman" w:eastAsia="Times New Roman" w:hAnsi="Times New Roman" w:cs="Times New Roman"/>
                <w:noProof/>
                <w:color w:val="000000"/>
                <w:sz w:val="24"/>
                <w:szCs w:val="24"/>
                <w:lang w:val="sq-AL" w:eastAsia="sq-AL"/>
              </w:rPr>
              <w:t xml:space="preserve"> </w:t>
            </w:r>
            <w:r w:rsidRPr="00E95DF8">
              <w:rPr>
                <w:rFonts w:ascii="Times New Roman" w:eastAsia="Times New Roman" w:hAnsi="Times New Roman" w:cs="Times New Roman"/>
                <w:noProof/>
                <w:color w:val="000000"/>
                <w:sz w:val="24"/>
                <w:szCs w:val="24"/>
                <w:lang w:val="sq-AL" w:eastAsia="sq-AL"/>
              </w:rPr>
              <w:t xml:space="preserve">together with the respective </w:t>
            </w:r>
            <w:r>
              <w:rPr>
                <w:rFonts w:ascii="Times New Roman" w:eastAsia="Times New Roman" w:hAnsi="Times New Roman" w:cs="Times New Roman"/>
                <w:noProof/>
                <w:color w:val="000000"/>
                <w:sz w:val="24"/>
                <w:szCs w:val="24"/>
                <w:lang w:val="sq-AL" w:eastAsia="sq-AL"/>
              </w:rPr>
              <w:t>Coefficient of</w:t>
            </w:r>
            <w:r w:rsidRPr="00E95DF8">
              <w:rPr>
                <w:rFonts w:ascii="Times New Roman" w:eastAsia="Times New Roman" w:hAnsi="Times New Roman" w:cs="Times New Roman"/>
                <w:noProof/>
                <w:color w:val="000000"/>
                <w:sz w:val="24"/>
                <w:szCs w:val="24"/>
                <w:lang w:val="sq-AL" w:eastAsia="sq-AL"/>
              </w:rPr>
              <w:t xml:space="preserve"> Variation.</w:t>
            </w:r>
          </w:p>
          <w:p w:rsidR="00D33E46" w:rsidRPr="00E95DF8" w:rsidRDefault="00D33E46" w:rsidP="00D33E46">
            <w:pPr>
              <w:spacing w:after="0"/>
              <w:rPr>
                <w:rFonts w:ascii="Times New Roman" w:eastAsia="Times New Roman" w:hAnsi="Times New Roman" w:cs="Times New Roman"/>
                <w:noProof/>
                <w:color w:val="000000"/>
                <w:sz w:val="24"/>
                <w:szCs w:val="24"/>
                <w:lang w:val="sq-AL" w:eastAsia="sq-AL"/>
              </w:rPr>
            </w:pPr>
          </w:p>
          <w:p w:rsidR="00CA6CBE" w:rsidRDefault="00A93DBE" w:rsidP="00033E61">
            <w:pPr>
              <w:spacing w:after="0"/>
              <w:rPr>
                <w:rFonts w:ascii="Times New Roman" w:eastAsia="Times New Roman" w:hAnsi="Times New Roman" w:cs="Times New Roman"/>
                <w:b/>
                <w:noProof/>
                <w:color w:val="000000"/>
                <w:sz w:val="24"/>
                <w:szCs w:val="24"/>
                <w:lang w:val="sq-AL" w:eastAsia="sq-AL"/>
              </w:rPr>
            </w:pPr>
            <w:r w:rsidRPr="00A93DBE">
              <w:rPr>
                <w:rFonts w:ascii="Times New Roman" w:eastAsia="Times New Roman" w:hAnsi="Times New Roman" w:cs="Times New Roman"/>
                <w:b/>
                <w:noProof/>
                <w:color w:val="000000"/>
                <w:sz w:val="24"/>
                <w:szCs w:val="24"/>
                <w:lang w:val="sq-AL" w:eastAsia="sq-AL"/>
              </w:rPr>
              <w:t>Table</w:t>
            </w:r>
            <w:r w:rsidR="00585BB2">
              <w:rPr>
                <w:rFonts w:ascii="Times New Roman" w:eastAsia="Times New Roman" w:hAnsi="Times New Roman" w:cs="Times New Roman"/>
                <w:b/>
                <w:noProof/>
                <w:color w:val="000000"/>
                <w:sz w:val="24"/>
                <w:szCs w:val="24"/>
                <w:lang w:val="sq-AL" w:eastAsia="sq-AL"/>
              </w:rPr>
              <w:t xml:space="preserve"> </w:t>
            </w:r>
            <w:r w:rsidRPr="00A93DBE">
              <w:rPr>
                <w:rFonts w:ascii="Times New Roman" w:eastAsia="Times New Roman" w:hAnsi="Times New Roman" w:cs="Times New Roman"/>
                <w:b/>
                <w:noProof/>
                <w:color w:val="000000"/>
                <w:sz w:val="24"/>
                <w:szCs w:val="24"/>
                <w:lang w:val="sq-AL" w:eastAsia="sq-AL"/>
              </w:rPr>
              <w:t>1</w:t>
            </w:r>
          </w:p>
          <w:tbl>
            <w:tblPr>
              <w:tblW w:w="10255" w:type="dxa"/>
              <w:tblLayout w:type="fixed"/>
              <w:tblLook w:val="04A0" w:firstRow="1" w:lastRow="0" w:firstColumn="1" w:lastColumn="0" w:noHBand="0" w:noVBand="1"/>
            </w:tblPr>
            <w:tblGrid>
              <w:gridCol w:w="1075"/>
              <w:gridCol w:w="2085"/>
              <w:gridCol w:w="2180"/>
              <w:gridCol w:w="1780"/>
              <w:gridCol w:w="1680"/>
              <w:gridCol w:w="1455"/>
            </w:tblGrid>
            <w:tr w:rsidR="00473EBC" w:rsidRPr="00473EBC" w:rsidTr="00D77C57">
              <w:trPr>
                <w:trHeight w:val="255"/>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Section</w:t>
                  </w:r>
                </w:p>
              </w:tc>
              <w:tc>
                <w:tcPr>
                  <w:tcW w:w="2085" w:type="dxa"/>
                  <w:vMerge w:val="restart"/>
                  <w:tcBorders>
                    <w:top w:val="single" w:sz="4" w:space="0" w:color="auto"/>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Turnover</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Standard Deviation</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95% Confidence Interval</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Coefficient of Variation</w:t>
                  </w:r>
                  <w:r w:rsidR="00D77C57">
                    <w:rPr>
                      <w:rFonts w:ascii="MS Sans Serif" w:eastAsia="Times New Roman" w:hAnsi="MS Sans Serif" w:cs="Times New Roman"/>
                      <w:sz w:val="20"/>
                      <w:szCs w:val="20"/>
                    </w:rPr>
                    <w:t xml:space="preserve"> (%)</w:t>
                  </w:r>
                </w:p>
              </w:tc>
            </w:tr>
            <w:tr w:rsidR="00473EBC" w:rsidRPr="00473EBC" w:rsidTr="00D77C57">
              <w:trPr>
                <w:trHeight w:val="255"/>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085" w:type="dxa"/>
                  <w:vMerge/>
                  <w:tcBorders>
                    <w:top w:val="single" w:sz="4" w:space="0" w:color="auto"/>
                    <w:left w:val="nil"/>
                    <w:bottom w:val="single" w:sz="4" w:space="0" w:color="auto"/>
                    <w:right w:val="nil"/>
                  </w:tcBorders>
                  <w:vAlign w:val="center"/>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p>
              </w:tc>
              <w:tc>
                <w:tcPr>
                  <w:tcW w:w="1780" w:type="dxa"/>
                  <w:tcBorders>
                    <w:top w:val="nil"/>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Lower Limit</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Upper Limit</w:t>
                  </w: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B</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81,830,544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444,406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80,959,508</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82,701,581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C</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263,549,591</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997,775</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261,593,952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265,505,229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D</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123,346,690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628,235</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122,115,349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124,578,031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E</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25,710,775</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169,949</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25,377,675</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26,043,876</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0.7</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F</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248,991,777</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2,559,786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243,974,596</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254,008,958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G</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1,044,951,022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7,988,624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1,029,293,319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1,060,608,725</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0.8</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H</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70,765,958</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703,884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69,386,344</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72,145,571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I</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70,148,777</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1,113,740</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67,965,846</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72,331,707</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J</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90,822,484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1,245,196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88,381,901</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93,263,068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L</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8,760,830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481,388</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7,817,309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9,704,350</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M</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88,914,029</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1,513,516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85,947,537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91,880,521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N</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86,182,220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1,407,414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83,423,689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88,940,752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P</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12,748,860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460,057</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11,847,147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13,650,572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Q</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26,296,471</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666,082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24,990,951</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27,601,992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R</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8,771,892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176,388</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8,426,171</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9,117,614</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w:t>
                  </w:r>
                </w:p>
              </w:tc>
            </w:tr>
            <w:tr w:rsidR="00473EBC" w:rsidRPr="00473EBC" w:rsidTr="00D77C57">
              <w:trPr>
                <w:trHeight w:val="25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w:t>
                  </w:r>
                </w:p>
              </w:tc>
              <w:tc>
                <w:tcPr>
                  <w:tcW w:w="208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11,960,432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400,303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11,175,838</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12,745,027</w:t>
                  </w:r>
                </w:p>
              </w:tc>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3.3</w:t>
                  </w:r>
                </w:p>
              </w:tc>
            </w:tr>
            <w:tr w:rsidR="00473EBC" w:rsidRPr="00473EBC" w:rsidTr="00D77C57">
              <w:trPr>
                <w:trHeight w:val="44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 xml:space="preserve">Total </w:t>
                  </w:r>
                </w:p>
              </w:tc>
              <w:tc>
                <w:tcPr>
                  <w:tcW w:w="208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2,263,752,352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8,865,934</w:t>
                  </w:r>
                </w:p>
              </w:tc>
              <w:tc>
                <w:tcPr>
                  <w:tcW w:w="1780"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2,246,375,121</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2,281,129,582</w:t>
                  </w:r>
                </w:p>
              </w:tc>
              <w:tc>
                <w:tcPr>
                  <w:tcW w:w="145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0.4</w:t>
                  </w:r>
                </w:p>
              </w:tc>
            </w:tr>
            <w:tr w:rsidR="00473EBC" w:rsidRPr="00473EBC" w:rsidTr="00D77C57">
              <w:trPr>
                <w:trHeight w:val="255"/>
              </w:trPr>
              <w:tc>
                <w:tcPr>
                  <w:tcW w:w="1075" w:type="dxa"/>
                  <w:tcBorders>
                    <w:top w:val="nil"/>
                    <w:left w:val="nil"/>
                    <w:bottom w:val="nil"/>
                    <w:right w:val="nil"/>
                  </w:tcBorders>
                  <w:shd w:val="clear" w:color="auto" w:fill="auto"/>
                  <w:noWrap/>
                  <w:vAlign w:val="bottom"/>
                  <w:hideMark/>
                </w:tcPr>
                <w:p w:rsidR="00473EBC" w:rsidRDefault="00473EBC" w:rsidP="00473EBC">
                  <w:pPr>
                    <w:spacing w:after="0" w:line="240" w:lineRule="auto"/>
                    <w:rPr>
                      <w:rFonts w:ascii="MS Sans Serif" w:eastAsia="Times New Roman" w:hAnsi="MS Sans Serif" w:cs="Times New Roman"/>
                      <w:sz w:val="20"/>
                      <w:szCs w:val="20"/>
                    </w:rPr>
                  </w:pPr>
                </w:p>
                <w:p w:rsidR="00D33E46" w:rsidRPr="00473EBC" w:rsidRDefault="00D33E46" w:rsidP="00473EBC">
                  <w:pPr>
                    <w:spacing w:after="0" w:line="240" w:lineRule="auto"/>
                    <w:rPr>
                      <w:rFonts w:ascii="MS Sans Serif" w:eastAsia="Times New Roman" w:hAnsi="MS Sans Serif" w:cs="Times New Roman"/>
                      <w:sz w:val="20"/>
                      <w:szCs w:val="20"/>
                    </w:rPr>
                  </w:pPr>
                </w:p>
              </w:tc>
              <w:tc>
                <w:tcPr>
                  <w:tcW w:w="208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45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tcBorders>
                    <w:top w:val="nil"/>
                    <w:left w:val="nil"/>
                    <w:bottom w:val="nil"/>
                    <w:right w:val="nil"/>
                  </w:tcBorders>
                  <w:shd w:val="clear" w:color="auto" w:fill="auto"/>
                  <w:noWrap/>
                  <w:vAlign w:val="bottom"/>
                  <w:hideMark/>
                </w:tcPr>
                <w:p w:rsidR="00473EBC" w:rsidRPr="00473EBC" w:rsidRDefault="00473EBC" w:rsidP="0097610A">
                  <w:pPr>
                    <w:spacing w:before="240" w:after="0"/>
                    <w:rPr>
                      <w:rFonts w:ascii="MS Sans Serif" w:eastAsia="Times New Roman" w:hAnsi="MS Sans Serif" w:cs="Times New Roman"/>
                      <w:sz w:val="20"/>
                      <w:szCs w:val="20"/>
                    </w:rPr>
                  </w:pPr>
                  <w:r w:rsidRPr="00473EBC">
                    <w:rPr>
                      <w:rFonts w:ascii="Times New Roman" w:eastAsia="Times New Roman" w:hAnsi="Times New Roman" w:cs="Times New Roman"/>
                      <w:b/>
                      <w:noProof/>
                      <w:color w:val="000000"/>
                      <w:sz w:val="24"/>
                      <w:szCs w:val="24"/>
                      <w:lang w:val="sq-AL" w:eastAsia="sq-AL"/>
                    </w:rPr>
                    <w:t>Table 2</w:t>
                  </w:r>
                </w:p>
              </w:tc>
              <w:tc>
                <w:tcPr>
                  <w:tcW w:w="2085" w:type="dxa"/>
                  <w:tcBorders>
                    <w:top w:val="nil"/>
                    <w:left w:val="nil"/>
                    <w:bottom w:val="nil"/>
                    <w:right w:val="nil"/>
                  </w:tcBorders>
                  <w:shd w:val="clear" w:color="auto" w:fill="auto"/>
                  <w:noWrap/>
                  <w:vAlign w:val="bottom"/>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45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Section</w:t>
                  </w:r>
                </w:p>
              </w:tc>
              <w:tc>
                <w:tcPr>
                  <w:tcW w:w="2085" w:type="dxa"/>
                  <w:vMerge w:val="restart"/>
                  <w:tcBorders>
                    <w:top w:val="single" w:sz="4" w:space="0" w:color="auto"/>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 xml:space="preserve"> Number of Employed </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Standard Deviation </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95% Confidence Interval</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Coefficient of Variation</w:t>
                  </w:r>
                  <w:r w:rsidR="00D77C57">
                    <w:rPr>
                      <w:rFonts w:ascii="MS Sans Serif" w:eastAsia="Times New Roman" w:hAnsi="MS Sans Serif" w:cs="Times New Roman"/>
                      <w:sz w:val="20"/>
                      <w:szCs w:val="20"/>
                    </w:rPr>
                    <w:t xml:space="preserve"> (%)</w:t>
                  </w:r>
                  <w:r w:rsidRPr="00473EBC">
                    <w:rPr>
                      <w:rFonts w:ascii="MS Sans Serif" w:eastAsia="Times New Roman" w:hAnsi="MS Sans Serif" w:cs="Times New Roman"/>
                      <w:sz w:val="20"/>
                      <w:szCs w:val="20"/>
                    </w:rPr>
                    <w:t xml:space="preserve">  </w:t>
                  </w:r>
                </w:p>
              </w:tc>
            </w:tr>
            <w:tr w:rsidR="00473EBC" w:rsidRPr="00473EBC" w:rsidTr="00D77C57">
              <w:trPr>
                <w:trHeight w:val="350"/>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085" w:type="dxa"/>
                  <w:vMerge/>
                  <w:tcBorders>
                    <w:top w:val="single" w:sz="4" w:space="0" w:color="auto"/>
                    <w:left w:val="nil"/>
                    <w:bottom w:val="single" w:sz="4" w:space="0" w:color="auto"/>
                    <w:right w:val="nil"/>
                  </w:tcBorders>
                  <w:vAlign w:val="center"/>
                  <w:hideMark/>
                </w:tcPr>
                <w:p w:rsidR="00473EBC" w:rsidRPr="00473EBC" w:rsidRDefault="00473EBC" w:rsidP="00473EBC">
                  <w:pPr>
                    <w:spacing w:after="0" w:line="240" w:lineRule="auto"/>
                    <w:rPr>
                      <w:rFonts w:ascii="MS Sans Serif" w:eastAsia="Times New Roman" w:hAnsi="MS Sans Serif" w:cs="Times New Roman"/>
                      <w:b/>
                      <w:bCs/>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Lower Limit </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Upper Limit </w:t>
                  </w: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B</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11,318</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11,198</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11,439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C</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110,109</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636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108,862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111,356</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D</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10,431</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47</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10,338</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10,524</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E</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12,522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59</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12,407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12,638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F</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47,224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564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46,120</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48,329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G</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131,033</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1,501</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128,092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133,975</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H</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20,582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20,257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20,906</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0.8</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I</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59,104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817</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57,502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60,706</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J</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17,535</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596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16,367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18,702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L</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2,562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90</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2,386</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2,739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M</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23,033</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529</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21,997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24,069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2.3</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N</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45,692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301</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45,102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46,281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0.7</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P</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9,918</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212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9,503</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10,334</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2.1</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Q</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11,830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205</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11,429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12,232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R</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5,313</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213</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4,895</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5,731</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4.0</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12,650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245</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12,170</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13,130</w:t>
                  </w:r>
                </w:p>
              </w:tc>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1.9</w:t>
                  </w:r>
                </w:p>
              </w:tc>
            </w:tr>
            <w:tr w:rsidR="00473EBC" w:rsidRPr="00473EBC" w:rsidTr="00D77C57">
              <w:trPr>
                <w:trHeight w:val="413"/>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 xml:space="preserve">Total </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657AA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530,85</w:t>
                  </w:r>
                  <w:r w:rsidR="00657AAC">
                    <w:rPr>
                      <w:rFonts w:ascii="MS Sans Serif" w:eastAsia="Times New Roman" w:hAnsi="MS Sans Serif" w:cs="Times New Roman"/>
                      <w:b/>
                      <w:bCs/>
                      <w:sz w:val="20"/>
                      <w:szCs w:val="20"/>
                    </w:rPr>
                    <w:t>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1,940</w:t>
                  </w:r>
                </w:p>
              </w:tc>
              <w:tc>
                <w:tcPr>
                  <w:tcW w:w="1780"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527,054</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534,659</w:t>
                  </w:r>
                </w:p>
              </w:tc>
              <w:tc>
                <w:tcPr>
                  <w:tcW w:w="145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0.4</w:t>
                  </w:r>
                </w:p>
              </w:tc>
            </w:tr>
            <w:tr w:rsidR="00473EBC" w:rsidRPr="00473EBC" w:rsidTr="00D77C57">
              <w:trPr>
                <w:trHeight w:val="255"/>
              </w:trPr>
              <w:tc>
                <w:tcPr>
                  <w:tcW w:w="1075" w:type="dxa"/>
                  <w:tcBorders>
                    <w:top w:val="nil"/>
                    <w:left w:val="nil"/>
                    <w:bottom w:val="nil"/>
                    <w:right w:val="nil"/>
                  </w:tcBorders>
                  <w:shd w:val="clear" w:color="auto" w:fill="auto"/>
                  <w:noWrap/>
                  <w:vAlign w:val="bottom"/>
                  <w:hideMark/>
                </w:tcPr>
                <w:p w:rsidR="00473EBC" w:rsidRDefault="00473EBC" w:rsidP="00473EBC">
                  <w:pPr>
                    <w:spacing w:after="0" w:line="240" w:lineRule="auto"/>
                    <w:rPr>
                      <w:rFonts w:ascii="MS Sans Serif" w:eastAsia="Times New Roman" w:hAnsi="MS Sans Serif" w:cs="Times New Roman"/>
                      <w:sz w:val="20"/>
                      <w:szCs w:val="20"/>
                    </w:rPr>
                  </w:pPr>
                </w:p>
                <w:p w:rsidR="00D33E46" w:rsidRPr="00473EBC" w:rsidRDefault="00D33E46" w:rsidP="00473EBC">
                  <w:pPr>
                    <w:spacing w:after="0" w:line="240" w:lineRule="auto"/>
                    <w:rPr>
                      <w:rFonts w:ascii="MS Sans Serif" w:eastAsia="Times New Roman" w:hAnsi="MS Sans Serif" w:cs="Times New Roman"/>
                      <w:sz w:val="20"/>
                      <w:szCs w:val="20"/>
                    </w:rPr>
                  </w:pPr>
                </w:p>
              </w:tc>
              <w:tc>
                <w:tcPr>
                  <w:tcW w:w="208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45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tcBorders>
                    <w:top w:val="nil"/>
                    <w:left w:val="nil"/>
                    <w:bottom w:val="nil"/>
                    <w:right w:val="nil"/>
                  </w:tcBorders>
                  <w:shd w:val="clear" w:color="auto" w:fill="auto"/>
                  <w:noWrap/>
                  <w:vAlign w:val="bottom"/>
                  <w:hideMark/>
                </w:tcPr>
                <w:p w:rsidR="00E34F3C" w:rsidRPr="00473EBC" w:rsidRDefault="00E34F3C" w:rsidP="00473EBC">
                  <w:pPr>
                    <w:spacing w:after="0" w:line="240" w:lineRule="auto"/>
                    <w:rPr>
                      <w:rFonts w:ascii="MS Sans Serif" w:eastAsia="Times New Roman" w:hAnsi="MS Sans Serif" w:cs="Times New Roman"/>
                      <w:sz w:val="20"/>
                      <w:szCs w:val="20"/>
                    </w:rPr>
                  </w:pPr>
                </w:p>
              </w:tc>
              <w:tc>
                <w:tcPr>
                  <w:tcW w:w="208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45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108"/>
              </w:trPr>
              <w:tc>
                <w:tcPr>
                  <w:tcW w:w="1075" w:type="dxa"/>
                  <w:tcBorders>
                    <w:top w:val="nil"/>
                    <w:left w:val="nil"/>
                    <w:bottom w:val="nil"/>
                    <w:right w:val="nil"/>
                  </w:tcBorders>
                  <w:shd w:val="clear" w:color="auto" w:fill="auto"/>
                  <w:noWrap/>
                  <w:vAlign w:val="bottom"/>
                  <w:hideMark/>
                </w:tcPr>
                <w:p w:rsidR="00473EBC" w:rsidRPr="00473EBC" w:rsidRDefault="00473EBC" w:rsidP="00473EBC">
                  <w:pPr>
                    <w:spacing w:after="0"/>
                    <w:rPr>
                      <w:rFonts w:ascii="MS Sans Serif" w:eastAsia="Times New Roman" w:hAnsi="MS Sans Serif" w:cs="Times New Roman"/>
                      <w:sz w:val="20"/>
                      <w:szCs w:val="20"/>
                    </w:rPr>
                  </w:pPr>
                  <w:r w:rsidRPr="00473EBC">
                    <w:rPr>
                      <w:rFonts w:ascii="Times New Roman" w:eastAsia="Times New Roman" w:hAnsi="Times New Roman" w:cs="Times New Roman"/>
                      <w:b/>
                      <w:noProof/>
                      <w:color w:val="000000"/>
                      <w:sz w:val="24"/>
                      <w:szCs w:val="24"/>
                      <w:lang w:val="sq-AL" w:eastAsia="sq-AL"/>
                    </w:rPr>
                    <w:t>Table 3</w:t>
                  </w:r>
                </w:p>
              </w:tc>
              <w:tc>
                <w:tcPr>
                  <w:tcW w:w="208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455"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Section</w:t>
                  </w:r>
                </w:p>
              </w:tc>
              <w:tc>
                <w:tcPr>
                  <w:tcW w:w="2085" w:type="dxa"/>
                  <w:vMerge w:val="restart"/>
                  <w:tcBorders>
                    <w:top w:val="single" w:sz="4" w:space="0" w:color="auto"/>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 xml:space="preserve"> </w:t>
                  </w:r>
                  <w:proofErr w:type="spellStart"/>
                  <w:r w:rsidRPr="00473EBC">
                    <w:rPr>
                      <w:rFonts w:ascii="MS Sans Serif" w:eastAsia="Times New Roman" w:hAnsi="MS Sans Serif" w:cs="Times New Roman"/>
                      <w:b/>
                      <w:bCs/>
                      <w:sz w:val="20"/>
                      <w:szCs w:val="20"/>
                    </w:rPr>
                    <w:t>Ntotal</w:t>
                  </w:r>
                  <w:proofErr w:type="spellEnd"/>
                  <w:r w:rsidRPr="00473EBC">
                    <w:rPr>
                      <w:rFonts w:ascii="MS Sans Serif" w:eastAsia="Times New Roman" w:hAnsi="MS Sans Serif" w:cs="Times New Roman"/>
                      <w:b/>
                      <w:bCs/>
                      <w:sz w:val="20"/>
                      <w:szCs w:val="20"/>
                    </w:rPr>
                    <w:t xml:space="preserve"> </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Standard Deviation </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95% Confidence Interval</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Coefficient of Variation </w:t>
                  </w:r>
                  <w:r w:rsidR="00D77C57">
                    <w:rPr>
                      <w:rFonts w:ascii="MS Sans Serif" w:eastAsia="Times New Roman" w:hAnsi="MS Sans Serif" w:cs="Times New Roman"/>
                      <w:sz w:val="20"/>
                      <w:szCs w:val="20"/>
                    </w:rPr>
                    <w:t>(%)</w:t>
                  </w:r>
                  <w:r w:rsidRPr="00473EBC">
                    <w:rPr>
                      <w:rFonts w:ascii="MS Sans Serif" w:eastAsia="Times New Roman" w:hAnsi="MS Sans Serif" w:cs="Times New Roman"/>
                      <w:sz w:val="20"/>
                      <w:szCs w:val="20"/>
                    </w:rPr>
                    <w:t xml:space="preserve"> </w:t>
                  </w:r>
                </w:p>
              </w:tc>
            </w:tr>
            <w:tr w:rsidR="00473EBC" w:rsidRPr="00473EBC" w:rsidTr="00D77C57">
              <w:trPr>
                <w:trHeight w:val="255"/>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2085" w:type="dxa"/>
                  <w:vMerge/>
                  <w:tcBorders>
                    <w:top w:val="single" w:sz="4" w:space="0" w:color="auto"/>
                    <w:left w:val="nil"/>
                    <w:bottom w:val="single" w:sz="4" w:space="0" w:color="auto"/>
                    <w:right w:val="nil"/>
                  </w:tcBorders>
                  <w:vAlign w:val="center"/>
                  <w:hideMark/>
                </w:tcPr>
                <w:p w:rsidR="00473EBC" w:rsidRPr="00473EBC" w:rsidRDefault="00473EBC" w:rsidP="00473EBC">
                  <w:pPr>
                    <w:spacing w:after="0" w:line="240" w:lineRule="auto"/>
                    <w:rPr>
                      <w:rFonts w:ascii="MS Sans Serif" w:eastAsia="Times New Roman" w:hAnsi="MS Sans Serif" w:cs="Times New Roman"/>
                      <w:b/>
                      <w:bCs/>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c>
                <w:tcPr>
                  <w:tcW w:w="1780" w:type="dxa"/>
                  <w:tcBorders>
                    <w:top w:val="nil"/>
                    <w:left w:val="nil"/>
                    <w:bottom w:val="single" w:sz="4" w:space="0" w:color="auto"/>
                    <w:right w:val="nil"/>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Lower Limit </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 xml:space="preserve"> Upper Limit </w:t>
                  </w: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473EBC" w:rsidRPr="00473EBC" w:rsidRDefault="00473EBC" w:rsidP="00473EBC">
                  <w:pPr>
                    <w:spacing w:after="0" w:line="240" w:lineRule="auto"/>
                    <w:rPr>
                      <w:rFonts w:ascii="MS Sans Serif" w:eastAsia="Times New Roman" w:hAnsi="MS Sans Serif" w:cs="Times New Roman"/>
                      <w:sz w:val="20"/>
                      <w:szCs w:val="20"/>
                    </w:rPr>
                  </w:pP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B</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688</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637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739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3.8</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C</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8,346</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209</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7,936</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8,757</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D</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380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33</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314</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445</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8.8</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E</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261</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274</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F</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3,930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3,613</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4,248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4.1</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G</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41,661</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484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40,712</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42,609</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1.2</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H</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5,193</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5,027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5,358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I</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17,394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195</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17,010</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17,777</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J</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2,709</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2,525</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2,893</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L</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753</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52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651</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856</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6.9</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M</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6,602</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114</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6,379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6,824</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N</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3,098</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112</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2,879</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3,318</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P</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925</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60</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807</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1,042</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6.5</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Q</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3,240</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85</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3,073</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3,407</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2.6</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R</w:t>
                  </w:r>
                </w:p>
              </w:tc>
              <w:tc>
                <w:tcPr>
                  <w:tcW w:w="2085" w:type="dxa"/>
                  <w:tcBorders>
                    <w:top w:val="nil"/>
                    <w:left w:val="nil"/>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1,197</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77</w:t>
                  </w:r>
                </w:p>
              </w:tc>
              <w:tc>
                <w:tcPr>
                  <w:tcW w:w="1780"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1,046</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1,347</w:t>
                  </w:r>
                </w:p>
              </w:tc>
              <w:tc>
                <w:tcPr>
                  <w:tcW w:w="145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6.4</w:t>
                  </w:r>
                </w:p>
              </w:tc>
            </w:tr>
            <w:tr w:rsidR="00473EBC" w:rsidRPr="00473EBC" w:rsidTr="00D77C57">
              <w:trPr>
                <w:trHeight w:val="255"/>
              </w:trPr>
              <w:tc>
                <w:tcPr>
                  <w:tcW w:w="1075" w:type="dxa"/>
                  <w:tcBorders>
                    <w:top w:val="nil"/>
                    <w:left w:val="single" w:sz="4" w:space="0" w:color="auto"/>
                    <w:bottom w:val="nil"/>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S</w:t>
                  </w:r>
                </w:p>
              </w:tc>
              <w:tc>
                <w:tcPr>
                  <w:tcW w:w="208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7,714</w:t>
                  </w:r>
                </w:p>
              </w:tc>
              <w:tc>
                <w:tcPr>
                  <w:tcW w:w="21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174</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7,373</w:t>
                  </w:r>
                </w:p>
              </w:tc>
              <w:tc>
                <w:tcPr>
                  <w:tcW w:w="1680" w:type="dxa"/>
                  <w:tcBorders>
                    <w:top w:val="nil"/>
                    <w:left w:val="nil"/>
                    <w:bottom w:val="nil"/>
                    <w:right w:val="nil"/>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8,055</w:t>
                  </w:r>
                </w:p>
              </w:tc>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sz w:val="20"/>
                      <w:szCs w:val="20"/>
                    </w:rPr>
                  </w:pPr>
                  <w:r w:rsidRPr="00473EBC">
                    <w:rPr>
                      <w:rFonts w:ascii="MS Sans Serif" w:eastAsia="Times New Roman" w:hAnsi="MS Sans Serif" w:cs="Times New Roman"/>
                      <w:sz w:val="20"/>
                      <w:szCs w:val="20"/>
                    </w:rPr>
                    <w:t>2.3</w:t>
                  </w:r>
                </w:p>
              </w:tc>
            </w:tr>
            <w:tr w:rsidR="00473EBC" w:rsidRPr="00473EBC" w:rsidTr="00D77C57">
              <w:trPr>
                <w:trHeight w:val="35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 xml:space="preserve">Total </w:t>
                  </w:r>
                </w:p>
              </w:tc>
              <w:tc>
                <w:tcPr>
                  <w:tcW w:w="208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657AA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104,09</w:t>
                  </w:r>
                  <w:r w:rsidR="00657AAC">
                    <w:rPr>
                      <w:rFonts w:ascii="MS Sans Serif" w:eastAsia="Times New Roman" w:hAnsi="MS Sans Serif" w:cs="Times New Roman"/>
                      <w:b/>
                      <w:bCs/>
                      <w:sz w:val="20"/>
                      <w:szCs w:val="20"/>
                    </w:rPr>
                    <w:t>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462</w:t>
                  </w:r>
                </w:p>
              </w:tc>
              <w:tc>
                <w:tcPr>
                  <w:tcW w:w="1780"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103,185</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104,997</w:t>
                  </w:r>
                </w:p>
              </w:tc>
              <w:tc>
                <w:tcPr>
                  <w:tcW w:w="1455" w:type="dxa"/>
                  <w:tcBorders>
                    <w:top w:val="nil"/>
                    <w:left w:val="nil"/>
                    <w:bottom w:val="single" w:sz="4" w:space="0" w:color="auto"/>
                    <w:right w:val="single" w:sz="4" w:space="0" w:color="auto"/>
                  </w:tcBorders>
                  <w:shd w:val="clear" w:color="auto" w:fill="auto"/>
                  <w:noWrap/>
                  <w:vAlign w:val="bottom"/>
                  <w:hideMark/>
                </w:tcPr>
                <w:p w:rsidR="00473EBC" w:rsidRPr="00473EBC" w:rsidRDefault="00473EBC" w:rsidP="00473EBC">
                  <w:pPr>
                    <w:spacing w:after="0" w:line="240" w:lineRule="auto"/>
                    <w:jc w:val="center"/>
                    <w:rPr>
                      <w:rFonts w:ascii="MS Sans Serif" w:eastAsia="Times New Roman" w:hAnsi="MS Sans Serif" w:cs="Times New Roman"/>
                      <w:b/>
                      <w:bCs/>
                      <w:sz w:val="20"/>
                      <w:szCs w:val="20"/>
                    </w:rPr>
                  </w:pPr>
                  <w:r w:rsidRPr="00473EBC">
                    <w:rPr>
                      <w:rFonts w:ascii="MS Sans Serif" w:eastAsia="Times New Roman" w:hAnsi="MS Sans Serif" w:cs="Times New Roman"/>
                      <w:b/>
                      <w:bCs/>
                      <w:sz w:val="20"/>
                      <w:szCs w:val="20"/>
                    </w:rPr>
                    <w:t>0.4</w:t>
                  </w:r>
                </w:p>
              </w:tc>
            </w:tr>
          </w:tbl>
          <w:p w:rsidR="00B67EE2" w:rsidRDefault="00B67EE2" w:rsidP="00033E61">
            <w:pPr>
              <w:spacing w:after="0"/>
              <w:rPr>
                <w:rFonts w:ascii="Times New Roman" w:eastAsia="Times New Roman" w:hAnsi="Times New Roman" w:cs="Times New Roman"/>
                <w:b/>
                <w:noProof/>
                <w:color w:val="000000"/>
                <w:sz w:val="24"/>
                <w:szCs w:val="24"/>
                <w:lang w:val="sq-AL" w:eastAsia="sq-AL"/>
              </w:rPr>
            </w:pPr>
          </w:p>
          <w:p w:rsidR="00A93DBE" w:rsidRPr="00A93DBE" w:rsidRDefault="00A93DBE" w:rsidP="00033E61">
            <w:pPr>
              <w:spacing w:after="0"/>
              <w:rPr>
                <w:rFonts w:ascii="Times New Roman" w:eastAsia="Times New Roman" w:hAnsi="Times New Roman" w:cs="Times New Roman"/>
                <w:b/>
                <w:noProof/>
                <w:color w:val="000000"/>
                <w:sz w:val="24"/>
                <w:szCs w:val="24"/>
                <w:lang w:val="sq-AL" w:eastAsia="sq-AL"/>
              </w:rPr>
            </w:pPr>
          </w:p>
        </w:tc>
      </w:tr>
    </w:tbl>
    <w:p w:rsidR="00C41DD5" w:rsidRPr="006419F1" w:rsidRDefault="00C41DD5" w:rsidP="00C41DD5">
      <w:pPr>
        <w:tabs>
          <w:tab w:val="left" w:pos="4182"/>
        </w:tabs>
        <w:spacing w:after="0"/>
        <w:rPr>
          <w:rFonts w:ascii="Times New Roman" w:hAnsi="Times New Roman" w:cs="Times New Roman"/>
          <w:noProof/>
          <w:lang w:val="sq-AL"/>
        </w:rPr>
      </w:pPr>
    </w:p>
    <w:p w:rsidR="00911357" w:rsidRDefault="00911357"/>
    <w:sectPr w:rsidR="00911357" w:rsidSect="00911357">
      <w:footerReference w:type="default" r:id="rId2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81" w:rsidRDefault="00EA7381">
      <w:pPr>
        <w:spacing w:after="0" w:line="240" w:lineRule="auto"/>
      </w:pPr>
      <w:r>
        <w:separator/>
      </w:r>
    </w:p>
  </w:endnote>
  <w:endnote w:type="continuationSeparator" w:id="0">
    <w:p w:rsidR="00EA7381" w:rsidRDefault="00EA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rsidR="001A205E" w:rsidRDefault="001A205E">
        <w:pPr>
          <w:pStyle w:val="Footer"/>
          <w:jc w:val="right"/>
        </w:pPr>
        <w:r>
          <w:fldChar w:fldCharType="begin"/>
        </w:r>
        <w:r>
          <w:instrText xml:space="preserve"> PAGE   \* MERGEFORMAT </w:instrText>
        </w:r>
        <w:r>
          <w:fldChar w:fldCharType="separate"/>
        </w:r>
        <w:r w:rsidR="00677943">
          <w:rPr>
            <w:noProof/>
          </w:rPr>
          <w:t>11</w:t>
        </w:r>
        <w:r>
          <w:rPr>
            <w:noProof/>
          </w:rPr>
          <w:fldChar w:fldCharType="end"/>
        </w:r>
      </w:p>
    </w:sdtContent>
  </w:sdt>
  <w:p w:rsidR="001A205E" w:rsidRDefault="001A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81" w:rsidRDefault="00EA7381">
      <w:pPr>
        <w:spacing w:after="0" w:line="240" w:lineRule="auto"/>
      </w:pPr>
      <w:r>
        <w:separator/>
      </w:r>
    </w:p>
  </w:footnote>
  <w:footnote w:type="continuationSeparator" w:id="0">
    <w:p w:rsidR="00EA7381" w:rsidRDefault="00EA7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6143"/>
    <w:multiLevelType w:val="hybridMultilevel"/>
    <w:tmpl w:val="234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757A9"/>
    <w:multiLevelType w:val="hybridMultilevel"/>
    <w:tmpl w:val="2D0EF4A4"/>
    <w:lvl w:ilvl="0" w:tplc="CD9EE1F0">
      <w:start w:val="1"/>
      <w:numFmt w:val="decimal"/>
      <w:lvlText w:val="%1."/>
      <w:lvlJc w:val="left"/>
      <w:pPr>
        <w:ind w:left="461" w:hanging="36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nsid w:val="12EA57D9"/>
    <w:multiLevelType w:val="hybridMultilevel"/>
    <w:tmpl w:val="C5001B2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nsid w:val="133B7BBD"/>
    <w:multiLevelType w:val="hybridMultilevel"/>
    <w:tmpl w:val="AD2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9162D"/>
    <w:multiLevelType w:val="hybridMultilevel"/>
    <w:tmpl w:val="E6D4D7A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nsid w:val="1AD1712F"/>
    <w:multiLevelType w:val="hybridMultilevel"/>
    <w:tmpl w:val="C48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C427E"/>
    <w:multiLevelType w:val="hybridMultilevel"/>
    <w:tmpl w:val="0ED0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D655D"/>
    <w:multiLevelType w:val="hybridMultilevel"/>
    <w:tmpl w:val="EE50F19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nsid w:val="1EE573A5"/>
    <w:multiLevelType w:val="hybridMultilevel"/>
    <w:tmpl w:val="9B0E130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nsid w:val="2133604F"/>
    <w:multiLevelType w:val="hybridMultilevel"/>
    <w:tmpl w:val="225C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10D86"/>
    <w:multiLevelType w:val="hybridMultilevel"/>
    <w:tmpl w:val="900A79E2"/>
    <w:lvl w:ilvl="0" w:tplc="04090001">
      <w:start w:val="1"/>
      <w:numFmt w:val="bullet"/>
      <w:lvlText w:val=""/>
      <w:lvlJc w:val="left"/>
      <w:pPr>
        <w:ind w:left="461" w:hanging="360"/>
      </w:pPr>
      <w:rPr>
        <w:rFonts w:ascii="Symbol" w:hAnsi="Symbol" w:hint="default"/>
      </w:rPr>
    </w:lvl>
    <w:lvl w:ilvl="1" w:tplc="58624410">
      <w:numFmt w:val="bullet"/>
      <w:lvlText w:val="•"/>
      <w:lvlJc w:val="left"/>
      <w:pPr>
        <w:ind w:left="1181" w:hanging="360"/>
      </w:pPr>
      <w:rPr>
        <w:rFonts w:ascii="Times New Roman" w:eastAsia="Times New Roman" w:hAnsi="Times New Roman" w:cs="Times New Roman"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1">
    <w:nsid w:val="2501577C"/>
    <w:multiLevelType w:val="hybridMultilevel"/>
    <w:tmpl w:val="11786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569C4"/>
    <w:multiLevelType w:val="hybridMultilevel"/>
    <w:tmpl w:val="D4B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C3C45"/>
    <w:multiLevelType w:val="hybridMultilevel"/>
    <w:tmpl w:val="D60ACE1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nsid w:val="334E64B4"/>
    <w:multiLevelType w:val="hybridMultilevel"/>
    <w:tmpl w:val="DE02AE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875470"/>
    <w:multiLevelType w:val="hybridMultilevel"/>
    <w:tmpl w:val="1292D9FE"/>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6">
    <w:nsid w:val="348C2850"/>
    <w:multiLevelType w:val="hybridMultilevel"/>
    <w:tmpl w:val="5A02757E"/>
    <w:lvl w:ilvl="0" w:tplc="02F27A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421A8"/>
    <w:multiLevelType w:val="hybridMultilevel"/>
    <w:tmpl w:val="95D4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F753C"/>
    <w:multiLevelType w:val="hybridMultilevel"/>
    <w:tmpl w:val="B03C85A2"/>
    <w:lvl w:ilvl="0" w:tplc="04090001">
      <w:start w:val="1"/>
      <w:numFmt w:val="bullet"/>
      <w:lvlText w:val=""/>
      <w:lvlJc w:val="left"/>
      <w:pPr>
        <w:ind w:left="461" w:hanging="360"/>
      </w:pPr>
      <w:rPr>
        <w:rFonts w:ascii="Symbol" w:hAnsi="Symbol" w:hint="default"/>
      </w:rPr>
    </w:lvl>
    <w:lvl w:ilvl="1" w:tplc="04090003">
      <w:start w:val="1"/>
      <w:numFmt w:val="bullet"/>
      <w:lvlText w:val="o"/>
      <w:lvlJc w:val="left"/>
      <w:pPr>
        <w:ind w:left="1181" w:hanging="360"/>
      </w:pPr>
      <w:rPr>
        <w:rFonts w:ascii="Courier New" w:hAnsi="Courier New" w:cs="Courier New" w:hint="default"/>
      </w:rPr>
    </w:lvl>
    <w:lvl w:ilvl="2" w:tplc="04090005">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9">
    <w:nsid w:val="479F64B7"/>
    <w:multiLevelType w:val="hybridMultilevel"/>
    <w:tmpl w:val="54FC9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F71768"/>
    <w:multiLevelType w:val="hybridMultilevel"/>
    <w:tmpl w:val="5500611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1">
    <w:nsid w:val="4DA61F46"/>
    <w:multiLevelType w:val="hybridMultilevel"/>
    <w:tmpl w:val="EF2C247A"/>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4E177AF1"/>
    <w:multiLevelType w:val="hybridMultilevel"/>
    <w:tmpl w:val="693EF07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nsid w:val="4E2F3918"/>
    <w:multiLevelType w:val="hybridMultilevel"/>
    <w:tmpl w:val="18B0820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50062C7A"/>
    <w:multiLevelType w:val="hybridMultilevel"/>
    <w:tmpl w:val="181AE96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5">
    <w:nsid w:val="574D5FD7"/>
    <w:multiLevelType w:val="hybridMultilevel"/>
    <w:tmpl w:val="2A38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12476"/>
    <w:multiLevelType w:val="hybridMultilevel"/>
    <w:tmpl w:val="00029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92EE6"/>
    <w:multiLevelType w:val="hybridMultilevel"/>
    <w:tmpl w:val="E35CEE2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8">
    <w:nsid w:val="6A342718"/>
    <w:multiLevelType w:val="hybridMultilevel"/>
    <w:tmpl w:val="F87AEC6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9">
    <w:nsid w:val="6AF042F0"/>
    <w:multiLevelType w:val="hybridMultilevel"/>
    <w:tmpl w:val="8258DFE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0">
    <w:nsid w:val="6CAC6431"/>
    <w:multiLevelType w:val="hybridMultilevel"/>
    <w:tmpl w:val="00BCA368"/>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1">
    <w:nsid w:val="6CE13108"/>
    <w:multiLevelType w:val="hybridMultilevel"/>
    <w:tmpl w:val="642C4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2C496D"/>
    <w:multiLevelType w:val="hybridMultilevel"/>
    <w:tmpl w:val="4A089B78"/>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3">
    <w:nsid w:val="76881A6E"/>
    <w:multiLevelType w:val="hybridMultilevel"/>
    <w:tmpl w:val="554C957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4">
    <w:nsid w:val="7F467564"/>
    <w:multiLevelType w:val="hybridMultilevel"/>
    <w:tmpl w:val="C0424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7F9E262D"/>
    <w:multiLevelType w:val="hybridMultilevel"/>
    <w:tmpl w:val="8BC80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4"/>
  </w:num>
  <w:num w:numId="6">
    <w:abstractNumId w:val="34"/>
  </w:num>
  <w:num w:numId="7">
    <w:abstractNumId w:val="32"/>
  </w:num>
  <w:num w:numId="8">
    <w:abstractNumId w:val="1"/>
  </w:num>
  <w:num w:numId="9">
    <w:abstractNumId w:val="22"/>
  </w:num>
  <w:num w:numId="10">
    <w:abstractNumId w:val="4"/>
  </w:num>
  <w:num w:numId="11">
    <w:abstractNumId w:val="9"/>
  </w:num>
  <w:num w:numId="12">
    <w:abstractNumId w:val="18"/>
  </w:num>
  <w:num w:numId="13">
    <w:abstractNumId w:val="19"/>
  </w:num>
  <w:num w:numId="14">
    <w:abstractNumId w:val="13"/>
  </w:num>
  <w:num w:numId="15">
    <w:abstractNumId w:val="15"/>
  </w:num>
  <w:num w:numId="16">
    <w:abstractNumId w:val="21"/>
  </w:num>
  <w:num w:numId="17">
    <w:abstractNumId w:val="35"/>
  </w:num>
  <w:num w:numId="18">
    <w:abstractNumId w:val="11"/>
  </w:num>
  <w:num w:numId="19">
    <w:abstractNumId w:val="31"/>
  </w:num>
  <w:num w:numId="20">
    <w:abstractNumId w:val="26"/>
  </w:num>
  <w:num w:numId="21">
    <w:abstractNumId w:val="33"/>
  </w:num>
  <w:num w:numId="22">
    <w:abstractNumId w:val="28"/>
  </w:num>
  <w:num w:numId="23">
    <w:abstractNumId w:val="27"/>
  </w:num>
  <w:num w:numId="24">
    <w:abstractNumId w:val="17"/>
  </w:num>
  <w:num w:numId="25">
    <w:abstractNumId w:val="7"/>
  </w:num>
  <w:num w:numId="26">
    <w:abstractNumId w:val="8"/>
  </w:num>
  <w:num w:numId="27">
    <w:abstractNumId w:val="2"/>
  </w:num>
  <w:num w:numId="28">
    <w:abstractNumId w:val="10"/>
  </w:num>
  <w:num w:numId="29">
    <w:abstractNumId w:val="29"/>
  </w:num>
  <w:num w:numId="30">
    <w:abstractNumId w:val="24"/>
  </w:num>
  <w:num w:numId="31">
    <w:abstractNumId w:val="20"/>
  </w:num>
  <w:num w:numId="32">
    <w:abstractNumId w:val="23"/>
  </w:num>
  <w:num w:numId="33">
    <w:abstractNumId w:val="30"/>
  </w:num>
  <w:num w:numId="34">
    <w:abstractNumId w:val="3"/>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B5"/>
    <w:rsid w:val="00006F22"/>
    <w:rsid w:val="00033E61"/>
    <w:rsid w:val="00042ABD"/>
    <w:rsid w:val="00046E00"/>
    <w:rsid w:val="000738F6"/>
    <w:rsid w:val="00085F20"/>
    <w:rsid w:val="000865AA"/>
    <w:rsid w:val="000915DC"/>
    <w:rsid w:val="000A12E8"/>
    <w:rsid w:val="000A2C96"/>
    <w:rsid w:val="000A3663"/>
    <w:rsid w:val="000B04A6"/>
    <w:rsid w:val="000C651C"/>
    <w:rsid w:val="000D09B2"/>
    <w:rsid w:val="000D29EC"/>
    <w:rsid w:val="000D2B43"/>
    <w:rsid w:val="000E1BA0"/>
    <w:rsid w:val="000E54C6"/>
    <w:rsid w:val="000E7558"/>
    <w:rsid w:val="00106606"/>
    <w:rsid w:val="00137926"/>
    <w:rsid w:val="00147DA8"/>
    <w:rsid w:val="00154E2C"/>
    <w:rsid w:val="00182942"/>
    <w:rsid w:val="001847B8"/>
    <w:rsid w:val="001A205E"/>
    <w:rsid w:val="001A6D61"/>
    <w:rsid w:val="001C1243"/>
    <w:rsid w:val="001C5330"/>
    <w:rsid w:val="001D23AF"/>
    <w:rsid w:val="00204B7B"/>
    <w:rsid w:val="0021283B"/>
    <w:rsid w:val="002238D2"/>
    <w:rsid w:val="0023100D"/>
    <w:rsid w:val="0024717E"/>
    <w:rsid w:val="00261794"/>
    <w:rsid w:val="00272FCC"/>
    <w:rsid w:val="00282A94"/>
    <w:rsid w:val="002A03E7"/>
    <w:rsid w:val="002D4710"/>
    <w:rsid w:val="002D77C0"/>
    <w:rsid w:val="0033645E"/>
    <w:rsid w:val="00337624"/>
    <w:rsid w:val="003539AF"/>
    <w:rsid w:val="00355E0F"/>
    <w:rsid w:val="00376C1D"/>
    <w:rsid w:val="003A1858"/>
    <w:rsid w:val="003D0DCC"/>
    <w:rsid w:val="003D16B8"/>
    <w:rsid w:val="00400B86"/>
    <w:rsid w:val="00403D2F"/>
    <w:rsid w:val="00406BEE"/>
    <w:rsid w:val="00421CB9"/>
    <w:rsid w:val="00440DED"/>
    <w:rsid w:val="004438F0"/>
    <w:rsid w:val="0044394B"/>
    <w:rsid w:val="00462AB1"/>
    <w:rsid w:val="00473EBC"/>
    <w:rsid w:val="00474C40"/>
    <w:rsid w:val="004A6877"/>
    <w:rsid w:val="004C3FCB"/>
    <w:rsid w:val="004D3ADD"/>
    <w:rsid w:val="004D6490"/>
    <w:rsid w:val="004E7AA8"/>
    <w:rsid w:val="00521BBA"/>
    <w:rsid w:val="005229CB"/>
    <w:rsid w:val="005354E4"/>
    <w:rsid w:val="00542886"/>
    <w:rsid w:val="00550E90"/>
    <w:rsid w:val="005602B2"/>
    <w:rsid w:val="00571A59"/>
    <w:rsid w:val="00571FCF"/>
    <w:rsid w:val="0057725C"/>
    <w:rsid w:val="00585BB2"/>
    <w:rsid w:val="005A065F"/>
    <w:rsid w:val="005A7D0E"/>
    <w:rsid w:val="005D298B"/>
    <w:rsid w:val="005E53E7"/>
    <w:rsid w:val="00632EEC"/>
    <w:rsid w:val="0064063E"/>
    <w:rsid w:val="00646C5E"/>
    <w:rsid w:val="00650CF2"/>
    <w:rsid w:val="00657AAC"/>
    <w:rsid w:val="006666DF"/>
    <w:rsid w:val="00677943"/>
    <w:rsid w:val="00683D66"/>
    <w:rsid w:val="006A5AC7"/>
    <w:rsid w:val="006B609A"/>
    <w:rsid w:val="006C03AA"/>
    <w:rsid w:val="006D406B"/>
    <w:rsid w:val="006E25AC"/>
    <w:rsid w:val="0073680E"/>
    <w:rsid w:val="007553AD"/>
    <w:rsid w:val="00767FB3"/>
    <w:rsid w:val="00790E4B"/>
    <w:rsid w:val="00797411"/>
    <w:rsid w:val="007A54EC"/>
    <w:rsid w:val="007B089C"/>
    <w:rsid w:val="007B5F85"/>
    <w:rsid w:val="007B61C1"/>
    <w:rsid w:val="007C05C8"/>
    <w:rsid w:val="007E005D"/>
    <w:rsid w:val="007E2B42"/>
    <w:rsid w:val="0080669B"/>
    <w:rsid w:val="0082268F"/>
    <w:rsid w:val="0082422D"/>
    <w:rsid w:val="008334FF"/>
    <w:rsid w:val="00841685"/>
    <w:rsid w:val="008420EC"/>
    <w:rsid w:val="00852062"/>
    <w:rsid w:val="00872212"/>
    <w:rsid w:val="008A15DA"/>
    <w:rsid w:val="008B5181"/>
    <w:rsid w:val="008C6D07"/>
    <w:rsid w:val="008D6E55"/>
    <w:rsid w:val="008E52FC"/>
    <w:rsid w:val="008F267A"/>
    <w:rsid w:val="00911357"/>
    <w:rsid w:val="009355E2"/>
    <w:rsid w:val="00936AC4"/>
    <w:rsid w:val="00974179"/>
    <w:rsid w:val="0097610A"/>
    <w:rsid w:val="00996B82"/>
    <w:rsid w:val="009A0DA5"/>
    <w:rsid w:val="009C6308"/>
    <w:rsid w:val="009D08DB"/>
    <w:rsid w:val="00A006A5"/>
    <w:rsid w:val="00A44E4F"/>
    <w:rsid w:val="00A4550F"/>
    <w:rsid w:val="00A463DA"/>
    <w:rsid w:val="00A55DCE"/>
    <w:rsid w:val="00A66FB9"/>
    <w:rsid w:val="00A93DBE"/>
    <w:rsid w:val="00AF3167"/>
    <w:rsid w:val="00B22C6A"/>
    <w:rsid w:val="00B249D6"/>
    <w:rsid w:val="00B54F0F"/>
    <w:rsid w:val="00B56FA1"/>
    <w:rsid w:val="00B67EE2"/>
    <w:rsid w:val="00B8130D"/>
    <w:rsid w:val="00BA2762"/>
    <w:rsid w:val="00BA28B5"/>
    <w:rsid w:val="00BB68BA"/>
    <w:rsid w:val="00BD1BD0"/>
    <w:rsid w:val="00BD5D7B"/>
    <w:rsid w:val="00BE53B3"/>
    <w:rsid w:val="00BF503D"/>
    <w:rsid w:val="00C14B58"/>
    <w:rsid w:val="00C253D5"/>
    <w:rsid w:val="00C41DD5"/>
    <w:rsid w:val="00C429D3"/>
    <w:rsid w:val="00C50555"/>
    <w:rsid w:val="00C860CB"/>
    <w:rsid w:val="00CA6CBE"/>
    <w:rsid w:val="00CC350C"/>
    <w:rsid w:val="00CC5B30"/>
    <w:rsid w:val="00CD56CC"/>
    <w:rsid w:val="00CE4549"/>
    <w:rsid w:val="00D079D7"/>
    <w:rsid w:val="00D33E46"/>
    <w:rsid w:val="00D34E91"/>
    <w:rsid w:val="00D6429D"/>
    <w:rsid w:val="00D7111E"/>
    <w:rsid w:val="00D77C57"/>
    <w:rsid w:val="00DA1EAC"/>
    <w:rsid w:val="00DB207D"/>
    <w:rsid w:val="00DB2D6F"/>
    <w:rsid w:val="00DB4B6E"/>
    <w:rsid w:val="00DC039E"/>
    <w:rsid w:val="00DC364D"/>
    <w:rsid w:val="00DC5A4E"/>
    <w:rsid w:val="00DE3AA1"/>
    <w:rsid w:val="00DE7B7C"/>
    <w:rsid w:val="00DF0F22"/>
    <w:rsid w:val="00E02D52"/>
    <w:rsid w:val="00E13F33"/>
    <w:rsid w:val="00E247AE"/>
    <w:rsid w:val="00E34F3C"/>
    <w:rsid w:val="00E549F0"/>
    <w:rsid w:val="00E560DA"/>
    <w:rsid w:val="00E67FC9"/>
    <w:rsid w:val="00E83E95"/>
    <w:rsid w:val="00E95DF8"/>
    <w:rsid w:val="00EA2082"/>
    <w:rsid w:val="00EA7381"/>
    <w:rsid w:val="00EB600C"/>
    <w:rsid w:val="00EB7EDF"/>
    <w:rsid w:val="00EC2F20"/>
    <w:rsid w:val="00EC441B"/>
    <w:rsid w:val="00ED2E88"/>
    <w:rsid w:val="00F01500"/>
    <w:rsid w:val="00F369B8"/>
    <w:rsid w:val="00F47258"/>
    <w:rsid w:val="00F566EF"/>
    <w:rsid w:val="00F615E0"/>
    <w:rsid w:val="00F762AA"/>
    <w:rsid w:val="00F82AE5"/>
    <w:rsid w:val="00F84489"/>
    <w:rsid w:val="00F85429"/>
    <w:rsid w:val="00F92CD5"/>
    <w:rsid w:val="00FA007F"/>
    <w:rsid w:val="00FA25EE"/>
    <w:rsid w:val="00FB5540"/>
    <w:rsid w:val="00FC2592"/>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styleId="Header">
    <w:name w:val="header"/>
    <w:basedOn w:val="Normal"/>
    <w:link w:val="HeaderChar"/>
    <w:uiPriority w:val="99"/>
    <w:unhideWhenUsed/>
    <w:rsid w:val="004D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DD"/>
    <w:rPr>
      <w:rFonts w:eastAsiaTheme="minorEastAsia"/>
    </w:rPr>
  </w:style>
  <w:style w:type="paragraph" w:customStyle="1" w:styleId="xl66">
    <w:name w:val="xl66"/>
    <w:basedOn w:val="Normal"/>
    <w:rsid w:val="00473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69">
    <w:name w:val="xl69"/>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71">
    <w:name w:val="xl71"/>
    <w:basedOn w:val="Normal"/>
    <w:rsid w:val="00473E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473EB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473E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1">
    <w:name w:val="xl81"/>
    <w:basedOn w:val="Normal"/>
    <w:rsid w:val="00473EBC"/>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2">
    <w:name w:val="xl82"/>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473EBC"/>
    <w:pPr>
      <w:pBdr>
        <w:top w:val="single" w:sz="4" w:space="0" w:color="auto"/>
        <w:bottom w:val="single" w:sz="4" w:space="0" w:color="auto"/>
      </w:pBdr>
      <w:spacing w:before="100" w:beforeAutospacing="1" w:after="100" w:afterAutospacing="1" w:line="240" w:lineRule="auto"/>
      <w:jc w:val="center"/>
    </w:pPr>
    <w:rPr>
      <w:rFonts w:ascii="MS Sans Serif" w:eastAsia="Times New Roman" w:hAnsi="MS Sans Serif" w:cs="Times New Roman"/>
      <w:b/>
      <w:bCs/>
      <w:sz w:val="24"/>
      <w:szCs w:val="24"/>
    </w:rPr>
  </w:style>
  <w:style w:type="paragraph" w:customStyle="1" w:styleId="xl87">
    <w:name w:val="xl87"/>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473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73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styleId="Header">
    <w:name w:val="header"/>
    <w:basedOn w:val="Normal"/>
    <w:link w:val="HeaderChar"/>
    <w:uiPriority w:val="99"/>
    <w:unhideWhenUsed/>
    <w:rsid w:val="004D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DD"/>
    <w:rPr>
      <w:rFonts w:eastAsiaTheme="minorEastAsia"/>
    </w:rPr>
  </w:style>
  <w:style w:type="paragraph" w:customStyle="1" w:styleId="xl66">
    <w:name w:val="xl66"/>
    <w:basedOn w:val="Normal"/>
    <w:rsid w:val="00473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69">
    <w:name w:val="xl69"/>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71">
    <w:name w:val="xl71"/>
    <w:basedOn w:val="Normal"/>
    <w:rsid w:val="00473E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473EB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473E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1">
    <w:name w:val="xl81"/>
    <w:basedOn w:val="Normal"/>
    <w:rsid w:val="00473EBC"/>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2">
    <w:name w:val="xl82"/>
    <w:basedOn w:val="Normal"/>
    <w:rsid w:val="00473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473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473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473EBC"/>
    <w:pPr>
      <w:pBdr>
        <w:top w:val="single" w:sz="4" w:space="0" w:color="auto"/>
        <w:bottom w:val="single" w:sz="4" w:space="0" w:color="auto"/>
      </w:pBdr>
      <w:spacing w:before="100" w:beforeAutospacing="1" w:after="100" w:afterAutospacing="1" w:line="240" w:lineRule="auto"/>
      <w:jc w:val="center"/>
    </w:pPr>
    <w:rPr>
      <w:rFonts w:ascii="MS Sans Serif" w:eastAsia="Times New Roman" w:hAnsi="MS Sans Serif" w:cs="Times New Roman"/>
      <w:b/>
      <w:bCs/>
      <w:sz w:val="24"/>
      <w:szCs w:val="24"/>
    </w:rPr>
  </w:style>
  <w:style w:type="paragraph" w:customStyle="1" w:styleId="xl87">
    <w:name w:val="xl87"/>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473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473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73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50691">
      <w:bodyDiv w:val="1"/>
      <w:marLeft w:val="0"/>
      <w:marRight w:val="0"/>
      <w:marTop w:val="0"/>
      <w:marBottom w:val="0"/>
      <w:divBdr>
        <w:top w:val="none" w:sz="0" w:space="0" w:color="auto"/>
        <w:left w:val="none" w:sz="0" w:space="0" w:color="auto"/>
        <w:bottom w:val="none" w:sz="0" w:space="0" w:color="auto"/>
        <w:right w:val="none" w:sz="0" w:space="0" w:color="auto"/>
      </w:divBdr>
    </w:div>
    <w:div w:id="735250188">
      <w:bodyDiv w:val="1"/>
      <w:marLeft w:val="0"/>
      <w:marRight w:val="0"/>
      <w:marTop w:val="0"/>
      <w:marBottom w:val="0"/>
      <w:divBdr>
        <w:top w:val="none" w:sz="0" w:space="0" w:color="auto"/>
        <w:left w:val="none" w:sz="0" w:space="0" w:color="auto"/>
        <w:bottom w:val="none" w:sz="0" w:space="0" w:color="auto"/>
        <w:right w:val="none" w:sz="0" w:space="0" w:color="auto"/>
      </w:divBdr>
    </w:div>
    <w:div w:id="1460606524">
      <w:bodyDiv w:val="1"/>
      <w:marLeft w:val="0"/>
      <w:marRight w:val="0"/>
      <w:marTop w:val="0"/>
      <w:marBottom w:val="0"/>
      <w:divBdr>
        <w:top w:val="none" w:sz="0" w:space="0" w:color="auto"/>
        <w:left w:val="none" w:sz="0" w:space="0" w:color="auto"/>
        <w:bottom w:val="none" w:sz="0" w:space="0" w:color="auto"/>
        <w:right w:val="none" w:sz="0" w:space="0" w:color="auto"/>
      </w:divBdr>
    </w:div>
    <w:div w:id="1494762489">
      <w:bodyDiv w:val="1"/>
      <w:marLeft w:val="0"/>
      <w:marRight w:val="0"/>
      <w:marTop w:val="0"/>
      <w:marBottom w:val="0"/>
      <w:divBdr>
        <w:top w:val="none" w:sz="0" w:space="0" w:color="auto"/>
        <w:left w:val="none" w:sz="0" w:space="0" w:color="auto"/>
        <w:bottom w:val="none" w:sz="0" w:space="0" w:color="auto"/>
        <w:right w:val="none" w:sz="0" w:space="0" w:color="auto"/>
      </w:divBdr>
    </w:div>
    <w:div w:id="1670253763">
      <w:bodyDiv w:val="1"/>
      <w:marLeft w:val="0"/>
      <w:marRight w:val="0"/>
      <w:marTop w:val="0"/>
      <w:marBottom w:val="0"/>
      <w:divBdr>
        <w:top w:val="none" w:sz="0" w:space="0" w:color="auto"/>
        <w:left w:val="none" w:sz="0" w:space="0" w:color="auto"/>
        <w:bottom w:val="none" w:sz="0" w:space="0" w:color="auto"/>
        <w:right w:val="none" w:sz="0" w:space="0" w:color="auto"/>
      </w:divBdr>
    </w:div>
    <w:div w:id="1677414425">
      <w:bodyDiv w:val="1"/>
      <w:marLeft w:val="0"/>
      <w:marRight w:val="0"/>
      <w:marTop w:val="0"/>
      <w:marBottom w:val="0"/>
      <w:divBdr>
        <w:top w:val="none" w:sz="0" w:space="0" w:color="auto"/>
        <w:left w:val="none" w:sz="0" w:space="0" w:color="auto"/>
        <w:bottom w:val="none" w:sz="0" w:space="0" w:color="auto"/>
        <w:right w:val="none" w:sz="0" w:space="0" w:color="auto"/>
      </w:divBdr>
    </w:div>
    <w:div w:id="1793402773">
      <w:bodyDiv w:val="1"/>
      <w:marLeft w:val="0"/>
      <w:marRight w:val="0"/>
      <w:marTop w:val="0"/>
      <w:marBottom w:val="0"/>
      <w:divBdr>
        <w:top w:val="none" w:sz="0" w:space="0" w:color="auto"/>
        <w:left w:val="none" w:sz="0" w:space="0" w:color="auto"/>
        <w:bottom w:val="none" w:sz="0" w:space="0" w:color="auto"/>
        <w:right w:val="none" w:sz="0" w:space="0" w:color="auto"/>
      </w:divBdr>
    </w:div>
    <w:div w:id="18033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documentation/classifications/version/?verId=%202113" TargetMode="External"/><Relationship Id="rId18" Type="http://schemas.openxmlformats.org/officeDocument/2006/relationships/hyperlink" Target="http://www.instat.gov.al/en/about-us/search-for-data/data-request/" TargetMode="External"/><Relationship Id="rId26" Type="http://schemas.openxmlformats.org/officeDocument/2006/relationships/hyperlink" Target="http://www.instat.gov.al/media/2940/revision_policy_2016.pdf" TargetMode="External"/><Relationship Id="rId3" Type="http://schemas.openxmlformats.org/officeDocument/2006/relationships/styles" Target="styles.xml"/><Relationship Id="rId21" Type="http://schemas.openxmlformats.org/officeDocument/2006/relationships/hyperlink" Target="http://databaza.instat.gov.al/pxweb/en/DST/?rxid=3758934d-5c35-4b10-b140-18ec476d319f" TargetMode="External"/><Relationship Id="rId7" Type="http://schemas.openxmlformats.org/officeDocument/2006/relationships/footnotes" Target="footnotes.xml"/><Relationship Id="rId12" Type="http://schemas.openxmlformats.org/officeDocument/2006/relationships/hyperlink" Target="http://www.instat.gov.al/en/documentation/classifications/" TargetMode="External"/><Relationship Id="rId17" Type="http://schemas.openxmlformats.org/officeDocument/2006/relationships/hyperlink" Target="mailto:info@instat.gov.al" TargetMode="External"/><Relationship Id="rId25" Type="http://schemas.openxmlformats.org/officeDocument/2006/relationships/hyperlink" Target="http://www.instat.gov.al/en/documentation/quality-in-statistics/user-satisfaction-survey/" TargetMode="External"/><Relationship Id="rId2" Type="http://schemas.openxmlformats.org/officeDocument/2006/relationships/numbering" Target="numbering.xml"/><Relationship Id="rId16" Type="http://schemas.openxmlformats.org/officeDocument/2006/relationships/hyperlink" Target="http://www.instat.gov.al/en/publications/calendar/" TargetMode="External"/><Relationship Id="rId20" Type="http://schemas.openxmlformats.org/officeDocument/2006/relationships/hyperlink" Target="http://www.instat.gov.al/en/publications/book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2956/nace_rev11.pdf" TargetMode="External"/><Relationship Id="rId24" Type="http://schemas.openxmlformats.org/officeDocument/2006/relationships/hyperlink" Target="http://www.instat.gov.al/en/themes/industry-trade-and-services/structural-business-statistics/" TargetMode="External"/><Relationship Id="rId5" Type="http://schemas.openxmlformats.org/officeDocument/2006/relationships/settings" Target="settings.xml"/><Relationship Id="rId15" Type="http://schemas.openxmlformats.org/officeDocument/2006/relationships/hyperlink" Target="http://www.instat.gov.al/media/3705/psz-2017-2021_english.pdf" TargetMode="External"/><Relationship Id="rId23" Type="http://schemas.openxmlformats.org/officeDocument/2006/relationships/hyperlink" Target="http://www.instat.gov.al/en/about-us/search-for-data/data-request/" TargetMode="External"/><Relationship Id="rId28" Type="http://schemas.openxmlformats.org/officeDocument/2006/relationships/footer" Target="footer1.xml"/><Relationship Id="rId10" Type="http://schemas.openxmlformats.org/officeDocument/2006/relationships/hyperlink" Target="https://ec.europa.eu/eurostat/documents/3859598/5902521/KS-RA-07-015-EN.PDF" TargetMode="External"/><Relationship Id="rId19" Type="http://schemas.openxmlformats.org/officeDocument/2006/relationships/hyperlink" Target="http://www.instat.gov.al/en/themes/industry-trade-and-services/structural-business-statistics/" TargetMode="External"/><Relationship Id="rId4" Type="http://schemas.microsoft.com/office/2007/relationships/stylesWithEffects" Target="stylesWithEffects.xml"/><Relationship Id="rId9" Type="http://schemas.openxmlformats.org/officeDocument/2006/relationships/hyperlink" Target="mailto:epalushi@instat.gov.al" TargetMode="External"/><Relationship Id="rId14" Type="http://schemas.openxmlformats.org/officeDocument/2006/relationships/hyperlink" Target="http://www.instat.gov.al/media/3972/law-no17-2018-on-official-statistics.pdf" TargetMode="External"/><Relationship Id="rId22" Type="http://schemas.openxmlformats.org/officeDocument/2006/relationships/hyperlink" Target="http://www.instat.gov.al/media/3972/law-no17-2018-on-official-statistics.pdf" TargetMode="External"/><Relationship Id="rId27" Type="http://schemas.openxmlformats.org/officeDocument/2006/relationships/hyperlink" Target="http://www.instat.gov.al/media/2939/the_errors_treatment_polic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4128-B9DF-4D7D-AE0B-AE0A8222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 Deraj</dc:creator>
  <cp:lastModifiedBy>Elona Berberi</cp:lastModifiedBy>
  <cp:revision>2</cp:revision>
  <dcterms:created xsi:type="dcterms:W3CDTF">2021-02-16T11:49:00Z</dcterms:created>
  <dcterms:modified xsi:type="dcterms:W3CDTF">2021-02-16T11:49:00Z</dcterms:modified>
</cp:coreProperties>
</file>