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E94" w:rsidRDefault="00B47E94" w:rsidP="00B47E94"/>
    <w:p w:rsidR="00B47E94" w:rsidRDefault="00B47E94" w:rsidP="00B47E94"/>
    <w:p w:rsidR="00B47E94" w:rsidRDefault="00B47E94" w:rsidP="00B47E94"/>
    <w:tbl>
      <w:tblPr>
        <w:tblStyle w:val="TableGrid"/>
        <w:tblW w:w="0" w:type="auto"/>
        <w:jc w:val="center"/>
        <w:shd w:val="clear" w:color="auto" w:fill="FBD4B4" w:themeFill="accent6" w:themeFillTint="66"/>
        <w:tblLook w:val="04A0" w:firstRow="1" w:lastRow="0" w:firstColumn="1" w:lastColumn="0" w:noHBand="0" w:noVBand="1"/>
      </w:tblPr>
      <w:tblGrid>
        <w:gridCol w:w="8351"/>
      </w:tblGrid>
      <w:tr w:rsidR="00B47E94" w:rsidTr="00D51E81">
        <w:trPr>
          <w:trHeight w:val="1979"/>
          <w:jc w:val="center"/>
        </w:trPr>
        <w:tc>
          <w:tcPr>
            <w:tcW w:w="8351" w:type="dxa"/>
            <w:shd w:val="clear" w:color="auto" w:fill="FBD4B4" w:themeFill="accent6" w:themeFillTint="66"/>
          </w:tcPr>
          <w:p w:rsidR="003C7850" w:rsidRDefault="003C7850" w:rsidP="00D51E81">
            <w:pPr>
              <w:pStyle w:val="Default"/>
              <w:spacing w:before="120" w:after="120"/>
              <w:jc w:val="center"/>
              <w:rPr>
                <w:rFonts w:ascii="Times New Roman" w:hAnsi="Times New Roman" w:cs="Times New Roman"/>
                <w:b/>
                <w:bCs/>
                <w:sz w:val="36"/>
                <w:szCs w:val="22"/>
                <w:lang w:val="en-US"/>
              </w:rPr>
            </w:pPr>
            <w:r w:rsidRPr="003C7850">
              <w:rPr>
                <w:rFonts w:ascii="Times New Roman" w:hAnsi="Times New Roman" w:cs="Times New Roman"/>
                <w:b/>
                <w:bCs/>
                <w:sz w:val="36"/>
                <w:szCs w:val="22"/>
                <w:lang w:val="en-US"/>
              </w:rPr>
              <w:t>External Trade in Goods</w:t>
            </w:r>
          </w:p>
          <w:p w:rsidR="00B47E94" w:rsidRPr="00692BA8" w:rsidRDefault="00B47E94" w:rsidP="00D51E81">
            <w:pPr>
              <w:pStyle w:val="Default"/>
              <w:spacing w:before="120" w:after="120"/>
              <w:jc w:val="center"/>
              <w:rPr>
                <w:rFonts w:ascii="Times New Roman" w:hAnsi="Times New Roman" w:cs="Times New Roman"/>
                <w:sz w:val="28"/>
              </w:rPr>
            </w:pPr>
            <w:r w:rsidRPr="00692BA8">
              <w:rPr>
                <w:rFonts w:ascii="Times New Roman" w:hAnsi="Times New Roman" w:cs="Times New Roman"/>
                <w:sz w:val="28"/>
              </w:rPr>
              <w:t>Reference Metadata in Euro SDMX Metadata Structure</w:t>
            </w:r>
          </w:p>
          <w:p w:rsidR="00B47E94" w:rsidRPr="00692BA8" w:rsidRDefault="00B47E94" w:rsidP="00D51E81">
            <w:pPr>
              <w:pStyle w:val="Default"/>
              <w:spacing w:before="120" w:after="120"/>
              <w:jc w:val="center"/>
              <w:rPr>
                <w:rFonts w:ascii="Times New Roman" w:hAnsi="Times New Roman" w:cs="Times New Roman"/>
                <w:sz w:val="28"/>
              </w:rPr>
            </w:pPr>
            <w:r w:rsidRPr="00692BA8">
              <w:rPr>
                <w:rFonts w:ascii="Times New Roman" w:hAnsi="Times New Roman" w:cs="Times New Roman"/>
                <w:sz w:val="28"/>
              </w:rPr>
              <w:t xml:space="preserve"> (ESMS)</w:t>
            </w:r>
          </w:p>
          <w:p w:rsidR="00B47E94" w:rsidRPr="00066D17" w:rsidRDefault="00B47E94" w:rsidP="00D51E81">
            <w:pPr>
              <w:jc w:val="center"/>
              <w:rPr>
                <w:rFonts w:ascii="Times New Roman" w:eastAsia="Times New Roman" w:hAnsi="Times New Roman" w:cs="Times New Roman"/>
                <w:bCs/>
                <w:color w:val="000000"/>
                <w:sz w:val="36"/>
              </w:rPr>
            </w:pPr>
            <w:r w:rsidRPr="008E4F3B">
              <w:rPr>
                <w:rFonts w:ascii="Times New Roman" w:eastAsia="Times New Roman" w:hAnsi="Times New Roman" w:cs="Times New Roman"/>
                <w:bCs/>
                <w:color w:val="000000"/>
                <w:sz w:val="36"/>
              </w:rPr>
              <w:t>INSTAT</w:t>
            </w:r>
          </w:p>
        </w:tc>
      </w:tr>
    </w:tbl>
    <w:p w:rsidR="00B47E94" w:rsidRDefault="00B47E94" w:rsidP="00B47E94"/>
    <w:sdt>
      <w:sdtPr>
        <w:rPr>
          <w:rFonts w:ascii="Times New Roman" w:eastAsiaTheme="minorHAnsi" w:hAnsi="Times New Roman" w:cs="Times New Roman"/>
          <w:b w:val="0"/>
          <w:bCs w:val="0"/>
          <w:color w:val="auto"/>
          <w:sz w:val="24"/>
          <w:szCs w:val="24"/>
          <w:lang w:val="en-GB"/>
        </w:rPr>
        <w:id w:val="27854821"/>
        <w:docPartObj>
          <w:docPartGallery w:val="Table of Contents"/>
          <w:docPartUnique/>
        </w:docPartObj>
      </w:sdtPr>
      <w:sdtEndPr>
        <w:rPr>
          <w:rFonts w:eastAsiaTheme="minorEastAsia"/>
          <w:lang w:val="en-US"/>
        </w:rPr>
      </w:sdtEndPr>
      <w:sdtContent>
        <w:p w:rsidR="00B47E94" w:rsidRPr="00493D72" w:rsidRDefault="00B47E94" w:rsidP="00B47E94">
          <w:pPr>
            <w:pStyle w:val="TOCHeading"/>
            <w:rPr>
              <w:rFonts w:ascii="Times New Roman" w:hAnsi="Times New Roman" w:cs="Times New Roman"/>
              <w:sz w:val="24"/>
              <w:szCs w:val="24"/>
            </w:rPr>
          </w:pPr>
          <w:r w:rsidRPr="006A2C16">
            <w:rPr>
              <w:rFonts w:ascii="Times New Roman" w:hAnsi="Times New Roman" w:cs="Times New Roman"/>
              <w:color w:val="000000" w:themeColor="text1"/>
              <w:szCs w:val="24"/>
            </w:rPr>
            <w:t>Reference Metadata</w:t>
          </w:r>
          <w:r w:rsidRPr="006A2C16">
            <w:rPr>
              <w:rFonts w:ascii="Times New Roman" w:hAnsi="Times New Roman" w:cs="Times New Roman"/>
              <w:szCs w:val="24"/>
            </w:rPr>
            <w:t xml:space="preserve">   </w:t>
          </w:r>
        </w:p>
        <w:p w:rsidR="007200D7" w:rsidRDefault="00ED00B9">
          <w:pPr>
            <w:pStyle w:val="TOC1"/>
            <w:tabs>
              <w:tab w:val="right" w:leader="dot" w:pos="10456"/>
            </w:tabs>
            <w:rPr>
              <w:rFonts w:eastAsiaTheme="minorEastAsia"/>
              <w:noProof/>
              <w:lang w:val="en-US"/>
            </w:rPr>
          </w:pPr>
          <w:r w:rsidRPr="00493D72">
            <w:rPr>
              <w:rFonts w:ascii="Times New Roman" w:hAnsi="Times New Roman" w:cs="Times New Roman"/>
              <w:sz w:val="24"/>
              <w:szCs w:val="24"/>
            </w:rPr>
            <w:fldChar w:fldCharType="begin"/>
          </w:r>
          <w:r w:rsidR="00B47E94" w:rsidRPr="00493D72">
            <w:rPr>
              <w:rFonts w:ascii="Times New Roman" w:hAnsi="Times New Roman" w:cs="Times New Roman"/>
              <w:sz w:val="24"/>
              <w:szCs w:val="24"/>
            </w:rPr>
            <w:instrText xml:space="preserve"> TOC \o "1-3" \h \z \u </w:instrText>
          </w:r>
          <w:r w:rsidRPr="00493D72">
            <w:rPr>
              <w:rFonts w:ascii="Times New Roman" w:hAnsi="Times New Roman" w:cs="Times New Roman"/>
              <w:sz w:val="24"/>
              <w:szCs w:val="24"/>
            </w:rPr>
            <w:fldChar w:fldCharType="separate"/>
          </w:r>
          <w:hyperlink w:anchor="_Toc63676943" w:history="1">
            <w:r w:rsidR="007200D7" w:rsidRPr="00C65D9A">
              <w:rPr>
                <w:rStyle w:val="Hyperlink"/>
                <w:rFonts w:ascii="Times New Roman" w:eastAsia="Times New Roman" w:hAnsi="Times New Roman" w:cs="Times New Roman"/>
                <w:noProof/>
                <w:lang w:val="sq-AL" w:eastAsia="sq-AL"/>
              </w:rPr>
              <w:t>1. Contact</w:t>
            </w:r>
            <w:r w:rsidR="007200D7">
              <w:rPr>
                <w:noProof/>
                <w:webHidden/>
              </w:rPr>
              <w:tab/>
            </w:r>
            <w:r w:rsidR="007200D7">
              <w:rPr>
                <w:noProof/>
                <w:webHidden/>
              </w:rPr>
              <w:fldChar w:fldCharType="begin"/>
            </w:r>
            <w:r w:rsidR="007200D7">
              <w:rPr>
                <w:noProof/>
                <w:webHidden/>
              </w:rPr>
              <w:instrText xml:space="preserve"> PAGEREF _Toc63676943 \h </w:instrText>
            </w:r>
            <w:r w:rsidR="007200D7">
              <w:rPr>
                <w:noProof/>
                <w:webHidden/>
              </w:rPr>
            </w:r>
            <w:r w:rsidR="007200D7">
              <w:rPr>
                <w:noProof/>
                <w:webHidden/>
              </w:rPr>
              <w:fldChar w:fldCharType="separate"/>
            </w:r>
            <w:r w:rsidR="007200D7">
              <w:rPr>
                <w:noProof/>
                <w:webHidden/>
              </w:rPr>
              <w:t>2</w:t>
            </w:r>
            <w:r w:rsidR="007200D7">
              <w:rPr>
                <w:noProof/>
                <w:webHidden/>
              </w:rPr>
              <w:fldChar w:fldCharType="end"/>
            </w:r>
          </w:hyperlink>
        </w:p>
        <w:p w:rsidR="007200D7" w:rsidRDefault="00481F4D">
          <w:pPr>
            <w:pStyle w:val="TOC1"/>
            <w:tabs>
              <w:tab w:val="right" w:leader="dot" w:pos="10456"/>
            </w:tabs>
            <w:rPr>
              <w:rFonts w:eastAsiaTheme="minorEastAsia"/>
              <w:noProof/>
              <w:lang w:val="en-US"/>
            </w:rPr>
          </w:pPr>
          <w:hyperlink w:anchor="_Toc63676944" w:history="1">
            <w:r w:rsidR="007200D7" w:rsidRPr="00C65D9A">
              <w:rPr>
                <w:rStyle w:val="Hyperlink"/>
                <w:rFonts w:ascii="Times New Roman" w:eastAsia="Times New Roman" w:hAnsi="Times New Roman" w:cs="Times New Roman"/>
                <w:noProof/>
                <w:lang w:val="sq-AL" w:eastAsia="sq-AL"/>
              </w:rPr>
              <w:t>2. Metadata update</w:t>
            </w:r>
            <w:r w:rsidR="007200D7">
              <w:rPr>
                <w:noProof/>
                <w:webHidden/>
              </w:rPr>
              <w:tab/>
            </w:r>
            <w:r w:rsidR="007200D7">
              <w:rPr>
                <w:noProof/>
                <w:webHidden/>
              </w:rPr>
              <w:fldChar w:fldCharType="begin"/>
            </w:r>
            <w:r w:rsidR="007200D7">
              <w:rPr>
                <w:noProof/>
                <w:webHidden/>
              </w:rPr>
              <w:instrText xml:space="preserve"> PAGEREF _Toc63676944 \h </w:instrText>
            </w:r>
            <w:r w:rsidR="007200D7">
              <w:rPr>
                <w:noProof/>
                <w:webHidden/>
              </w:rPr>
            </w:r>
            <w:r w:rsidR="007200D7">
              <w:rPr>
                <w:noProof/>
                <w:webHidden/>
              </w:rPr>
              <w:fldChar w:fldCharType="separate"/>
            </w:r>
            <w:r w:rsidR="007200D7">
              <w:rPr>
                <w:noProof/>
                <w:webHidden/>
              </w:rPr>
              <w:t>2</w:t>
            </w:r>
            <w:r w:rsidR="007200D7">
              <w:rPr>
                <w:noProof/>
                <w:webHidden/>
              </w:rPr>
              <w:fldChar w:fldCharType="end"/>
            </w:r>
          </w:hyperlink>
        </w:p>
        <w:p w:rsidR="007200D7" w:rsidRDefault="00481F4D">
          <w:pPr>
            <w:pStyle w:val="TOC1"/>
            <w:tabs>
              <w:tab w:val="right" w:leader="dot" w:pos="10456"/>
            </w:tabs>
            <w:rPr>
              <w:rFonts w:eastAsiaTheme="minorEastAsia"/>
              <w:noProof/>
              <w:lang w:val="en-US"/>
            </w:rPr>
          </w:pPr>
          <w:hyperlink w:anchor="_Toc63676945" w:history="1">
            <w:r w:rsidR="007200D7" w:rsidRPr="00C65D9A">
              <w:rPr>
                <w:rStyle w:val="Hyperlink"/>
                <w:rFonts w:ascii="Times New Roman" w:eastAsia="Times New Roman" w:hAnsi="Times New Roman" w:cs="Times New Roman"/>
                <w:noProof/>
                <w:lang w:val="sq-AL" w:eastAsia="sq-AL"/>
              </w:rPr>
              <w:t>3. Statistical presentation</w:t>
            </w:r>
            <w:r w:rsidR="007200D7">
              <w:rPr>
                <w:noProof/>
                <w:webHidden/>
              </w:rPr>
              <w:tab/>
            </w:r>
            <w:r w:rsidR="007200D7">
              <w:rPr>
                <w:noProof/>
                <w:webHidden/>
              </w:rPr>
              <w:fldChar w:fldCharType="begin"/>
            </w:r>
            <w:r w:rsidR="007200D7">
              <w:rPr>
                <w:noProof/>
                <w:webHidden/>
              </w:rPr>
              <w:instrText xml:space="preserve"> PAGEREF _Toc63676945 \h </w:instrText>
            </w:r>
            <w:r w:rsidR="007200D7">
              <w:rPr>
                <w:noProof/>
                <w:webHidden/>
              </w:rPr>
            </w:r>
            <w:r w:rsidR="007200D7">
              <w:rPr>
                <w:noProof/>
                <w:webHidden/>
              </w:rPr>
              <w:fldChar w:fldCharType="separate"/>
            </w:r>
            <w:r w:rsidR="007200D7">
              <w:rPr>
                <w:noProof/>
                <w:webHidden/>
              </w:rPr>
              <w:t>2</w:t>
            </w:r>
            <w:r w:rsidR="007200D7">
              <w:rPr>
                <w:noProof/>
                <w:webHidden/>
              </w:rPr>
              <w:fldChar w:fldCharType="end"/>
            </w:r>
          </w:hyperlink>
        </w:p>
        <w:p w:rsidR="007200D7" w:rsidRDefault="00481F4D">
          <w:pPr>
            <w:pStyle w:val="TOC1"/>
            <w:tabs>
              <w:tab w:val="right" w:leader="dot" w:pos="10456"/>
            </w:tabs>
            <w:rPr>
              <w:rFonts w:eastAsiaTheme="minorEastAsia"/>
              <w:noProof/>
              <w:lang w:val="en-US"/>
            </w:rPr>
          </w:pPr>
          <w:hyperlink w:anchor="_Toc63676946" w:history="1">
            <w:r w:rsidR="007200D7" w:rsidRPr="00C65D9A">
              <w:rPr>
                <w:rStyle w:val="Hyperlink"/>
                <w:rFonts w:ascii="Times New Roman" w:eastAsia="Times New Roman" w:hAnsi="Times New Roman" w:cs="Times New Roman"/>
                <w:noProof/>
                <w:lang w:val="sq-AL" w:eastAsia="sq-AL"/>
              </w:rPr>
              <w:t>4. Unit of measure</w:t>
            </w:r>
            <w:r w:rsidR="007200D7">
              <w:rPr>
                <w:noProof/>
                <w:webHidden/>
              </w:rPr>
              <w:tab/>
            </w:r>
            <w:r w:rsidR="007200D7">
              <w:rPr>
                <w:noProof/>
                <w:webHidden/>
              </w:rPr>
              <w:fldChar w:fldCharType="begin"/>
            </w:r>
            <w:r w:rsidR="007200D7">
              <w:rPr>
                <w:noProof/>
                <w:webHidden/>
              </w:rPr>
              <w:instrText xml:space="preserve"> PAGEREF _Toc63676946 \h </w:instrText>
            </w:r>
            <w:r w:rsidR="007200D7">
              <w:rPr>
                <w:noProof/>
                <w:webHidden/>
              </w:rPr>
            </w:r>
            <w:r w:rsidR="007200D7">
              <w:rPr>
                <w:noProof/>
                <w:webHidden/>
              </w:rPr>
              <w:fldChar w:fldCharType="separate"/>
            </w:r>
            <w:r w:rsidR="007200D7">
              <w:rPr>
                <w:noProof/>
                <w:webHidden/>
              </w:rPr>
              <w:t>4</w:t>
            </w:r>
            <w:r w:rsidR="007200D7">
              <w:rPr>
                <w:noProof/>
                <w:webHidden/>
              </w:rPr>
              <w:fldChar w:fldCharType="end"/>
            </w:r>
          </w:hyperlink>
        </w:p>
        <w:p w:rsidR="007200D7" w:rsidRDefault="00481F4D">
          <w:pPr>
            <w:pStyle w:val="TOC1"/>
            <w:tabs>
              <w:tab w:val="right" w:leader="dot" w:pos="10456"/>
            </w:tabs>
            <w:rPr>
              <w:rFonts w:eastAsiaTheme="minorEastAsia"/>
              <w:noProof/>
              <w:lang w:val="en-US"/>
            </w:rPr>
          </w:pPr>
          <w:hyperlink w:anchor="_Toc63676947" w:history="1">
            <w:r w:rsidR="007200D7" w:rsidRPr="00C65D9A">
              <w:rPr>
                <w:rStyle w:val="Hyperlink"/>
                <w:rFonts w:ascii="Times New Roman" w:eastAsia="Times New Roman" w:hAnsi="Times New Roman" w:cs="Times New Roman"/>
                <w:noProof/>
                <w:lang w:val="sq-AL" w:eastAsia="sq-AL"/>
              </w:rPr>
              <w:t>5. Reference period</w:t>
            </w:r>
            <w:r w:rsidR="007200D7">
              <w:rPr>
                <w:noProof/>
                <w:webHidden/>
              </w:rPr>
              <w:tab/>
            </w:r>
            <w:r w:rsidR="007200D7">
              <w:rPr>
                <w:noProof/>
                <w:webHidden/>
              </w:rPr>
              <w:fldChar w:fldCharType="begin"/>
            </w:r>
            <w:r w:rsidR="007200D7">
              <w:rPr>
                <w:noProof/>
                <w:webHidden/>
              </w:rPr>
              <w:instrText xml:space="preserve"> PAGEREF _Toc63676947 \h </w:instrText>
            </w:r>
            <w:r w:rsidR="007200D7">
              <w:rPr>
                <w:noProof/>
                <w:webHidden/>
              </w:rPr>
            </w:r>
            <w:r w:rsidR="007200D7">
              <w:rPr>
                <w:noProof/>
                <w:webHidden/>
              </w:rPr>
              <w:fldChar w:fldCharType="separate"/>
            </w:r>
            <w:r w:rsidR="007200D7">
              <w:rPr>
                <w:noProof/>
                <w:webHidden/>
              </w:rPr>
              <w:t>4</w:t>
            </w:r>
            <w:r w:rsidR="007200D7">
              <w:rPr>
                <w:noProof/>
                <w:webHidden/>
              </w:rPr>
              <w:fldChar w:fldCharType="end"/>
            </w:r>
          </w:hyperlink>
        </w:p>
        <w:p w:rsidR="007200D7" w:rsidRDefault="00481F4D">
          <w:pPr>
            <w:pStyle w:val="TOC1"/>
            <w:tabs>
              <w:tab w:val="right" w:leader="dot" w:pos="10456"/>
            </w:tabs>
            <w:rPr>
              <w:rFonts w:eastAsiaTheme="minorEastAsia"/>
              <w:noProof/>
              <w:lang w:val="en-US"/>
            </w:rPr>
          </w:pPr>
          <w:hyperlink w:anchor="_Toc63676948" w:history="1">
            <w:r w:rsidR="007200D7" w:rsidRPr="00C65D9A">
              <w:rPr>
                <w:rStyle w:val="Hyperlink"/>
                <w:rFonts w:ascii="Times New Roman" w:eastAsia="Times New Roman" w:hAnsi="Times New Roman" w:cs="Times New Roman"/>
                <w:noProof/>
                <w:lang w:val="sq-AL" w:eastAsia="sq-AL"/>
              </w:rPr>
              <w:t>6. Institutional mandate</w:t>
            </w:r>
            <w:r w:rsidR="007200D7">
              <w:rPr>
                <w:noProof/>
                <w:webHidden/>
              </w:rPr>
              <w:tab/>
            </w:r>
            <w:r w:rsidR="007200D7">
              <w:rPr>
                <w:noProof/>
                <w:webHidden/>
              </w:rPr>
              <w:fldChar w:fldCharType="begin"/>
            </w:r>
            <w:r w:rsidR="007200D7">
              <w:rPr>
                <w:noProof/>
                <w:webHidden/>
              </w:rPr>
              <w:instrText xml:space="preserve"> PAGEREF _Toc63676948 \h </w:instrText>
            </w:r>
            <w:r w:rsidR="007200D7">
              <w:rPr>
                <w:noProof/>
                <w:webHidden/>
              </w:rPr>
            </w:r>
            <w:r w:rsidR="007200D7">
              <w:rPr>
                <w:noProof/>
                <w:webHidden/>
              </w:rPr>
              <w:fldChar w:fldCharType="separate"/>
            </w:r>
            <w:r w:rsidR="007200D7">
              <w:rPr>
                <w:noProof/>
                <w:webHidden/>
              </w:rPr>
              <w:t>4</w:t>
            </w:r>
            <w:r w:rsidR="007200D7">
              <w:rPr>
                <w:noProof/>
                <w:webHidden/>
              </w:rPr>
              <w:fldChar w:fldCharType="end"/>
            </w:r>
          </w:hyperlink>
        </w:p>
        <w:p w:rsidR="007200D7" w:rsidRDefault="00481F4D">
          <w:pPr>
            <w:pStyle w:val="TOC1"/>
            <w:tabs>
              <w:tab w:val="right" w:leader="dot" w:pos="10456"/>
            </w:tabs>
            <w:rPr>
              <w:rFonts w:eastAsiaTheme="minorEastAsia"/>
              <w:noProof/>
              <w:lang w:val="en-US"/>
            </w:rPr>
          </w:pPr>
          <w:hyperlink w:anchor="_Toc63676949" w:history="1">
            <w:r w:rsidR="007200D7" w:rsidRPr="00C65D9A">
              <w:rPr>
                <w:rStyle w:val="Hyperlink"/>
                <w:rFonts w:ascii="Times New Roman" w:eastAsia="Times New Roman" w:hAnsi="Times New Roman" w:cs="Times New Roman"/>
                <w:noProof/>
                <w:lang w:val="sq-AL" w:eastAsia="sq-AL"/>
              </w:rPr>
              <w:t>7. Confidentiality</w:t>
            </w:r>
            <w:r w:rsidR="007200D7">
              <w:rPr>
                <w:noProof/>
                <w:webHidden/>
              </w:rPr>
              <w:tab/>
            </w:r>
            <w:r w:rsidR="007200D7">
              <w:rPr>
                <w:noProof/>
                <w:webHidden/>
              </w:rPr>
              <w:fldChar w:fldCharType="begin"/>
            </w:r>
            <w:r w:rsidR="007200D7">
              <w:rPr>
                <w:noProof/>
                <w:webHidden/>
              </w:rPr>
              <w:instrText xml:space="preserve"> PAGEREF _Toc63676949 \h </w:instrText>
            </w:r>
            <w:r w:rsidR="007200D7">
              <w:rPr>
                <w:noProof/>
                <w:webHidden/>
              </w:rPr>
            </w:r>
            <w:r w:rsidR="007200D7">
              <w:rPr>
                <w:noProof/>
                <w:webHidden/>
              </w:rPr>
              <w:fldChar w:fldCharType="separate"/>
            </w:r>
            <w:r w:rsidR="007200D7">
              <w:rPr>
                <w:noProof/>
                <w:webHidden/>
              </w:rPr>
              <w:t>4</w:t>
            </w:r>
            <w:r w:rsidR="007200D7">
              <w:rPr>
                <w:noProof/>
                <w:webHidden/>
              </w:rPr>
              <w:fldChar w:fldCharType="end"/>
            </w:r>
          </w:hyperlink>
        </w:p>
        <w:p w:rsidR="007200D7" w:rsidRDefault="00481F4D">
          <w:pPr>
            <w:pStyle w:val="TOC1"/>
            <w:tabs>
              <w:tab w:val="right" w:leader="dot" w:pos="10456"/>
            </w:tabs>
            <w:rPr>
              <w:rFonts w:eastAsiaTheme="minorEastAsia"/>
              <w:noProof/>
              <w:lang w:val="en-US"/>
            </w:rPr>
          </w:pPr>
          <w:hyperlink w:anchor="_Toc63676950" w:history="1">
            <w:r w:rsidR="007200D7" w:rsidRPr="00C65D9A">
              <w:rPr>
                <w:rStyle w:val="Hyperlink"/>
                <w:rFonts w:ascii="Times New Roman" w:eastAsia="Times New Roman" w:hAnsi="Times New Roman" w:cs="Times New Roman"/>
                <w:noProof/>
                <w:lang w:val="sq-AL" w:eastAsia="sq-AL"/>
              </w:rPr>
              <w:t>8. Release policy</w:t>
            </w:r>
            <w:r w:rsidR="007200D7">
              <w:rPr>
                <w:noProof/>
                <w:webHidden/>
              </w:rPr>
              <w:tab/>
            </w:r>
            <w:r w:rsidR="007200D7">
              <w:rPr>
                <w:noProof/>
                <w:webHidden/>
              </w:rPr>
              <w:fldChar w:fldCharType="begin"/>
            </w:r>
            <w:r w:rsidR="007200D7">
              <w:rPr>
                <w:noProof/>
                <w:webHidden/>
              </w:rPr>
              <w:instrText xml:space="preserve"> PAGEREF _Toc63676950 \h </w:instrText>
            </w:r>
            <w:r w:rsidR="007200D7">
              <w:rPr>
                <w:noProof/>
                <w:webHidden/>
              </w:rPr>
            </w:r>
            <w:r w:rsidR="007200D7">
              <w:rPr>
                <w:noProof/>
                <w:webHidden/>
              </w:rPr>
              <w:fldChar w:fldCharType="separate"/>
            </w:r>
            <w:r w:rsidR="007200D7">
              <w:rPr>
                <w:noProof/>
                <w:webHidden/>
              </w:rPr>
              <w:t>5</w:t>
            </w:r>
            <w:r w:rsidR="007200D7">
              <w:rPr>
                <w:noProof/>
                <w:webHidden/>
              </w:rPr>
              <w:fldChar w:fldCharType="end"/>
            </w:r>
          </w:hyperlink>
        </w:p>
        <w:p w:rsidR="007200D7" w:rsidRDefault="00481F4D">
          <w:pPr>
            <w:pStyle w:val="TOC1"/>
            <w:tabs>
              <w:tab w:val="right" w:leader="dot" w:pos="10456"/>
            </w:tabs>
            <w:rPr>
              <w:rFonts w:eastAsiaTheme="minorEastAsia"/>
              <w:noProof/>
              <w:lang w:val="en-US"/>
            </w:rPr>
          </w:pPr>
          <w:hyperlink w:anchor="_Toc63676951" w:history="1">
            <w:r w:rsidR="007200D7" w:rsidRPr="00C65D9A">
              <w:rPr>
                <w:rStyle w:val="Hyperlink"/>
                <w:rFonts w:ascii="Times New Roman" w:eastAsia="Times New Roman" w:hAnsi="Times New Roman" w:cs="Times New Roman"/>
                <w:noProof/>
                <w:lang w:val="sq-AL" w:eastAsia="sq-AL"/>
              </w:rPr>
              <w:t>9. Frequency of dissemination</w:t>
            </w:r>
            <w:r w:rsidR="007200D7">
              <w:rPr>
                <w:noProof/>
                <w:webHidden/>
              </w:rPr>
              <w:tab/>
            </w:r>
            <w:r w:rsidR="007200D7">
              <w:rPr>
                <w:noProof/>
                <w:webHidden/>
              </w:rPr>
              <w:fldChar w:fldCharType="begin"/>
            </w:r>
            <w:r w:rsidR="007200D7">
              <w:rPr>
                <w:noProof/>
                <w:webHidden/>
              </w:rPr>
              <w:instrText xml:space="preserve"> PAGEREF _Toc63676951 \h </w:instrText>
            </w:r>
            <w:r w:rsidR="007200D7">
              <w:rPr>
                <w:noProof/>
                <w:webHidden/>
              </w:rPr>
            </w:r>
            <w:r w:rsidR="007200D7">
              <w:rPr>
                <w:noProof/>
                <w:webHidden/>
              </w:rPr>
              <w:fldChar w:fldCharType="separate"/>
            </w:r>
            <w:r w:rsidR="007200D7">
              <w:rPr>
                <w:noProof/>
                <w:webHidden/>
              </w:rPr>
              <w:t>5</w:t>
            </w:r>
            <w:r w:rsidR="007200D7">
              <w:rPr>
                <w:noProof/>
                <w:webHidden/>
              </w:rPr>
              <w:fldChar w:fldCharType="end"/>
            </w:r>
          </w:hyperlink>
        </w:p>
        <w:p w:rsidR="007200D7" w:rsidRDefault="00481F4D">
          <w:pPr>
            <w:pStyle w:val="TOC1"/>
            <w:tabs>
              <w:tab w:val="right" w:leader="dot" w:pos="10456"/>
            </w:tabs>
            <w:rPr>
              <w:rFonts w:eastAsiaTheme="minorEastAsia"/>
              <w:noProof/>
              <w:lang w:val="en-US"/>
            </w:rPr>
          </w:pPr>
          <w:hyperlink w:anchor="_Toc63676952" w:history="1">
            <w:r w:rsidR="007200D7" w:rsidRPr="00C65D9A">
              <w:rPr>
                <w:rStyle w:val="Hyperlink"/>
                <w:rFonts w:ascii="Times New Roman" w:eastAsia="Times New Roman" w:hAnsi="Times New Roman" w:cs="Times New Roman"/>
                <w:noProof/>
                <w:lang w:val="sq-AL" w:eastAsia="sq-AL"/>
              </w:rPr>
              <w:t>10. Accessibility and clarity</w:t>
            </w:r>
            <w:r w:rsidR="007200D7">
              <w:rPr>
                <w:noProof/>
                <w:webHidden/>
              </w:rPr>
              <w:tab/>
            </w:r>
            <w:r w:rsidR="007200D7">
              <w:rPr>
                <w:noProof/>
                <w:webHidden/>
              </w:rPr>
              <w:fldChar w:fldCharType="begin"/>
            </w:r>
            <w:r w:rsidR="007200D7">
              <w:rPr>
                <w:noProof/>
                <w:webHidden/>
              </w:rPr>
              <w:instrText xml:space="preserve"> PAGEREF _Toc63676952 \h </w:instrText>
            </w:r>
            <w:r w:rsidR="007200D7">
              <w:rPr>
                <w:noProof/>
                <w:webHidden/>
              </w:rPr>
            </w:r>
            <w:r w:rsidR="007200D7">
              <w:rPr>
                <w:noProof/>
                <w:webHidden/>
              </w:rPr>
              <w:fldChar w:fldCharType="separate"/>
            </w:r>
            <w:r w:rsidR="007200D7">
              <w:rPr>
                <w:noProof/>
                <w:webHidden/>
              </w:rPr>
              <w:t>5</w:t>
            </w:r>
            <w:r w:rsidR="007200D7">
              <w:rPr>
                <w:noProof/>
                <w:webHidden/>
              </w:rPr>
              <w:fldChar w:fldCharType="end"/>
            </w:r>
          </w:hyperlink>
        </w:p>
        <w:p w:rsidR="007200D7" w:rsidRDefault="00481F4D">
          <w:pPr>
            <w:pStyle w:val="TOC1"/>
            <w:tabs>
              <w:tab w:val="right" w:leader="dot" w:pos="10456"/>
            </w:tabs>
            <w:rPr>
              <w:rFonts w:eastAsiaTheme="minorEastAsia"/>
              <w:noProof/>
              <w:lang w:val="en-US"/>
            </w:rPr>
          </w:pPr>
          <w:hyperlink w:anchor="_Toc63676953" w:history="1">
            <w:r w:rsidR="007200D7" w:rsidRPr="00C65D9A">
              <w:rPr>
                <w:rStyle w:val="Hyperlink"/>
                <w:rFonts w:ascii="Times New Roman" w:eastAsia="Times New Roman" w:hAnsi="Times New Roman" w:cs="Times New Roman"/>
                <w:noProof/>
                <w:lang w:val="sq-AL" w:eastAsia="sq-AL"/>
              </w:rPr>
              <w:t>11. Quality managment</w:t>
            </w:r>
            <w:r w:rsidR="007200D7">
              <w:rPr>
                <w:noProof/>
                <w:webHidden/>
              </w:rPr>
              <w:tab/>
            </w:r>
            <w:r w:rsidR="007200D7">
              <w:rPr>
                <w:noProof/>
                <w:webHidden/>
              </w:rPr>
              <w:fldChar w:fldCharType="begin"/>
            </w:r>
            <w:r w:rsidR="007200D7">
              <w:rPr>
                <w:noProof/>
                <w:webHidden/>
              </w:rPr>
              <w:instrText xml:space="preserve"> PAGEREF _Toc63676953 \h </w:instrText>
            </w:r>
            <w:r w:rsidR="007200D7">
              <w:rPr>
                <w:noProof/>
                <w:webHidden/>
              </w:rPr>
            </w:r>
            <w:r w:rsidR="007200D7">
              <w:rPr>
                <w:noProof/>
                <w:webHidden/>
              </w:rPr>
              <w:fldChar w:fldCharType="separate"/>
            </w:r>
            <w:r w:rsidR="007200D7">
              <w:rPr>
                <w:noProof/>
                <w:webHidden/>
              </w:rPr>
              <w:t>6</w:t>
            </w:r>
            <w:r w:rsidR="007200D7">
              <w:rPr>
                <w:noProof/>
                <w:webHidden/>
              </w:rPr>
              <w:fldChar w:fldCharType="end"/>
            </w:r>
          </w:hyperlink>
        </w:p>
        <w:p w:rsidR="007200D7" w:rsidRDefault="00481F4D">
          <w:pPr>
            <w:pStyle w:val="TOC1"/>
            <w:tabs>
              <w:tab w:val="right" w:leader="dot" w:pos="10456"/>
            </w:tabs>
            <w:rPr>
              <w:rFonts w:eastAsiaTheme="minorEastAsia"/>
              <w:noProof/>
              <w:lang w:val="en-US"/>
            </w:rPr>
          </w:pPr>
          <w:hyperlink w:anchor="_Toc63676954" w:history="1">
            <w:r w:rsidR="007200D7" w:rsidRPr="00C65D9A">
              <w:rPr>
                <w:rStyle w:val="Hyperlink"/>
                <w:rFonts w:ascii="Times New Roman" w:eastAsia="Times New Roman" w:hAnsi="Times New Roman" w:cs="Times New Roman"/>
                <w:noProof/>
                <w:lang w:val="sq-AL" w:eastAsia="sq-AL"/>
              </w:rPr>
              <w:t>12. Relevance</w:t>
            </w:r>
            <w:r w:rsidR="007200D7">
              <w:rPr>
                <w:noProof/>
                <w:webHidden/>
              </w:rPr>
              <w:tab/>
            </w:r>
            <w:r w:rsidR="007200D7">
              <w:rPr>
                <w:noProof/>
                <w:webHidden/>
              </w:rPr>
              <w:fldChar w:fldCharType="begin"/>
            </w:r>
            <w:r w:rsidR="007200D7">
              <w:rPr>
                <w:noProof/>
                <w:webHidden/>
              </w:rPr>
              <w:instrText xml:space="preserve"> PAGEREF _Toc63676954 \h </w:instrText>
            </w:r>
            <w:r w:rsidR="007200D7">
              <w:rPr>
                <w:noProof/>
                <w:webHidden/>
              </w:rPr>
            </w:r>
            <w:r w:rsidR="007200D7">
              <w:rPr>
                <w:noProof/>
                <w:webHidden/>
              </w:rPr>
              <w:fldChar w:fldCharType="separate"/>
            </w:r>
            <w:r w:rsidR="007200D7">
              <w:rPr>
                <w:noProof/>
                <w:webHidden/>
              </w:rPr>
              <w:t>7</w:t>
            </w:r>
            <w:r w:rsidR="007200D7">
              <w:rPr>
                <w:noProof/>
                <w:webHidden/>
              </w:rPr>
              <w:fldChar w:fldCharType="end"/>
            </w:r>
          </w:hyperlink>
        </w:p>
        <w:p w:rsidR="007200D7" w:rsidRDefault="00481F4D">
          <w:pPr>
            <w:pStyle w:val="TOC1"/>
            <w:tabs>
              <w:tab w:val="right" w:leader="dot" w:pos="10456"/>
            </w:tabs>
            <w:rPr>
              <w:rFonts w:eastAsiaTheme="minorEastAsia"/>
              <w:noProof/>
              <w:lang w:val="en-US"/>
            </w:rPr>
          </w:pPr>
          <w:hyperlink w:anchor="_Toc63676955" w:history="1">
            <w:r w:rsidR="007200D7" w:rsidRPr="00C65D9A">
              <w:rPr>
                <w:rStyle w:val="Hyperlink"/>
                <w:rFonts w:ascii="Times New Roman" w:eastAsia="Times New Roman" w:hAnsi="Times New Roman" w:cs="Times New Roman"/>
                <w:noProof/>
                <w:lang w:val="sq-AL" w:eastAsia="sq-AL"/>
              </w:rPr>
              <w:t>13. Accuracy and reliability</w:t>
            </w:r>
            <w:r w:rsidR="007200D7">
              <w:rPr>
                <w:noProof/>
                <w:webHidden/>
              </w:rPr>
              <w:tab/>
            </w:r>
            <w:r w:rsidR="007200D7">
              <w:rPr>
                <w:noProof/>
                <w:webHidden/>
              </w:rPr>
              <w:fldChar w:fldCharType="begin"/>
            </w:r>
            <w:r w:rsidR="007200D7">
              <w:rPr>
                <w:noProof/>
                <w:webHidden/>
              </w:rPr>
              <w:instrText xml:space="preserve"> PAGEREF _Toc63676955 \h </w:instrText>
            </w:r>
            <w:r w:rsidR="007200D7">
              <w:rPr>
                <w:noProof/>
                <w:webHidden/>
              </w:rPr>
            </w:r>
            <w:r w:rsidR="007200D7">
              <w:rPr>
                <w:noProof/>
                <w:webHidden/>
              </w:rPr>
              <w:fldChar w:fldCharType="separate"/>
            </w:r>
            <w:r w:rsidR="007200D7">
              <w:rPr>
                <w:noProof/>
                <w:webHidden/>
              </w:rPr>
              <w:t>7</w:t>
            </w:r>
            <w:r w:rsidR="007200D7">
              <w:rPr>
                <w:noProof/>
                <w:webHidden/>
              </w:rPr>
              <w:fldChar w:fldCharType="end"/>
            </w:r>
          </w:hyperlink>
        </w:p>
        <w:p w:rsidR="007200D7" w:rsidRDefault="00481F4D">
          <w:pPr>
            <w:pStyle w:val="TOC1"/>
            <w:tabs>
              <w:tab w:val="right" w:leader="dot" w:pos="10456"/>
            </w:tabs>
            <w:rPr>
              <w:rFonts w:eastAsiaTheme="minorEastAsia"/>
              <w:noProof/>
              <w:lang w:val="en-US"/>
            </w:rPr>
          </w:pPr>
          <w:hyperlink w:anchor="_Toc63676956" w:history="1">
            <w:r w:rsidR="007200D7" w:rsidRPr="00C65D9A">
              <w:rPr>
                <w:rStyle w:val="Hyperlink"/>
                <w:rFonts w:ascii="Times New Roman" w:eastAsia="Times New Roman" w:hAnsi="Times New Roman" w:cs="Times New Roman"/>
                <w:noProof/>
                <w:lang w:val="sq-AL" w:eastAsia="sq-AL"/>
              </w:rPr>
              <w:t>14. Timeliness and punctuality</w:t>
            </w:r>
            <w:r w:rsidR="007200D7">
              <w:rPr>
                <w:noProof/>
                <w:webHidden/>
              </w:rPr>
              <w:tab/>
            </w:r>
            <w:r w:rsidR="007200D7">
              <w:rPr>
                <w:noProof/>
                <w:webHidden/>
              </w:rPr>
              <w:fldChar w:fldCharType="begin"/>
            </w:r>
            <w:r w:rsidR="007200D7">
              <w:rPr>
                <w:noProof/>
                <w:webHidden/>
              </w:rPr>
              <w:instrText xml:space="preserve"> PAGEREF _Toc63676956 \h </w:instrText>
            </w:r>
            <w:r w:rsidR="007200D7">
              <w:rPr>
                <w:noProof/>
                <w:webHidden/>
              </w:rPr>
            </w:r>
            <w:r w:rsidR="007200D7">
              <w:rPr>
                <w:noProof/>
                <w:webHidden/>
              </w:rPr>
              <w:fldChar w:fldCharType="separate"/>
            </w:r>
            <w:r w:rsidR="007200D7">
              <w:rPr>
                <w:noProof/>
                <w:webHidden/>
              </w:rPr>
              <w:t>9</w:t>
            </w:r>
            <w:r w:rsidR="007200D7">
              <w:rPr>
                <w:noProof/>
                <w:webHidden/>
              </w:rPr>
              <w:fldChar w:fldCharType="end"/>
            </w:r>
          </w:hyperlink>
        </w:p>
        <w:p w:rsidR="007200D7" w:rsidRDefault="00481F4D">
          <w:pPr>
            <w:pStyle w:val="TOC1"/>
            <w:tabs>
              <w:tab w:val="right" w:leader="dot" w:pos="10456"/>
            </w:tabs>
            <w:rPr>
              <w:rFonts w:eastAsiaTheme="minorEastAsia"/>
              <w:noProof/>
              <w:lang w:val="en-US"/>
            </w:rPr>
          </w:pPr>
          <w:hyperlink w:anchor="_Toc63676957" w:history="1">
            <w:r w:rsidR="007200D7" w:rsidRPr="00C65D9A">
              <w:rPr>
                <w:rStyle w:val="Hyperlink"/>
                <w:rFonts w:ascii="Times New Roman" w:eastAsia="Times New Roman" w:hAnsi="Times New Roman" w:cs="Times New Roman"/>
                <w:noProof/>
                <w:lang w:val="sq-AL" w:eastAsia="sq-AL"/>
              </w:rPr>
              <w:t>15. Coherence and comparability</w:t>
            </w:r>
            <w:r w:rsidR="007200D7">
              <w:rPr>
                <w:noProof/>
                <w:webHidden/>
              </w:rPr>
              <w:tab/>
            </w:r>
            <w:r w:rsidR="007200D7">
              <w:rPr>
                <w:noProof/>
                <w:webHidden/>
              </w:rPr>
              <w:fldChar w:fldCharType="begin"/>
            </w:r>
            <w:r w:rsidR="007200D7">
              <w:rPr>
                <w:noProof/>
                <w:webHidden/>
              </w:rPr>
              <w:instrText xml:space="preserve"> PAGEREF _Toc63676957 \h </w:instrText>
            </w:r>
            <w:r w:rsidR="007200D7">
              <w:rPr>
                <w:noProof/>
                <w:webHidden/>
              </w:rPr>
            </w:r>
            <w:r w:rsidR="007200D7">
              <w:rPr>
                <w:noProof/>
                <w:webHidden/>
              </w:rPr>
              <w:fldChar w:fldCharType="separate"/>
            </w:r>
            <w:r w:rsidR="007200D7">
              <w:rPr>
                <w:noProof/>
                <w:webHidden/>
              </w:rPr>
              <w:t>9</w:t>
            </w:r>
            <w:r w:rsidR="007200D7">
              <w:rPr>
                <w:noProof/>
                <w:webHidden/>
              </w:rPr>
              <w:fldChar w:fldCharType="end"/>
            </w:r>
          </w:hyperlink>
        </w:p>
        <w:p w:rsidR="007200D7" w:rsidRDefault="00481F4D">
          <w:pPr>
            <w:pStyle w:val="TOC1"/>
            <w:tabs>
              <w:tab w:val="right" w:leader="dot" w:pos="10456"/>
            </w:tabs>
            <w:rPr>
              <w:rFonts w:eastAsiaTheme="minorEastAsia"/>
              <w:noProof/>
              <w:lang w:val="en-US"/>
            </w:rPr>
          </w:pPr>
          <w:hyperlink w:anchor="_Toc63676958" w:history="1">
            <w:r w:rsidR="007200D7" w:rsidRPr="00C65D9A">
              <w:rPr>
                <w:rStyle w:val="Hyperlink"/>
                <w:rFonts w:ascii="Times New Roman" w:eastAsia="Times New Roman" w:hAnsi="Times New Roman" w:cs="Times New Roman"/>
                <w:noProof/>
                <w:lang w:val="sq-AL" w:eastAsia="sq-AL"/>
              </w:rPr>
              <w:t>16. Cost and burden</w:t>
            </w:r>
            <w:r w:rsidR="007200D7">
              <w:rPr>
                <w:noProof/>
                <w:webHidden/>
              </w:rPr>
              <w:tab/>
            </w:r>
            <w:r w:rsidR="007200D7">
              <w:rPr>
                <w:noProof/>
                <w:webHidden/>
              </w:rPr>
              <w:fldChar w:fldCharType="begin"/>
            </w:r>
            <w:r w:rsidR="007200D7">
              <w:rPr>
                <w:noProof/>
                <w:webHidden/>
              </w:rPr>
              <w:instrText xml:space="preserve"> PAGEREF _Toc63676958 \h </w:instrText>
            </w:r>
            <w:r w:rsidR="007200D7">
              <w:rPr>
                <w:noProof/>
                <w:webHidden/>
              </w:rPr>
            </w:r>
            <w:r w:rsidR="007200D7">
              <w:rPr>
                <w:noProof/>
                <w:webHidden/>
              </w:rPr>
              <w:fldChar w:fldCharType="separate"/>
            </w:r>
            <w:r w:rsidR="007200D7">
              <w:rPr>
                <w:noProof/>
                <w:webHidden/>
              </w:rPr>
              <w:t>10</w:t>
            </w:r>
            <w:r w:rsidR="007200D7">
              <w:rPr>
                <w:noProof/>
                <w:webHidden/>
              </w:rPr>
              <w:fldChar w:fldCharType="end"/>
            </w:r>
          </w:hyperlink>
        </w:p>
        <w:p w:rsidR="007200D7" w:rsidRDefault="00481F4D">
          <w:pPr>
            <w:pStyle w:val="TOC1"/>
            <w:tabs>
              <w:tab w:val="right" w:leader="dot" w:pos="10456"/>
            </w:tabs>
            <w:rPr>
              <w:rFonts w:eastAsiaTheme="minorEastAsia"/>
              <w:noProof/>
              <w:lang w:val="en-US"/>
            </w:rPr>
          </w:pPr>
          <w:hyperlink w:anchor="_Toc63676959" w:history="1">
            <w:r w:rsidR="007200D7" w:rsidRPr="00C65D9A">
              <w:rPr>
                <w:rStyle w:val="Hyperlink"/>
                <w:rFonts w:ascii="Times New Roman" w:eastAsia="Times New Roman" w:hAnsi="Times New Roman" w:cs="Times New Roman"/>
                <w:noProof/>
                <w:lang w:val="sq-AL" w:eastAsia="sq-AL"/>
              </w:rPr>
              <w:t>17. Data revision</w:t>
            </w:r>
            <w:r w:rsidR="007200D7">
              <w:rPr>
                <w:noProof/>
                <w:webHidden/>
              </w:rPr>
              <w:tab/>
            </w:r>
            <w:r w:rsidR="007200D7">
              <w:rPr>
                <w:noProof/>
                <w:webHidden/>
              </w:rPr>
              <w:fldChar w:fldCharType="begin"/>
            </w:r>
            <w:r w:rsidR="007200D7">
              <w:rPr>
                <w:noProof/>
                <w:webHidden/>
              </w:rPr>
              <w:instrText xml:space="preserve"> PAGEREF _Toc63676959 \h </w:instrText>
            </w:r>
            <w:r w:rsidR="007200D7">
              <w:rPr>
                <w:noProof/>
                <w:webHidden/>
              </w:rPr>
            </w:r>
            <w:r w:rsidR="007200D7">
              <w:rPr>
                <w:noProof/>
                <w:webHidden/>
              </w:rPr>
              <w:fldChar w:fldCharType="separate"/>
            </w:r>
            <w:r w:rsidR="007200D7">
              <w:rPr>
                <w:noProof/>
                <w:webHidden/>
              </w:rPr>
              <w:t>10</w:t>
            </w:r>
            <w:r w:rsidR="007200D7">
              <w:rPr>
                <w:noProof/>
                <w:webHidden/>
              </w:rPr>
              <w:fldChar w:fldCharType="end"/>
            </w:r>
          </w:hyperlink>
        </w:p>
        <w:p w:rsidR="007200D7" w:rsidRDefault="00481F4D">
          <w:pPr>
            <w:pStyle w:val="TOC1"/>
            <w:tabs>
              <w:tab w:val="right" w:leader="dot" w:pos="10456"/>
            </w:tabs>
            <w:rPr>
              <w:rFonts w:eastAsiaTheme="minorEastAsia"/>
              <w:noProof/>
              <w:lang w:val="en-US"/>
            </w:rPr>
          </w:pPr>
          <w:hyperlink w:anchor="_Toc63676960" w:history="1">
            <w:r w:rsidR="007200D7" w:rsidRPr="00C65D9A">
              <w:rPr>
                <w:rStyle w:val="Hyperlink"/>
                <w:rFonts w:ascii="Times New Roman" w:eastAsia="Times New Roman" w:hAnsi="Times New Roman" w:cs="Times New Roman"/>
                <w:noProof/>
                <w:lang w:val="sq-AL" w:eastAsia="sq-AL"/>
              </w:rPr>
              <w:t>18. Statistical processing</w:t>
            </w:r>
            <w:r w:rsidR="007200D7">
              <w:rPr>
                <w:noProof/>
                <w:webHidden/>
              </w:rPr>
              <w:tab/>
            </w:r>
            <w:r w:rsidR="007200D7">
              <w:rPr>
                <w:noProof/>
                <w:webHidden/>
              </w:rPr>
              <w:fldChar w:fldCharType="begin"/>
            </w:r>
            <w:r w:rsidR="007200D7">
              <w:rPr>
                <w:noProof/>
                <w:webHidden/>
              </w:rPr>
              <w:instrText xml:space="preserve"> PAGEREF _Toc63676960 \h </w:instrText>
            </w:r>
            <w:r w:rsidR="007200D7">
              <w:rPr>
                <w:noProof/>
                <w:webHidden/>
              </w:rPr>
            </w:r>
            <w:r w:rsidR="007200D7">
              <w:rPr>
                <w:noProof/>
                <w:webHidden/>
              </w:rPr>
              <w:fldChar w:fldCharType="separate"/>
            </w:r>
            <w:r w:rsidR="007200D7">
              <w:rPr>
                <w:noProof/>
                <w:webHidden/>
              </w:rPr>
              <w:t>10</w:t>
            </w:r>
            <w:r w:rsidR="007200D7">
              <w:rPr>
                <w:noProof/>
                <w:webHidden/>
              </w:rPr>
              <w:fldChar w:fldCharType="end"/>
            </w:r>
          </w:hyperlink>
        </w:p>
        <w:p w:rsidR="007200D7" w:rsidRDefault="00481F4D">
          <w:pPr>
            <w:pStyle w:val="TOC1"/>
            <w:tabs>
              <w:tab w:val="right" w:leader="dot" w:pos="10456"/>
            </w:tabs>
            <w:rPr>
              <w:rFonts w:eastAsiaTheme="minorEastAsia"/>
              <w:noProof/>
              <w:lang w:val="en-US"/>
            </w:rPr>
          </w:pPr>
          <w:hyperlink w:anchor="_Toc63676961" w:history="1">
            <w:r w:rsidR="007200D7" w:rsidRPr="00C65D9A">
              <w:rPr>
                <w:rStyle w:val="Hyperlink"/>
                <w:rFonts w:ascii="Times New Roman" w:eastAsia="Times New Roman" w:hAnsi="Times New Roman" w:cs="Times New Roman"/>
                <w:noProof/>
                <w:lang w:val="sq-AL" w:eastAsia="sq-AL"/>
              </w:rPr>
              <w:t>19. Comment</w:t>
            </w:r>
            <w:r w:rsidR="007200D7">
              <w:rPr>
                <w:noProof/>
                <w:webHidden/>
              </w:rPr>
              <w:tab/>
            </w:r>
            <w:r w:rsidR="007200D7">
              <w:rPr>
                <w:noProof/>
                <w:webHidden/>
              </w:rPr>
              <w:fldChar w:fldCharType="begin"/>
            </w:r>
            <w:r w:rsidR="007200D7">
              <w:rPr>
                <w:noProof/>
                <w:webHidden/>
              </w:rPr>
              <w:instrText xml:space="preserve"> PAGEREF _Toc63676961 \h </w:instrText>
            </w:r>
            <w:r w:rsidR="007200D7">
              <w:rPr>
                <w:noProof/>
                <w:webHidden/>
              </w:rPr>
            </w:r>
            <w:r w:rsidR="007200D7">
              <w:rPr>
                <w:noProof/>
                <w:webHidden/>
              </w:rPr>
              <w:fldChar w:fldCharType="separate"/>
            </w:r>
            <w:r w:rsidR="007200D7">
              <w:rPr>
                <w:noProof/>
                <w:webHidden/>
              </w:rPr>
              <w:t>12</w:t>
            </w:r>
            <w:r w:rsidR="007200D7">
              <w:rPr>
                <w:noProof/>
                <w:webHidden/>
              </w:rPr>
              <w:fldChar w:fldCharType="end"/>
            </w:r>
          </w:hyperlink>
        </w:p>
        <w:p w:rsidR="007200D7" w:rsidRDefault="00481F4D">
          <w:pPr>
            <w:pStyle w:val="TOC1"/>
            <w:tabs>
              <w:tab w:val="right" w:leader="dot" w:pos="10456"/>
            </w:tabs>
            <w:rPr>
              <w:rFonts w:eastAsiaTheme="minorEastAsia"/>
              <w:noProof/>
              <w:lang w:val="en-US"/>
            </w:rPr>
          </w:pPr>
          <w:hyperlink w:anchor="_Toc63676962" w:history="1">
            <w:r w:rsidR="007200D7" w:rsidRPr="00C65D9A">
              <w:rPr>
                <w:rStyle w:val="Hyperlink"/>
                <w:rFonts w:ascii="Times New Roman" w:eastAsia="Times New Roman" w:hAnsi="Times New Roman" w:cs="Times New Roman"/>
                <w:noProof/>
                <w:lang w:val="sq-AL" w:eastAsia="sq-AL"/>
              </w:rPr>
              <w:t>Annex</w:t>
            </w:r>
            <w:r w:rsidR="007200D7">
              <w:rPr>
                <w:noProof/>
                <w:webHidden/>
              </w:rPr>
              <w:tab/>
            </w:r>
            <w:r w:rsidR="007200D7">
              <w:rPr>
                <w:noProof/>
                <w:webHidden/>
              </w:rPr>
              <w:fldChar w:fldCharType="begin"/>
            </w:r>
            <w:r w:rsidR="007200D7">
              <w:rPr>
                <w:noProof/>
                <w:webHidden/>
              </w:rPr>
              <w:instrText xml:space="preserve"> PAGEREF _Toc63676962 \h </w:instrText>
            </w:r>
            <w:r w:rsidR="007200D7">
              <w:rPr>
                <w:noProof/>
                <w:webHidden/>
              </w:rPr>
            </w:r>
            <w:r w:rsidR="007200D7">
              <w:rPr>
                <w:noProof/>
                <w:webHidden/>
              </w:rPr>
              <w:fldChar w:fldCharType="separate"/>
            </w:r>
            <w:r w:rsidR="007200D7">
              <w:rPr>
                <w:noProof/>
                <w:webHidden/>
              </w:rPr>
              <w:t>12</w:t>
            </w:r>
            <w:r w:rsidR="007200D7">
              <w:rPr>
                <w:noProof/>
                <w:webHidden/>
              </w:rPr>
              <w:fldChar w:fldCharType="end"/>
            </w:r>
          </w:hyperlink>
        </w:p>
        <w:p w:rsidR="00B47E94" w:rsidRDefault="00ED00B9" w:rsidP="00B47E94">
          <w:r w:rsidRPr="00493D72">
            <w:rPr>
              <w:rFonts w:ascii="Times New Roman" w:hAnsi="Times New Roman" w:cs="Times New Roman"/>
              <w:sz w:val="24"/>
              <w:szCs w:val="24"/>
            </w:rPr>
            <w:fldChar w:fldCharType="end"/>
          </w:r>
        </w:p>
      </w:sdtContent>
    </w:sdt>
    <w:p w:rsidR="00B47E94" w:rsidRDefault="00B47E94" w:rsidP="00B47E94"/>
    <w:p w:rsidR="00B47E94" w:rsidRDefault="00B47E94" w:rsidP="00B47E94"/>
    <w:p w:rsidR="00B47E94" w:rsidRDefault="00B47E94" w:rsidP="00B47E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071"/>
      </w:tblGrid>
      <w:tr w:rsidR="00B47E94" w:rsidRPr="00493D72" w:rsidTr="00FF15CC">
        <w:trPr>
          <w:trHeight w:val="567"/>
        </w:trPr>
        <w:tc>
          <w:tcPr>
            <w:tcW w:w="10589" w:type="dxa"/>
            <w:gridSpan w:val="2"/>
            <w:shd w:val="clear" w:color="auto" w:fill="FBD4B4" w:themeFill="accent6" w:themeFillTint="66"/>
            <w:noWrap/>
            <w:vAlign w:val="center"/>
            <w:hideMark/>
          </w:tcPr>
          <w:p w:rsidR="00B47E94" w:rsidRPr="00493D72" w:rsidRDefault="00B47E94" w:rsidP="00D51E81">
            <w:pPr>
              <w:pStyle w:val="Heading1"/>
              <w:spacing w:before="0"/>
              <w:rPr>
                <w:rFonts w:ascii="Times New Roman" w:eastAsia="Times New Roman" w:hAnsi="Times New Roman" w:cs="Times New Roman"/>
                <w:noProof/>
                <w:color w:val="000000"/>
                <w:sz w:val="24"/>
                <w:szCs w:val="24"/>
                <w:lang w:val="sq-AL" w:eastAsia="sq-AL"/>
              </w:rPr>
            </w:pPr>
            <w:bookmarkStart w:id="0" w:name="_Toc63676943"/>
            <w:r w:rsidRPr="00493D72">
              <w:rPr>
                <w:rFonts w:ascii="Times New Roman" w:eastAsia="Times New Roman" w:hAnsi="Times New Roman" w:cs="Times New Roman"/>
                <w:noProof/>
                <w:color w:val="000000"/>
                <w:sz w:val="24"/>
                <w:szCs w:val="24"/>
                <w:lang w:val="sq-AL" w:eastAsia="sq-AL"/>
              </w:rPr>
              <w:lastRenderedPageBreak/>
              <w:t>1. Contact</w:t>
            </w:r>
            <w:bookmarkEnd w:id="0"/>
          </w:p>
        </w:tc>
      </w:tr>
      <w:tr w:rsidR="00B47E94" w:rsidRPr="00493D72" w:rsidTr="00FF15CC">
        <w:trPr>
          <w:trHeight w:val="567"/>
        </w:trPr>
        <w:tc>
          <w:tcPr>
            <w:tcW w:w="2518" w:type="dxa"/>
            <w:shd w:val="clear" w:color="auto" w:fill="FFFFCC"/>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1.1. Contact organisation</w:t>
            </w:r>
          </w:p>
        </w:tc>
        <w:tc>
          <w:tcPr>
            <w:tcW w:w="8071" w:type="dxa"/>
            <w:shd w:val="clear" w:color="auto" w:fill="auto"/>
            <w:noWrap/>
            <w:vAlign w:val="center"/>
            <w:hideMark/>
          </w:tcPr>
          <w:p w:rsidR="00B47E94" w:rsidRPr="00493D72" w:rsidRDefault="00B47E94" w:rsidP="003A7A2A">
            <w:pPr>
              <w:spacing w:before="240" w:after="240" w:line="240" w:lineRule="auto"/>
              <w:ind w:left="101" w:right="86"/>
              <w:jc w:val="both"/>
              <w:rPr>
                <w:rFonts w:ascii="Times New Roman" w:hAnsi="Times New Roman" w:cs="Times New Roman"/>
                <w:noProof/>
                <w:sz w:val="24"/>
                <w:szCs w:val="24"/>
                <w:lang w:val="sq-AL"/>
              </w:rPr>
            </w:pPr>
            <w:r w:rsidRPr="00493D72">
              <w:rPr>
                <w:rFonts w:ascii="Times New Roman" w:hAnsi="Times New Roman" w:cs="Times New Roman"/>
                <w:noProof/>
                <w:sz w:val="24"/>
                <w:szCs w:val="24"/>
                <w:lang w:val="sq-AL"/>
              </w:rPr>
              <w:t>INSTAT, Institute of Statistics</w:t>
            </w:r>
          </w:p>
        </w:tc>
      </w:tr>
      <w:tr w:rsidR="00B47E94" w:rsidRPr="00493D72" w:rsidTr="00FF15CC">
        <w:trPr>
          <w:trHeight w:val="567"/>
        </w:trPr>
        <w:tc>
          <w:tcPr>
            <w:tcW w:w="2518" w:type="dxa"/>
            <w:shd w:val="clear" w:color="auto" w:fill="FFFFCC"/>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1.2. Contact organisation unit</w:t>
            </w:r>
          </w:p>
        </w:tc>
        <w:tc>
          <w:tcPr>
            <w:tcW w:w="8071" w:type="dxa"/>
            <w:shd w:val="clear" w:color="auto" w:fill="auto"/>
            <w:noWrap/>
            <w:vAlign w:val="center"/>
            <w:hideMark/>
          </w:tcPr>
          <w:p w:rsidR="00B47E94" w:rsidRPr="00493D72" w:rsidRDefault="006F0236" w:rsidP="003A7A2A">
            <w:pPr>
              <w:spacing w:before="240" w:after="240" w:line="240" w:lineRule="auto"/>
              <w:ind w:left="101" w:right="86"/>
              <w:jc w:val="both"/>
              <w:rPr>
                <w:rFonts w:ascii="Times New Roman" w:hAnsi="Times New Roman" w:cs="Times New Roman"/>
                <w:noProof/>
                <w:sz w:val="24"/>
                <w:szCs w:val="24"/>
                <w:lang w:val="sq-AL"/>
              </w:rPr>
            </w:pPr>
            <w:r w:rsidRPr="006F0236">
              <w:rPr>
                <w:rFonts w:ascii="Times New Roman" w:hAnsi="Times New Roman" w:cs="Times New Roman"/>
                <w:noProof/>
                <w:sz w:val="24"/>
                <w:szCs w:val="24"/>
              </w:rPr>
              <w:t>External Trade</w:t>
            </w:r>
            <w:r>
              <w:rPr>
                <w:rFonts w:ascii="Times New Roman" w:hAnsi="Times New Roman" w:cs="Times New Roman"/>
                <w:noProof/>
                <w:sz w:val="24"/>
                <w:szCs w:val="24"/>
              </w:rPr>
              <w:t xml:space="preserve"> </w:t>
            </w:r>
            <w:r w:rsidR="00010D3A" w:rsidRPr="00010D3A">
              <w:rPr>
                <w:rFonts w:ascii="Times New Roman" w:hAnsi="Times New Roman" w:cs="Times New Roman"/>
                <w:noProof/>
                <w:sz w:val="24"/>
                <w:szCs w:val="24"/>
                <w:lang w:val="sq-AL"/>
              </w:rPr>
              <w:t>Unit</w:t>
            </w:r>
          </w:p>
        </w:tc>
      </w:tr>
      <w:tr w:rsidR="00B47E94" w:rsidRPr="00493D72" w:rsidTr="00FF15CC">
        <w:trPr>
          <w:trHeight w:val="567"/>
        </w:trPr>
        <w:tc>
          <w:tcPr>
            <w:tcW w:w="2518" w:type="dxa"/>
            <w:shd w:val="clear" w:color="auto" w:fill="FFFFCC"/>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1.3. Contact name</w:t>
            </w:r>
          </w:p>
        </w:tc>
        <w:tc>
          <w:tcPr>
            <w:tcW w:w="8071" w:type="dxa"/>
            <w:shd w:val="clear" w:color="auto" w:fill="auto"/>
            <w:noWrap/>
            <w:vAlign w:val="center"/>
            <w:hideMark/>
          </w:tcPr>
          <w:p w:rsidR="00B47E94" w:rsidRPr="00493D72" w:rsidRDefault="00926782" w:rsidP="003A7A2A">
            <w:pPr>
              <w:spacing w:before="240" w:after="240" w:line="240" w:lineRule="auto"/>
              <w:ind w:left="101" w:right="86"/>
              <w:jc w:val="both"/>
              <w:rPr>
                <w:rFonts w:ascii="Times New Roman" w:hAnsi="Times New Roman" w:cs="Times New Roman"/>
                <w:noProof/>
                <w:sz w:val="24"/>
                <w:szCs w:val="24"/>
                <w:lang w:val="sq-AL"/>
              </w:rPr>
            </w:pPr>
            <w:r w:rsidRPr="00926782">
              <w:rPr>
                <w:rFonts w:ascii="Times New Roman" w:hAnsi="Times New Roman" w:cs="Times New Roman"/>
                <w:noProof/>
                <w:sz w:val="24"/>
                <w:szCs w:val="24"/>
              </w:rPr>
              <w:t>Alma Mezini (Mara)</w:t>
            </w:r>
          </w:p>
        </w:tc>
      </w:tr>
      <w:tr w:rsidR="00B47E94" w:rsidRPr="00493D72" w:rsidTr="00FF15CC">
        <w:trPr>
          <w:trHeight w:val="567"/>
        </w:trPr>
        <w:tc>
          <w:tcPr>
            <w:tcW w:w="2518" w:type="dxa"/>
            <w:shd w:val="clear" w:color="auto" w:fill="FFFFCC"/>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1.4. Contact person function</w:t>
            </w:r>
          </w:p>
        </w:tc>
        <w:tc>
          <w:tcPr>
            <w:tcW w:w="8071" w:type="dxa"/>
            <w:shd w:val="clear" w:color="auto" w:fill="auto"/>
            <w:noWrap/>
            <w:vAlign w:val="center"/>
            <w:hideMark/>
          </w:tcPr>
          <w:p w:rsidR="00B47E94" w:rsidRPr="00493D72" w:rsidRDefault="006F0236" w:rsidP="003A7A2A">
            <w:pPr>
              <w:spacing w:before="240" w:after="240" w:line="240" w:lineRule="auto"/>
              <w:ind w:left="101" w:right="86"/>
              <w:jc w:val="both"/>
              <w:rPr>
                <w:rFonts w:ascii="Times New Roman" w:hAnsi="Times New Roman" w:cs="Times New Roman"/>
                <w:noProof/>
                <w:sz w:val="24"/>
                <w:szCs w:val="24"/>
                <w:lang w:val="sq-AL"/>
              </w:rPr>
            </w:pPr>
            <w:r w:rsidRPr="006F0236">
              <w:rPr>
                <w:rFonts w:ascii="Times New Roman" w:hAnsi="Times New Roman" w:cs="Times New Roman"/>
                <w:noProof/>
                <w:sz w:val="24"/>
                <w:szCs w:val="24"/>
              </w:rPr>
              <w:t>Head of unit</w:t>
            </w:r>
          </w:p>
        </w:tc>
      </w:tr>
      <w:tr w:rsidR="00B47E94" w:rsidRPr="002D6353" w:rsidTr="00FF15CC">
        <w:trPr>
          <w:trHeight w:val="567"/>
        </w:trPr>
        <w:tc>
          <w:tcPr>
            <w:tcW w:w="2518" w:type="dxa"/>
            <w:shd w:val="clear" w:color="auto" w:fill="FFFFCC"/>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1.5. Contact mail address</w:t>
            </w:r>
          </w:p>
        </w:tc>
        <w:tc>
          <w:tcPr>
            <w:tcW w:w="8071" w:type="dxa"/>
            <w:shd w:val="clear" w:color="auto" w:fill="auto"/>
            <w:noWrap/>
            <w:vAlign w:val="center"/>
            <w:hideMark/>
          </w:tcPr>
          <w:p w:rsidR="00B47E94" w:rsidRPr="00493D72" w:rsidRDefault="00F37ABF" w:rsidP="003A7A2A">
            <w:pPr>
              <w:spacing w:before="240" w:after="240" w:line="240" w:lineRule="auto"/>
              <w:ind w:left="101" w:right="86"/>
              <w:jc w:val="both"/>
              <w:rPr>
                <w:rFonts w:ascii="Times New Roman" w:hAnsi="Times New Roman" w:cs="Times New Roman"/>
                <w:noProof/>
                <w:sz w:val="24"/>
                <w:szCs w:val="24"/>
                <w:lang w:val="sq-AL"/>
              </w:rPr>
            </w:pPr>
            <w:r w:rsidRPr="00F37ABF">
              <w:rPr>
                <w:rFonts w:ascii="Times New Roman" w:hAnsi="Times New Roman" w:cs="Times New Roman"/>
                <w:noProof/>
                <w:sz w:val="24"/>
                <w:szCs w:val="24"/>
                <w:lang w:val="sq-AL"/>
              </w:rPr>
              <w:t>Street. Vllazën Huta, Building 35, Entrance 1, Tirana, Albania, ZIP Code, 1017</w:t>
            </w:r>
          </w:p>
        </w:tc>
      </w:tr>
      <w:tr w:rsidR="00B47E94" w:rsidRPr="00493D72" w:rsidTr="00FF15CC">
        <w:trPr>
          <w:trHeight w:val="567"/>
        </w:trPr>
        <w:tc>
          <w:tcPr>
            <w:tcW w:w="2518" w:type="dxa"/>
            <w:shd w:val="clear" w:color="auto" w:fill="FFFFCC"/>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1.6. Contact email address</w:t>
            </w:r>
          </w:p>
        </w:tc>
        <w:tc>
          <w:tcPr>
            <w:tcW w:w="8071" w:type="dxa"/>
            <w:shd w:val="clear" w:color="auto" w:fill="auto"/>
            <w:noWrap/>
            <w:vAlign w:val="center"/>
            <w:hideMark/>
          </w:tcPr>
          <w:p w:rsidR="00F37ABF" w:rsidRPr="00926782" w:rsidRDefault="00481F4D" w:rsidP="003A7A2A">
            <w:pPr>
              <w:spacing w:before="240" w:after="240" w:line="240" w:lineRule="auto"/>
              <w:ind w:left="102" w:right="85"/>
              <w:jc w:val="both"/>
              <w:rPr>
                <w:rFonts w:ascii="Times New Roman" w:hAnsi="Times New Roman" w:cs="Times New Roman"/>
                <w:noProof/>
                <w:sz w:val="24"/>
                <w:szCs w:val="24"/>
                <w:lang w:val="sq-AL"/>
              </w:rPr>
            </w:pPr>
            <w:hyperlink r:id="rId8" w:history="1">
              <w:r w:rsidR="00926782" w:rsidRPr="00926782">
                <w:rPr>
                  <w:rStyle w:val="Hyperlink"/>
                  <w:rFonts w:ascii="Times New Roman" w:hAnsi="Times New Roman" w:cs="Times New Roman"/>
                  <w:sz w:val="24"/>
                  <w:szCs w:val="24"/>
                  <w:lang w:val="sq-AL"/>
                </w:rPr>
                <w:t>amara@instat.gov.al</w:t>
              </w:r>
            </w:hyperlink>
          </w:p>
        </w:tc>
      </w:tr>
      <w:tr w:rsidR="00B47E94" w:rsidRPr="00493D72" w:rsidTr="00FF15CC">
        <w:trPr>
          <w:trHeight w:val="567"/>
        </w:trPr>
        <w:tc>
          <w:tcPr>
            <w:tcW w:w="2518" w:type="dxa"/>
            <w:shd w:val="clear" w:color="auto" w:fill="FFFFCC"/>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1.7. Contact phone number</w:t>
            </w:r>
          </w:p>
        </w:tc>
        <w:tc>
          <w:tcPr>
            <w:tcW w:w="8071" w:type="dxa"/>
            <w:shd w:val="clear" w:color="auto" w:fill="auto"/>
            <w:noWrap/>
            <w:vAlign w:val="center"/>
            <w:hideMark/>
          </w:tcPr>
          <w:p w:rsidR="00B47E94" w:rsidRPr="00493D72" w:rsidRDefault="00F37ABF" w:rsidP="003A7A2A">
            <w:pPr>
              <w:spacing w:before="240" w:after="240" w:line="240" w:lineRule="auto"/>
              <w:ind w:left="101" w:right="86"/>
              <w:jc w:val="both"/>
              <w:rPr>
                <w:rFonts w:ascii="Times New Roman" w:hAnsi="Times New Roman" w:cs="Times New Roman"/>
                <w:noProof/>
                <w:sz w:val="24"/>
                <w:szCs w:val="24"/>
                <w:lang w:val="sq-AL"/>
              </w:rPr>
            </w:pPr>
            <w:r w:rsidRPr="00F37ABF">
              <w:rPr>
                <w:rFonts w:ascii="Times New Roman" w:hAnsi="Times New Roman" w:cs="Times New Roman"/>
                <w:noProof/>
                <w:sz w:val="24"/>
                <w:szCs w:val="24"/>
                <w:lang w:val="sq-AL"/>
              </w:rPr>
              <w:t>+(355) 4 233356 / 233/ 240</w:t>
            </w:r>
          </w:p>
        </w:tc>
      </w:tr>
      <w:tr w:rsidR="00B47E94" w:rsidRPr="00493D72" w:rsidTr="00FF15CC">
        <w:trPr>
          <w:trHeight w:val="567"/>
        </w:trPr>
        <w:tc>
          <w:tcPr>
            <w:tcW w:w="2518" w:type="dxa"/>
            <w:shd w:val="clear" w:color="auto" w:fill="FFFFCC"/>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1.8. Contact fax number</w:t>
            </w:r>
          </w:p>
        </w:tc>
        <w:tc>
          <w:tcPr>
            <w:tcW w:w="8071" w:type="dxa"/>
            <w:shd w:val="clear" w:color="auto" w:fill="auto"/>
            <w:noWrap/>
            <w:vAlign w:val="center"/>
            <w:hideMark/>
          </w:tcPr>
          <w:p w:rsidR="00B47E94" w:rsidRPr="00493D72" w:rsidRDefault="00F37ABF" w:rsidP="003A7A2A">
            <w:pPr>
              <w:spacing w:before="240" w:after="240" w:line="240" w:lineRule="auto"/>
              <w:ind w:left="101" w:right="86"/>
              <w:jc w:val="both"/>
              <w:rPr>
                <w:rFonts w:ascii="Times New Roman" w:hAnsi="Times New Roman" w:cs="Times New Roman"/>
                <w:noProof/>
                <w:sz w:val="24"/>
                <w:szCs w:val="24"/>
                <w:lang w:val="sq-AL"/>
              </w:rPr>
            </w:pPr>
            <w:r w:rsidRPr="00F37ABF">
              <w:rPr>
                <w:rFonts w:ascii="Times New Roman" w:hAnsi="Times New Roman" w:cs="Times New Roman"/>
                <w:noProof/>
                <w:sz w:val="24"/>
                <w:szCs w:val="24"/>
                <w:lang w:val="sq-AL"/>
              </w:rPr>
              <w:t>+(355) 4 228300</w:t>
            </w:r>
          </w:p>
        </w:tc>
      </w:tr>
      <w:tr w:rsidR="00B47E94" w:rsidRPr="00493D72" w:rsidTr="00FF15CC">
        <w:trPr>
          <w:trHeight w:val="567"/>
        </w:trPr>
        <w:tc>
          <w:tcPr>
            <w:tcW w:w="10589" w:type="dxa"/>
            <w:gridSpan w:val="2"/>
            <w:shd w:val="clear" w:color="auto" w:fill="FBD4B4" w:themeFill="accent6" w:themeFillTint="66"/>
            <w:noWrap/>
            <w:vAlign w:val="center"/>
            <w:hideMark/>
          </w:tcPr>
          <w:p w:rsidR="00B47E94" w:rsidRPr="00493D72" w:rsidRDefault="00B47E94" w:rsidP="00D51E81">
            <w:pPr>
              <w:pStyle w:val="Heading1"/>
              <w:spacing w:before="0"/>
              <w:rPr>
                <w:rFonts w:ascii="Times New Roman" w:hAnsi="Times New Roman" w:cs="Times New Roman"/>
                <w:noProof/>
                <w:sz w:val="24"/>
                <w:szCs w:val="24"/>
                <w:lang w:val="sq-AL"/>
              </w:rPr>
            </w:pPr>
            <w:bookmarkStart w:id="1" w:name="_Toc63676944"/>
            <w:r w:rsidRPr="00493D72">
              <w:rPr>
                <w:rFonts w:ascii="Times New Roman" w:eastAsia="Times New Roman" w:hAnsi="Times New Roman" w:cs="Times New Roman"/>
                <w:noProof/>
                <w:color w:val="000000"/>
                <w:sz w:val="24"/>
                <w:szCs w:val="24"/>
                <w:lang w:val="sq-AL" w:eastAsia="sq-AL"/>
              </w:rPr>
              <w:t>2. Metadata update</w:t>
            </w:r>
            <w:bookmarkEnd w:id="1"/>
          </w:p>
        </w:tc>
      </w:tr>
      <w:tr w:rsidR="00B47E94" w:rsidRPr="00493D72" w:rsidTr="00FF15CC">
        <w:trPr>
          <w:trHeight w:val="567"/>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2.1. Metadata last certified</w:t>
            </w:r>
          </w:p>
        </w:tc>
        <w:tc>
          <w:tcPr>
            <w:tcW w:w="8071" w:type="dxa"/>
            <w:shd w:val="clear" w:color="auto" w:fill="auto"/>
            <w:noWrap/>
            <w:vAlign w:val="center"/>
            <w:hideMark/>
          </w:tcPr>
          <w:p w:rsidR="00B47E94" w:rsidRPr="00493D72" w:rsidRDefault="00F35005" w:rsidP="003C7850">
            <w:pPr>
              <w:spacing w:before="240" w:after="240" w:line="240" w:lineRule="auto"/>
              <w:ind w:left="102" w:right="85"/>
              <w:jc w:val="both"/>
              <w:rPr>
                <w:rFonts w:ascii="Times New Roman" w:hAnsi="Times New Roman" w:cs="Times New Roman"/>
                <w:noProof/>
                <w:sz w:val="24"/>
                <w:szCs w:val="24"/>
                <w:lang w:val="sq-AL"/>
              </w:rPr>
            </w:pPr>
            <w:r w:rsidRPr="00F35005">
              <w:rPr>
                <w:rFonts w:ascii="Times New Roman" w:hAnsi="Times New Roman" w:cs="Times New Roman"/>
                <w:noProof/>
                <w:color w:val="000000" w:themeColor="text1"/>
                <w:sz w:val="24"/>
                <w:szCs w:val="24"/>
              </w:rPr>
              <w:t>1</w:t>
            </w:r>
            <w:r w:rsidR="003C7850">
              <w:rPr>
                <w:rFonts w:ascii="Times New Roman" w:hAnsi="Times New Roman" w:cs="Times New Roman"/>
                <w:noProof/>
                <w:color w:val="000000" w:themeColor="text1"/>
                <w:sz w:val="24"/>
                <w:szCs w:val="24"/>
              </w:rPr>
              <w:t>8</w:t>
            </w:r>
            <w:r w:rsidRPr="00F35005">
              <w:rPr>
                <w:rFonts w:ascii="Times New Roman" w:hAnsi="Times New Roman" w:cs="Times New Roman"/>
                <w:noProof/>
                <w:color w:val="000000" w:themeColor="text1"/>
                <w:sz w:val="24"/>
                <w:szCs w:val="24"/>
              </w:rPr>
              <w:t>.01.202</w:t>
            </w:r>
            <w:r w:rsidR="003C7850">
              <w:rPr>
                <w:rFonts w:ascii="Times New Roman" w:hAnsi="Times New Roman" w:cs="Times New Roman"/>
                <w:noProof/>
                <w:color w:val="000000" w:themeColor="text1"/>
                <w:sz w:val="24"/>
                <w:szCs w:val="24"/>
              </w:rPr>
              <w:t>1</w:t>
            </w:r>
          </w:p>
        </w:tc>
      </w:tr>
      <w:tr w:rsidR="00B47E94" w:rsidRPr="00493D72" w:rsidTr="00FF15CC">
        <w:trPr>
          <w:trHeight w:val="567"/>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2.2. Metadata last posted</w:t>
            </w:r>
          </w:p>
        </w:tc>
        <w:tc>
          <w:tcPr>
            <w:tcW w:w="8071" w:type="dxa"/>
            <w:shd w:val="clear" w:color="auto" w:fill="auto"/>
            <w:noWrap/>
            <w:vAlign w:val="center"/>
            <w:hideMark/>
          </w:tcPr>
          <w:p w:rsidR="00B47E94" w:rsidRPr="00493D72" w:rsidRDefault="003C7850" w:rsidP="003A7A2A">
            <w:pPr>
              <w:spacing w:before="240" w:after="240" w:line="240" w:lineRule="auto"/>
              <w:ind w:left="102" w:right="85"/>
              <w:jc w:val="both"/>
              <w:rPr>
                <w:rFonts w:ascii="Times New Roman" w:hAnsi="Times New Roman" w:cs="Times New Roman"/>
                <w:noProof/>
                <w:sz w:val="24"/>
                <w:szCs w:val="24"/>
                <w:lang w:val="sq-AL"/>
              </w:rPr>
            </w:pPr>
            <w:r w:rsidRPr="003C7850">
              <w:rPr>
                <w:rFonts w:ascii="Times New Roman" w:hAnsi="Times New Roman" w:cs="Times New Roman"/>
                <w:noProof/>
                <w:color w:val="000000"/>
                <w:sz w:val="24"/>
                <w:szCs w:val="24"/>
              </w:rPr>
              <w:t>17.01.2020</w:t>
            </w:r>
          </w:p>
        </w:tc>
      </w:tr>
      <w:tr w:rsidR="00B47E94" w:rsidRPr="00493D72" w:rsidTr="00FF15CC">
        <w:trPr>
          <w:trHeight w:val="567"/>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2.3. Metadata last update</w:t>
            </w:r>
          </w:p>
        </w:tc>
        <w:tc>
          <w:tcPr>
            <w:tcW w:w="8071" w:type="dxa"/>
            <w:shd w:val="clear" w:color="auto" w:fill="auto"/>
            <w:noWrap/>
            <w:vAlign w:val="center"/>
            <w:hideMark/>
          </w:tcPr>
          <w:p w:rsidR="00B47E94" w:rsidRPr="00493D72" w:rsidRDefault="003C7850" w:rsidP="003A7A2A">
            <w:pPr>
              <w:spacing w:before="240" w:after="240" w:line="240" w:lineRule="auto"/>
              <w:ind w:left="102" w:right="85"/>
              <w:jc w:val="both"/>
              <w:rPr>
                <w:rFonts w:ascii="Times New Roman" w:hAnsi="Times New Roman" w:cs="Times New Roman"/>
                <w:noProof/>
                <w:sz w:val="24"/>
                <w:szCs w:val="24"/>
                <w:lang w:val="sq-AL"/>
              </w:rPr>
            </w:pPr>
            <w:r w:rsidRPr="00F35005">
              <w:rPr>
                <w:rFonts w:ascii="Times New Roman" w:hAnsi="Times New Roman" w:cs="Times New Roman"/>
                <w:noProof/>
                <w:color w:val="000000" w:themeColor="text1"/>
                <w:sz w:val="24"/>
                <w:szCs w:val="24"/>
              </w:rPr>
              <w:t>1</w:t>
            </w:r>
            <w:r>
              <w:rPr>
                <w:rFonts w:ascii="Times New Roman" w:hAnsi="Times New Roman" w:cs="Times New Roman"/>
                <w:noProof/>
                <w:color w:val="000000" w:themeColor="text1"/>
                <w:sz w:val="24"/>
                <w:szCs w:val="24"/>
              </w:rPr>
              <w:t>8</w:t>
            </w:r>
            <w:r w:rsidRPr="00F35005">
              <w:rPr>
                <w:rFonts w:ascii="Times New Roman" w:hAnsi="Times New Roman" w:cs="Times New Roman"/>
                <w:noProof/>
                <w:color w:val="000000" w:themeColor="text1"/>
                <w:sz w:val="24"/>
                <w:szCs w:val="24"/>
              </w:rPr>
              <w:t>.01.202</w:t>
            </w:r>
            <w:r>
              <w:rPr>
                <w:rFonts w:ascii="Times New Roman" w:hAnsi="Times New Roman" w:cs="Times New Roman"/>
                <w:noProof/>
                <w:color w:val="000000" w:themeColor="text1"/>
                <w:sz w:val="24"/>
                <w:szCs w:val="24"/>
              </w:rPr>
              <w:t>1</w:t>
            </w:r>
          </w:p>
        </w:tc>
      </w:tr>
      <w:tr w:rsidR="00B47E94" w:rsidRPr="00493D72" w:rsidTr="00FF15CC">
        <w:trPr>
          <w:trHeight w:val="567"/>
        </w:trPr>
        <w:tc>
          <w:tcPr>
            <w:tcW w:w="10589" w:type="dxa"/>
            <w:gridSpan w:val="2"/>
            <w:shd w:val="clear" w:color="auto" w:fill="FBD4B4" w:themeFill="accent6" w:themeFillTint="66"/>
            <w:noWrap/>
            <w:vAlign w:val="center"/>
            <w:hideMark/>
          </w:tcPr>
          <w:p w:rsidR="00B47E94" w:rsidRPr="00493D72" w:rsidRDefault="00B47E94" w:rsidP="00D51E81">
            <w:pPr>
              <w:pStyle w:val="Heading1"/>
              <w:spacing w:before="0"/>
              <w:rPr>
                <w:rFonts w:ascii="Times New Roman" w:eastAsia="Times New Roman" w:hAnsi="Times New Roman" w:cs="Times New Roman"/>
                <w:b w:val="0"/>
                <w:bCs w:val="0"/>
                <w:noProof/>
                <w:color w:val="000000"/>
                <w:sz w:val="24"/>
                <w:szCs w:val="24"/>
                <w:lang w:val="sq-AL" w:eastAsia="sq-AL"/>
              </w:rPr>
            </w:pPr>
            <w:bookmarkStart w:id="2" w:name="_Toc63676945"/>
            <w:r w:rsidRPr="00493D72">
              <w:rPr>
                <w:rFonts w:ascii="Times New Roman" w:eastAsia="Times New Roman" w:hAnsi="Times New Roman" w:cs="Times New Roman"/>
                <w:noProof/>
                <w:color w:val="000000"/>
                <w:sz w:val="24"/>
                <w:szCs w:val="24"/>
                <w:lang w:val="sq-AL" w:eastAsia="sq-AL"/>
              </w:rPr>
              <w:t>3. Statistical presentation</w:t>
            </w:r>
            <w:bookmarkEnd w:id="2"/>
          </w:p>
        </w:tc>
      </w:tr>
      <w:tr w:rsidR="00B47E94" w:rsidRPr="00493D72" w:rsidTr="00FF15CC">
        <w:trPr>
          <w:trHeight w:val="567"/>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3.1. Data description</w:t>
            </w:r>
          </w:p>
        </w:tc>
        <w:tc>
          <w:tcPr>
            <w:tcW w:w="8071" w:type="dxa"/>
            <w:shd w:val="clear" w:color="auto" w:fill="auto"/>
            <w:vAlign w:val="center"/>
          </w:tcPr>
          <w:p w:rsidR="00B47E94" w:rsidRPr="006F0236" w:rsidRDefault="00B42E82" w:rsidP="008A166C">
            <w:pPr>
              <w:spacing w:before="240" w:after="240" w:line="240" w:lineRule="auto"/>
              <w:ind w:left="102" w:right="85"/>
              <w:jc w:val="both"/>
              <w:rPr>
                <w:rFonts w:ascii="Times New Roman" w:hAnsi="Times New Roman" w:cs="Times New Roman"/>
                <w:noProof/>
                <w:sz w:val="24"/>
                <w:szCs w:val="24"/>
                <w:lang w:val="sq-AL"/>
              </w:rPr>
            </w:pPr>
            <w:r w:rsidRPr="00B42E82">
              <w:rPr>
                <w:rFonts w:ascii="Times New Roman" w:hAnsi="Times New Roman" w:cs="Times New Roman"/>
                <w:noProof/>
                <w:sz w:val="24"/>
                <w:szCs w:val="24"/>
              </w:rPr>
              <w:t xml:space="preserve">External trade statistics in goods are a very important instrument for decision makers in the public’s and private sectors. The statistical information is mainly used in the preparation of bilateral and multilateral negotiations in the context of trade policy and for the assessment of market economies, market research and in determining their trading strategies. These statistics are important not only for these relationships, but at the same time is an important instrument for other statistics. They have an important role in the national accounts statistics, are an important element in the Balance of Payments (BOP), etc. External trade statistics of goods are intended to provide data on trade goods, exportimport of goods in Albania. The main source of statistical data providing of foreign trade of goods is the General Authority of Customs. Information collected each month, through the Customs Declarations. This declaration provides necessary data for customs and statistical purposes and also collects statistical data for the period of the transaction, for the type of goods, net weight, gross weight, the statistical value of the goods, country of destination, country of exporter, origin </w:t>
            </w:r>
            <w:r w:rsidRPr="00B42E82">
              <w:rPr>
                <w:rFonts w:ascii="Times New Roman" w:hAnsi="Times New Roman" w:cs="Times New Roman"/>
                <w:noProof/>
                <w:sz w:val="24"/>
                <w:szCs w:val="24"/>
              </w:rPr>
              <w:lastRenderedPageBreak/>
              <w:t>country, type of transaction, type ofconcession etc.</w:t>
            </w:r>
          </w:p>
        </w:tc>
      </w:tr>
      <w:tr w:rsidR="00B47E94" w:rsidRPr="00493D72" w:rsidTr="00FF15CC">
        <w:trPr>
          <w:trHeight w:val="567"/>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3.2. Classification system</w:t>
            </w:r>
          </w:p>
        </w:tc>
        <w:tc>
          <w:tcPr>
            <w:tcW w:w="8071" w:type="dxa"/>
            <w:shd w:val="clear" w:color="auto" w:fill="auto"/>
            <w:vAlign w:val="center"/>
          </w:tcPr>
          <w:p w:rsidR="003B234F" w:rsidRDefault="001E4AC8" w:rsidP="003B234F">
            <w:pPr>
              <w:spacing w:before="240" w:after="240" w:line="240" w:lineRule="auto"/>
              <w:ind w:left="102" w:right="85"/>
              <w:jc w:val="both"/>
              <w:rPr>
                <w:rFonts w:ascii="Times New Roman" w:hAnsi="Times New Roman" w:cs="Times New Roman"/>
                <w:noProof/>
                <w:sz w:val="24"/>
                <w:szCs w:val="24"/>
              </w:rPr>
            </w:pPr>
            <w:r w:rsidRPr="001E4AC8">
              <w:rPr>
                <w:rFonts w:ascii="Times New Roman" w:hAnsi="Times New Roman" w:cs="Times New Roman"/>
                <w:noProof/>
                <w:sz w:val="24"/>
                <w:szCs w:val="24"/>
              </w:rPr>
              <w:t>External trade statistics in goods are at the national level, by country/group of states, 2-digit level and grouped by sections 21 and nine commodity groups of the</w:t>
            </w:r>
            <w:r>
              <w:rPr>
                <w:rFonts w:ascii="Times New Roman" w:hAnsi="Times New Roman" w:cs="Times New Roman"/>
                <w:noProof/>
                <w:sz w:val="24"/>
                <w:szCs w:val="24"/>
              </w:rPr>
              <w:t xml:space="preserve"> </w:t>
            </w:r>
            <w:hyperlink r:id="rId9" w:history="1">
              <w:r w:rsidR="003B234F" w:rsidRPr="003B234F">
                <w:rPr>
                  <w:rStyle w:val="Hyperlink"/>
                  <w:rFonts w:ascii="Times New Roman" w:hAnsi="Times New Roman" w:cs="Times New Roman"/>
                  <w:noProof/>
                  <w:sz w:val="24"/>
                  <w:szCs w:val="24"/>
                </w:rPr>
                <w:t>Combined Nomenclature (CN)</w:t>
              </w:r>
            </w:hyperlink>
            <w:r w:rsidR="003B234F" w:rsidRPr="003B234F">
              <w:rPr>
                <w:rFonts w:ascii="Times New Roman" w:hAnsi="Times New Roman" w:cs="Times New Roman"/>
                <w:noProof/>
                <w:sz w:val="24"/>
                <w:szCs w:val="24"/>
              </w:rPr>
              <w:t xml:space="preserve">: </w:t>
            </w:r>
          </w:p>
          <w:p w:rsidR="00B47E94" w:rsidRPr="009E6EDE" w:rsidRDefault="001D4A7B" w:rsidP="003B234F">
            <w:pPr>
              <w:spacing w:before="240" w:after="240" w:line="240" w:lineRule="auto"/>
              <w:ind w:left="102" w:right="85"/>
              <w:jc w:val="both"/>
              <w:rPr>
                <w:rFonts w:ascii="Times New Roman" w:hAnsi="Times New Roman" w:cs="Times New Roman"/>
                <w:noProof/>
                <w:sz w:val="24"/>
                <w:szCs w:val="24"/>
                <w:lang w:val="sq-AL"/>
              </w:rPr>
            </w:pPr>
            <w:r w:rsidRPr="001D4A7B">
              <w:rPr>
                <w:rFonts w:ascii="Times New Roman" w:hAnsi="Times New Roman" w:cs="Times New Roman"/>
                <w:noProof/>
                <w:sz w:val="24"/>
                <w:szCs w:val="24"/>
              </w:rPr>
              <w:t>External trade statistics unit process the data of import and export by 9 groups of Trade International Standard Classification (SITC). These statistics are processed also by another classifications (e.g.</w:t>
            </w:r>
            <w:r>
              <w:rPr>
                <w:rFonts w:ascii="Times New Roman" w:hAnsi="Times New Roman" w:cs="Times New Roman"/>
                <w:noProof/>
                <w:sz w:val="24"/>
                <w:szCs w:val="24"/>
              </w:rPr>
              <w:t xml:space="preserve"> </w:t>
            </w:r>
            <w:hyperlink r:id="rId10" w:history="1">
              <w:r w:rsidR="003B234F" w:rsidRPr="002F253C">
                <w:rPr>
                  <w:rStyle w:val="Hyperlink"/>
                  <w:rFonts w:ascii="Times New Roman" w:hAnsi="Times New Roman" w:cs="Times New Roman"/>
                  <w:noProof/>
                  <w:sz w:val="24"/>
                  <w:szCs w:val="24"/>
                </w:rPr>
                <w:t>Nomenclature of economic activities</w:t>
              </w:r>
            </w:hyperlink>
            <w:r w:rsidR="003B234F" w:rsidRPr="003B234F">
              <w:rPr>
                <w:rFonts w:ascii="Times New Roman" w:hAnsi="Times New Roman" w:cs="Times New Roman"/>
                <w:noProof/>
                <w:sz w:val="24"/>
                <w:szCs w:val="24"/>
              </w:rPr>
              <w:t xml:space="preserve">, </w:t>
            </w:r>
            <w:r w:rsidRPr="001D4A7B">
              <w:rPr>
                <w:rFonts w:ascii="Times New Roman" w:hAnsi="Times New Roman" w:cs="Times New Roman"/>
                <w:noProof/>
                <w:sz w:val="24"/>
                <w:szCs w:val="24"/>
              </w:rPr>
              <w:t>products Nomenclature, Classification by Broad Economic Categories) used for the needs of other sectors in INSTAT and various institutions.</w:t>
            </w:r>
          </w:p>
        </w:tc>
      </w:tr>
      <w:tr w:rsidR="00B47E94" w:rsidRPr="00493D72" w:rsidTr="00FF15CC">
        <w:trPr>
          <w:trHeight w:val="567"/>
        </w:trPr>
        <w:tc>
          <w:tcPr>
            <w:tcW w:w="2518" w:type="dxa"/>
            <w:shd w:val="clear" w:color="auto" w:fill="FFFFCC"/>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3.3. Sector coverage</w:t>
            </w:r>
          </w:p>
        </w:tc>
        <w:tc>
          <w:tcPr>
            <w:tcW w:w="8071" w:type="dxa"/>
            <w:shd w:val="clear" w:color="auto" w:fill="auto"/>
            <w:vAlign w:val="center"/>
          </w:tcPr>
          <w:p w:rsidR="00B47E94" w:rsidRPr="009E6EDE" w:rsidRDefault="00650CBE" w:rsidP="009E6EDE">
            <w:pPr>
              <w:spacing w:before="240" w:after="240" w:line="240" w:lineRule="auto"/>
              <w:ind w:left="102" w:right="85"/>
              <w:jc w:val="both"/>
              <w:rPr>
                <w:rFonts w:ascii="Times New Roman" w:hAnsi="Times New Roman" w:cs="Times New Roman"/>
                <w:noProof/>
                <w:sz w:val="24"/>
                <w:szCs w:val="24"/>
                <w:lang w:val="sq-AL"/>
              </w:rPr>
            </w:pPr>
            <w:r w:rsidRPr="00650CBE">
              <w:rPr>
                <w:rFonts w:ascii="Times New Roman" w:hAnsi="Times New Roman" w:cs="Times New Roman"/>
                <w:noProof/>
                <w:sz w:val="24"/>
                <w:szCs w:val="24"/>
              </w:rPr>
              <w:t>All sectors producing physical commercial goods are covered.</w:t>
            </w:r>
          </w:p>
        </w:tc>
      </w:tr>
      <w:tr w:rsidR="00B47E94" w:rsidRPr="00493D72" w:rsidTr="00FF15CC">
        <w:trPr>
          <w:trHeight w:val="567"/>
        </w:trPr>
        <w:tc>
          <w:tcPr>
            <w:tcW w:w="2518" w:type="dxa"/>
            <w:shd w:val="clear" w:color="auto" w:fill="FFFFCC"/>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3.4. Statistical concepts and definitons</w:t>
            </w:r>
          </w:p>
        </w:tc>
        <w:tc>
          <w:tcPr>
            <w:tcW w:w="8071" w:type="dxa"/>
            <w:shd w:val="clear" w:color="auto" w:fill="auto"/>
            <w:vAlign w:val="center"/>
          </w:tcPr>
          <w:p w:rsidR="00345B97" w:rsidRDefault="00345B97" w:rsidP="00881ADE">
            <w:pPr>
              <w:spacing w:before="240" w:after="240" w:line="240" w:lineRule="auto"/>
              <w:ind w:left="102" w:right="85"/>
              <w:jc w:val="both"/>
              <w:rPr>
                <w:rFonts w:ascii="Times New Roman" w:hAnsi="Times New Roman" w:cs="Times New Roman"/>
                <w:noProof/>
                <w:sz w:val="24"/>
                <w:szCs w:val="24"/>
              </w:rPr>
            </w:pPr>
            <w:r w:rsidRPr="00345B97">
              <w:rPr>
                <w:rFonts w:ascii="Times New Roman" w:hAnsi="Times New Roman" w:cs="Times New Roman"/>
                <w:noProof/>
                <w:sz w:val="24"/>
                <w:szCs w:val="24"/>
              </w:rPr>
              <w:t xml:space="preserve">Key definitions of indicators used and published in foreign trade statistics are: </w:t>
            </w:r>
          </w:p>
          <w:p w:rsidR="00345B97" w:rsidRDefault="00345B97" w:rsidP="00881ADE">
            <w:pPr>
              <w:spacing w:before="240" w:after="240" w:line="240" w:lineRule="auto"/>
              <w:ind w:left="102" w:right="85"/>
              <w:jc w:val="both"/>
              <w:rPr>
                <w:rFonts w:ascii="Times New Roman" w:hAnsi="Times New Roman" w:cs="Times New Roman"/>
                <w:noProof/>
                <w:sz w:val="24"/>
                <w:szCs w:val="24"/>
              </w:rPr>
            </w:pPr>
            <w:r w:rsidRPr="00345B97">
              <w:rPr>
                <w:rFonts w:ascii="Times New Roman" w:hAnsi="Times New Roman" w:cs="Times New Roman"/>
                <w:b/>
                <w:noProof/>
                <w:sz w:val="24"/>
                <w:szCs w:val="24"/>
              </w:rPr>
              <w:t>Exports</w:t>
            </w:r>
            <w:r w:rsidRPr="00345B97">
              <w:rPr>
                <w:rFonts w:ascii="Times New Roman" w:hAnsi="Times New Roman" w:cs="Times New Roman"/>
                <w:noProof/>
                <w:sz w:val="24"/>
                <w:szCs w:val="24"/>
              </w:rPr>
              <w:t xml:space="preserve"> These in general are goods destined to be send to a third country, subject to customs regime or outside processing arrangements, or re-exported after inside processing. </w:t>
            </w:r>
          </w:p>
          <w:p w:rsidR="00345B97" w:rsidRDefault="00345B97" w:rsidP="00881ADE">
            <w:pPr>
              <w:spacing w:before="240" w:after="240" w:line="240" w:lineRule="auto"/>
              <w:ind w:left="102" w:right="85"/>
              <w:jc w:val="both"/>
              <w:rPr>
                <w:rFonts w:ascii="Times New Roman" w:hAnsi="Times New Roman" w:cs="Times New Roman"/>
                <w:noProof/>
                <w:sz w:val="24"/>
                <w:szCs w:val="24"/>
              </w:rPr>
            </w:pPr>
            <w:r w:rsidRPr="00345B97">
              <w:rPr>
                <w:rFonts w:ascii="Times New Roman" w:hAnsi="Times New Roman" w:cs="Times New Roman"/>
                <w:b/>
                <w:noProof/>
                <w:sz w:val="24"/>
                <w:szCs w:val="24"/>
              </w:rPr>
              <w:t xml:space="preserve">Imports </w:t>
            </w:r>
            <w:r w:rsidRPr="00345B97">
              <w:rPr>
                <w:rFonts w:ascii="Times New Roman" w:hAnsi="Times New Roman" w:cs="Times New Roman"/>
                <w:noProof/>
                <w:sz w:val="24"/>
                <w:szCs w:val="24"/>
              </w:rPr>
              <w:t xml:space="preserve">These in general are goods coming from a third country and are directly unloaded or placed to a warehouse according to the customs procedures to accomplish free zones processing, active or customs processing. </w:t>
            </w:r>
          </w:p>
          <w:p w:rsidR="00345B97" w:rsidRDefault="00345B97" w:rsidP="00881ADE">
            <w:pPr>
              <w:spacing w:before="240" w:after="240" w:line="240" w:lineRule="auto"/>
              <w:ind w:left="102" w:right="85"/>
              <w:jc w:val="both"/>
              <w:rPr>
                <w:rFonts w:ascii="Times New Roman" w:hAnsi="Times New Roman" w:cs="Times New Roman"/>
                <w:noProof/>
                <w:sz w:val="24"/>
                <w:szCs w:val="24"/>
              </w:rPr>
            </w:pPr>
            <w:r w:rsidRPr="00345B97">
              <w:rPr>
                <w:rFonts w:ascii="Times New Roman" w:hAnsi="Times New Roman" w:cs="Times New Roman"/>
                <w:b/>
                <w:noProof/>
                <w:sz w:val="24"/>
                <w:szCs w:val="24"/>
              </w:rPr>
              <w:t>F.O.B</w:t>
            </w:r>
            <w:r w:rsidRPr="00345B97">
              <w:rPr>
                <w:rFonts w:ascii="Times New Roman" w:hAnsi="Times New Roman" w:cs="Times New Roman"/>
                <w:noProof/>
                <w:sz w:val="24"/>
                <w:szCs w:val="24"/>
              </w:rPr>
              <w:t xml:space="preserve"> ( Free on board) It’s the delivery condition of goods, indicating that the price of goods includes transport and handling cost to a specified port for shipment. </w:t>
            </w:r>
          </w:p>
          <w:p w:rsidR="00345B97" w:rsidRDefault="00345B97" w:rsidP="00881ADE">
            <w:pPr>
              <w:spacing w:before="240" w:after="240" w:line="240" w:lineRule="auto"/>
              <w:ind w:left="102" w:right="85"/>
              <w:jc w:val="both"/>
              <w:rPr>
                <w:rFonts w:ascii="Times New Roman" w:hAnsi="Times New Roman" w:cs="Times New Roman"/>
                <w:noProof/>
                <w:sz w:val="24"/>
                <w:szCs w:val="24"/>
              </w:rPr>
            </w:pPr>
            <w:r w:rsidRPr="00345B97">
              <w:rPr>
                <w:rFonts w:ascii="Times New Roman" w:hAnsi="Times New Roman" w:cs="Times New Roman"/>
                <w:b/>
                <w:noProof/>
                <w:sz w:val="24"/>
                <w:szCs w:val="24"/>
              </w:rPr>
              <w:t>C.I.F.</w:t>
            </w:r>
            <w:r w:rsidRPr="00345B97">
              <w:rPr>
                <w:rFonts w:ascii="Times New Roman" w:hAnsi="Times New Roman" w:cs="Times New Roman"/>
                <w:noProof/>
                <w:sz w:val="24"/>
                <w:szCs w:val="24"/>
              </w:rPr>
              <w:t xml:space="preserve"> (Cost, Insurance, Freight) It’s the delivery condition of goods indicating that the price includes insurance and freight to an agreed port of destination. </w:t>
            </w:r>
          </w:p>
          <w:p w:rsidR="00345B97" w:rsidRDefault="00345B97" w:rsidP="00881ADE">
            <w:pPr>
              <w:spacing w:before="240" w:after="240" w:line="240" w:lineRule="auto"/>
              <w:ind w:left="102" w:right="85"/>
              <w:jc w:val="both"/>
              <w:rPr>
                <w:rFonts w:ascii="Times New Roman" w:hAnsi="Times New Roman" w:cs="Times New Roman"/>
                <w:noProof/>
                <w:sz w:val="24"/>
                <w:szCs w:val="24"/>
              </w:rPr>
            </w:pPr>
            <w:r w:rsidRPr="00345B97">
              <w:rPr>
                <w:rFonts w:ascii="Times New Roman" w:hAnsi="Times New Roman" w:cs="Times New Roman"/>
                <w:b/>
                <w:noProof/>
                <w:sz w:val="24"/>
                <w:szCs w:val="24"/>
              </w:rPr>
              <w:t>The general trade system</w:t>
            </w:r>
            <w:r w:rsidRPr="00345B97">
              <w:rPr>
                <w:rFonts w:ascii="Times New Roman" w:hAnsi="Times New Roman" w:cs="Times New Roman"/>
                <w:noProof/>
                <w:sz w:val="24"/>
                <w:szCs w:val="24"/>
              </w:rPr>
              <w:t xml:space="preserve"> records all goods entering or leaving the economic territory of a country with the exception of simple transit trade. So in this case are recorded as imports of all goods entering the customs warehouse of a country, even if they do not appear in free circulation in this country. At the same time, outgoing goods from customs warehouse country recorded as exports of the country. </w:t>
            </w:r>
          </w:p>
          <w:p w:rsidR="00B47E94" w:rsidRPr="00881ADE" w:rsidRDefault="00345B97" w:rsidP="00C40176">
            <w:pPr>
              <w:spacing w:before="240" w:after="240" w:line="240" w:lineRule="auto"/>
              <w:ind w:left="102" w:right="85"/>
              <w:jc w:val="both"/>
              <w:rPr>
                <w:rFonts w:ascii="Times New Roman" w:hAnsi="Times New Roman" w:cs="Times New Roman"/>
                <w:noProof/>
                <w:sz w:val="24"/>
                <w:szCs w:val="24"/>
                <w:lang w:val="sq-AL"/>
              </w:rPr>
            </w:pPr>
            <w:r w:rsidRPr="00345B97">
              <w:rPr>
                <w:rFonts w:ascii="Times New Roman" w:hAnsi="Times New Roman" w:cs="Times New Roman"/>
                <w:b/>
                <w:noProof/>
                <w:sz w:val="24"/>
                <w:szCs w:val="24"/>
              </w:rPr>
              <w:t>The special trade system</w:t>
            </w:r>
            <w:r w:rsidRPr="00345B97">
              <w:rPr>
                <w:rFonts w:ascii="Times New Roman" w:hAnsi="Times New Roman" w:cs="Times New Roman"/>
                <w:noProof/>
                <w:sz w:val="24"/>
                <w:szCs w:val="24"/>
              </w:rPr>
              <w:t xml:space="preserve"> is a narrower concept. In this case all goods from a foreign country that are received into customs warehouses, are not recorded in the special trade aggregates unless they subsequently go into free circulation in the country of receipt or are placed under the customs procedures for inward processing. Similarly, outgoing </w:t>
            </w:r>
            <w:r w:rsidR="00C40176">
              <w:rPr>
                <w:rFonts w:ascii="Times New Roman" w:hAnsi="Times New Roman" w:cs="Times New Roman"/>
                <w:noProof/>
                <w:sz w:val="24"/>
                <w:szCs w:val="24"/>
              </w:rPr>
              <w:t>for</w:t>
            </w:r>
            <w:r w:rsidR="00C40176" w:rsidRPr="00345B97">
              <w:rPr>
                <w:rFonts w:ascii="Times New Roman" w:hAnsi="Times New Roman" w:cs="Times New Roman"/>
                <w:noProof/>
                <w:sz w:val="24"/>
                <w:szCs w:val="24"/>
              </w:rPr>
              <w:t xml:space="preserve"> </w:t>
            </w:r>
            <w:r w:rsidRPr="00345B97">
              <w:rPr>
                <w:rFonts w:ascii="Times New Roman" w:hAnsi="Times New Roman" w:cs="Times New Roman"/>
                <w:noProof/>
                <w:sz w:val="24"/>
                <w:szCs w:val="24"/>
              </w:rPr>
              <w:t>goods from customs warehouses are not recorded as exports.</w:t>
            </w:r>
          </w:p>
        </w:tc>
      </w:tr>
      <w:tr w:rsidR="00B47E94" w:rsidRPr="00493D72" w:rsidTr="00FF15CC">
        <w:trPr>
          <w:trHeight w:val="567"/>
        </w:trPr>
        <w:tc>
          <w:tcPr>
            <w:tcW w:w="2518" w:type="dxa"/>
            <w:shd w:val="clear" w:color="auto" w:fill="FFFFCC"/>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3.5. Statistical unit</w:t>
            </w:r>
          </w:p>
        </w:tc>
        <w:tc>
          <w:tcPr>
            <w:tcW w:w="8071" w:type="dxa"/>
            <w:shd w:val="clear" w:color="auto" w:fill="auto"/>
            <w:noWrap/>
            <w:vAlign w:val="center"/>
            <w:hideMark/>
          </w:tcPr>
          <w:p w:rsidR="00B47E94" w:rsidRPr="00493D72" w:rsidRDefault="00715E47" w:rsidP="003A7A2A">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715E47">
              <w:rPr>
                <w:rFonts w:ascii="Times New Roman" w:hAnsi="Times New Roman" w:cs="Times New Roman"/>
                <w:noProof/>
                <w:sz w:val="24"/>
                <w:szCs w:val="24"/>
              </w:rPr>
              <w:t>Any physical and juridical person lodging a customs declaration.</w:t>
            </w:r>
          </w:p>
        </w:tc>
      </w:tr>
      <w:tr w:rsidR="00B47E94" w:rsidRPr="00493D72" w:rsidTr="00FF15CC">
        <w:trPr>
          <w:trHeight w:val="567"/>
        </w:trPr>
        <w:tc>
          <w:tcPr>
            <w:tcW w:w="2518" w:type="dxa"/>
            <w:shd w:val="clear" w:color="auto" w:fill="FFFFCC"/>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3.6. Statistical population</w:t>
            </w:r>
          </w:p>
        </w:tc>
        <w:tc>
          <w:tcPr>
            <w:tcW w:w="8071" w:type="dxa"/>
            <w:shd w:val="clear" w:color="auto" w:fill="auto"/>
            <w:vAlign w:val="center"/>
          </w:tcPr>
          <w:p w:rsidR="00B47E94" w:rsidRPr="00881ADE" w:rsidRDefault="007A511E" w:rsidP="006D7231">
            <w:pPr>
              <w:spacing w:before="240" w:after="240" w:line="240" w:lineRule="auto"/>
              <w:ind w:left="102" w:right="85"/>
              <w:jc w:val="both"/>
              <w:rPr>
                <w:rFonts w:ascii="Times New Roman" w:hAnsi="Times New Roman" w:cs="Times New Roman"/>
                <w:noProof/>
                <w:sz w:val="24"/>
                <w:szCs w:val="24"/>
                <w:lang w:val="sq-AL"/>
              </w:rPr>
            </w:pPr>
            <w:r w:rsidRPr="007A511E">
              <w:rPr>
                <w:rFonts w:ascii="Times New Roman" w:hAnsi="Times New Roman" w:cs="Times New Roman"/>
                <w:noProof/>
                <w:sz w:val="24"/>
                <w:szCs w:val="24"/>
              </w:rPr>
              <w:t xml:space="preserve">Trade in goods of the includes all goods which add or subtract from the stock  of material resources of Albania by entering (imports) or leaving (exports) its </w:t>
            </w:r>
            <w:r w:rsidRPr="007A511E">
              <w:rPr>
                <w:rFonts w:ascii="Times New Roman" w:hAnsi="Times New Roman" w:cs="Times New Roman"/>
                <w:noProof/>
                <w:sz w:val="24"/>
                <w:szCs w:val="24"/>
              </w:rPr>
              <w:lastRenderedPageBreak/>
              <w:t>economic territory including goods for processing. Information on the goods is provided by physical and juridical person.</w:t>
            </w:r>
          </w:p>
        </w:tc>
      </w:tr>
      <w:tr w:rsidR="00B47E94" w:rsidRPr="00493D72" w:rsidTr="00FF15CC">
        <w:trPr>
          <w:trHeight w:val="567"/>
        </w:trPr>
        <w:tc>
          <w:tcPr>
            <w:tcW w:w="2518" w:type="dxa"/>
            <w:shd w:val="clear" w:color="auto" w:fill="FFFFCC"/>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3.7. Reference area</w:t>
            </w:r>
          </w:p>
        </w:tc>
        <w:tc>
          <w:tcPr>
            <w:tcW w:w="8071" w:type="dxa"/>
            <w:shd w:val="clear" w:color="auto" w:fill="auto"/>
            <w:noWrap/>
            <w:vAlign w:val="center"/>
            <w:hideMark/>
          </w:tcPr>
          <w:p w:rsidR="00B47E94" w:rsidRPr="00493D72" w:rsidRDefault="005D20B8" w:rsidP="003A7A2A">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5D20B8">
              <w:rPr>
                <w:rFonts w:ascii="Times New Roman" w:hAnsi="Times New Roman" w:cs="Times New Roman"/>
                <w:noProof/>
                <w:sz w:val="24"/>
                <w:szCs w:val="24"/>
              </w:rPr>
              <w:t>External trade statistics in goods cover trade flows entering or living the statistical territory of Albania (country level).</w:t>
            </w:r>
          </w:p>
        </w:tc>
      </w:tr>
      <w:tr w:rsidR="00B47E94" w:rsidRPr="00493D72" w:rsidTr="00FF15CC">
        <w:trPr>
          <w:trHeight w:val="567"/>
        </w:trPr>
        <w:tc>
          <w:tcPr>
            <w:tcW w:w="2518" w:type="dxa"/>
            <w:shd w:val="clear" w:color="auto" w:fill="FFFFCC"/>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3.8. </w:t>
            </w:r>
            <w:r w:rsidRPr="00493D72">
              <w:rPr>
                <w:rFonts w:ascii="Times New Roman" w:eastAsia="Times New Roman" w:hAnsi="Times New Roman" w:cs="Times New Roman"/>
                <w:noProof/>
                <w:color w:val="000000" w:themeColor="text1"/>
                <w:sz w:val="24"/>
                <w:szCs w:val="24"/>
                <w:lang w:val="sq-AL" w:eastAsia="sq-AL"/>
              </w:rPr>
              <w:t>Time coverage</w:t>
            </w:r>
          </w:p>
        </w:tc>
        <w:tc>
          <w:tcPr>
            <w:tcW w:w="8071" w:type="dxa"/>
            <w:shd w:val="clear" w:color="auto" w:fill="auto"/>
            <w:vAlign w:val="center"/>
          </w:tcPr>
          <w:p w:rsidR="00B47E94" w:rsidRPr="00881ADE" w:rsidRDefault="0022664A" w:rsidP="00F27E28">
            <w:pPr>
              <w:spacing w:before="240" w:after="240" w:line="240" w:lineRule="auto"/>
              <w:ind w:left="102" w:right="85"/>
              <w:jc w:val="both"/>
              <w:rPr>
                <w:rFonts w:ascii="Times New Roman" w:hAnsi="Times New Roman" w:cs="Times New Roman"/>
                <w:noProof/>
                <w:sz w:val="24"/>
                <w:szCs w:val="24"/>
                <w:lang w:val="sq-AL"/>
              </w:rPr>
            </w:pPr>
            <w:r w:rsidRPr="0022664A">
              <w:rPr>
                <w:rFonts w:ascii="Times New Roman" w:hAnsi="Times New Roman" w:cs="Times New Roman"/>
                <w:noProof/>
                <w:sz w:val="24"/>
                <w:szCs w:val="24"/>
              </w:rPr>
              <w:t>Time series of annual trade data on a consistent basis for most aggregates are available electronically as from 1991. Time series of monthly trade data on a consistent basis for most aggregates are available electronically as from 2005.</w:t>
            </w:r>
          </w:p>
        </w:tc>
      </w:tr>
      <w:tr w:rsidR="00B47E94" w:rsidRPr="00493D72" w:rsidTr="00FF15CC">
        <w:trPr>
          <w:trHeight w:val="567"/>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3.9. Base period</w:t>
            </w:r>
          </w:p>
        </w:tc>
        <w:tc>
          <w:tcPr>
            <w:tcW w:w="8071" w:type="dxa"/>
            <w:shd w:val="clear" w:color="auto" w:fill="auto"/>
            <w:noWrap/>
            <w:vAlign w:val="center"/>
            <w:hideMark/>
          </w:tcPr>
          <w:p w:rsidR="00B47E94" w:rsidRPr="00493D72" w:rsidRDefault="00E13788" w:rsidP="003A7A2A">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E13788">
              <w:rPr>
                <w:rFonts w:ascii="Times New Roman" w:hAnsi="Times New Roman" w:cs="Times New Roman"/>
                <w:noProof/>
                <w:sz w:val="24"/>
                <w:szCs w:val="24"/>
              </w:rPr>
              <w:t>Data of External Trade in goods have been published since 2005. The previous year is used as a base year for unit value indices calculations.</w:t>
            </w:r>
          </w:p>
        </w:tc>
      </w:tr>
      <w:tr w:rsidR="00B47E94" w:rsidRPr="00493D72" w:rsidTr="00FF15CC">
        <w:trPr>
          <w:trHeight w:val="567"/>
        </w:trPr>
        <w:tc>
          <w:tcPr>
            <w:tcW w:w="2518" w:type="dxa"/>
            <w:shd w:val="clear" w:color="auto" w:fill="FBD4B4" w:themeFill="accent6" w:themeFillTint="66"/>
            <w:noWrap/>
            <w:vAlign w:val="center"/>
            <w:hideMark/>
          </w:tcPr>
          <w:p w:rsidR="00B47E94" w:rsidRPr="00493D72" w:rsidRDefault="00B47E94" w:rsidP="00D51E81">
            <w:pPr>
              <w:pStyle w:val="Heading1"/>
              <w:spacing w:before="0"/>
              <w:rPr>
                <w:rFonts w:ascii="Times New Roman" w:eastAsia="Times New Roman" w:hAnsi="Times New Roman" w:cs="Times New Roman"/>
                <w:b w:val="0"/>
                <w:bCs w:val="0"/>
                <w:noProof/>
                <w:color w:val="000000"/>
                <w:sz w:val="24"/>
                <w:szCs w:val="24"/>
                <w:lang w:val="sq-AL" w:eastAsia="sq-AL"/>
              </w:rPr>
            </w:pPr>
            <w:bookmarkStart w:id="3" w:name="_Toc63676946"/>
            <w:r w:rsidRPr="00493D72">
              <w:rPr>
                <w:rFonts w:ascii="Times New Roman" w:eastAsia="Times New Roman" w:hAnsi="Times New Roman" w:cs="Times New Roman"/>
                <w:noProof/>
                <w:color w:val="000000"/>
                <w:sz w:val="24"/>
                <w:szCs w:val="24"/>
                <w:lang w:val="sq-AL" w:eastAsia="sq-AL"/>
              </w:rPr>
              <w:t>4</w:t>
            </w:r>
            <w:r w:rsidRPr="00493D72">
              <w:rPr>
                <w:rFonts w:ascii="Times New Roman" w:eastAsia="Times New Roman" w:hAnsi="Times New Roman" w:cs="Times New Roman"/>
                <w:b w:val="0"/>
                <w:bCs w:val="0"/>
                <w:noProof/>
                <w:color w:val="000000"/>
                <w:sz w:val="24"/>
                <w:szCs w:val="24"/>
                <w:lang w:val="sq-AL" w:eastAsia="sq-AL"/>
              </w:rPr>
              <w:t xml:space="preserve">. </w:t>
            </w:r>
            <w:r w:rsidRPr="00493D72">
              <w:rPr>
                <w:rFonts w:ascii="Times New Roman" w:eastAsia="Times New Roman" w:hAnsi="Times New Roman" w:cs="Times New Roman"/>
                <w:noProof/>
                <w:color w:val="000000" w:themeColor="text1"/>
                <w:sz w:val="24"/>
                <w:szCs w:val="24"/>
                <w:lang w:val="sq-AL" w:eastAsia="sq-AL"/>
              </w:rPr>
              <w:t>Unit of measure</w:t>
            </w:r>
            <w:bookmarkEnd w:id="3"/>
          </w:p>
        </w:tc>
        <w:tc>
          <w:tcPr>
            <w:tcW w:w="8071" w:type="dxa"/>
            <w:shd w:val="clear" w:color="auto" w:fill="auto"/>
            <w:noWrap/>
            <w:vAlign w:val="center"/>
            <w:hideMark/>
          </w:tcPr>
          <w:p w:rsidR="00B47E94" w:rsidRPr="00493D72" w:rsidRDefault="008D4E5E" w:rsidP="00881ADE">
            <w:pPr>
              <w:spacing w:before="240" w:after="240" w:line="240" w:lineRule="auto"/>
              <w:ind w:left="102" w:right="85"/>
              <w:jc w:val="both"/>
              <w:rPr>
                <w:rFonts w:ascii="Times New Roman" w:hAnsi="Times New Roman" w:cs="Times New Roman"/>
                <w:noProof/>
                <w:sz w:val="24"/>
                <w:szCs w:val="24"/>
                <w:lang w:val="sq-AL"/>
              </w:rPr>
            </w:pPr>
            <w:r w:rsidRPr="008D4E5E">
              <w:rPr>
                <w:rFonts w:ascii="Times New Roman" w:hAnsi="Times New Roman" w:cs="Times New Roman"/>
                <w:noProof/>
                <w:sz w:val="24"/>
                <w:szCs w:val="24"/>
              </w:rPr>
              <w:t>The value of trade is expressed in ALL; Million ALL. The net mass in kg and the quantity in supplementary unit (e.g. m, m</w:t>
            </w:r>
            <w:r w:rsidRPr="008036AE">
              <w:rPr>
                <w:rFonts w:ascii="Times New Roman" w:hAnsi="Times New Roman" w:cs="Times New Roman"/>
                <w:noProof/>
                <w:sz w:val="24"/>
                <w:szCs w:val="24"/>
                <w:vertAlign w:val="superscript"/>
              </w:rPr>
              <w:t>2</w:t>
            </w:r>
            <w:r w:rsidRPr="008D4E5E">
              <w:rPr>
                <w:rFonts w:ascii="Times New Roman" w:hAnsi="Times New Roman" w:cs="Times New Roman"/>
                <w:noProof/>
                <w:sz w:val="24"/>
                <w:szCs w:val="24"/>
              </w:rPr>
              <w:t>, number of items) are used to measure the volume of the trade.</w:t>
            </w:r>
          </w:p>
        </w:tc>
      </w:tr>
      <w:tr w:rsidR="00B47E94" w:rsidRPr="00493D72" w:rsidTr="00FF15CC">
        <w:trPr>
          <w:trHeight w:val="567"/>
        </w:trPr>
        <w:tc>
          <w:tcPr>
            <w:tcW w:w="2518" w:type="dxa"/>
            <w:shd w:val="clear" w:color="auto" w:fill="FBD4B4" w:themeFill="accent6" w:themeFillTint="66"/>
            <w:noWrap/>
            <w:vAlign w:val="center"/>
            <w:hideMark/>
          </w:tcPr>
          <w:p w:rsidR="00B47E94" w:rsidRPr="00493D72" w:rsidRDefault="00B47E94" w:rsidP="00D51E81">
            <w:pPr>
              <w:pStyle w:val="Heading1"/>
              <w:spacing w:before="0"/>
              <w:rPr>
                <w:rFonts w:ascii="Times New Roman" w:eastAsia="Times New Roman" w:hAnsi="Times New Roman" w:cs="Times New Roman"/>
                <w:b w:val="0"/>
                <w:bCs w:val="0"/>
                <w:noProof/>
                <w:color w:val="000000"/>
                <w:sz w:val="24"/>
                <w:szCs w:val="24"/>
                <w:lang w:val="sq-AL" w:eastAsia="sq-AL"/>
              </w:rPr>
            </w:pPr>
            <w:bookmarkStart w:id="4" w:name="_Toc63676947"/>
            <w:r w:rsidRPr="00493D72">
              <w:rPr>
                <w:rFonts w:ascii="Times New Roman" w:eastAsia="Times New Roman" w:hAnsi="Times New Roman" w:cs="Times New Roman"/>
                <w:noProof/>
                <w:color w:val="000000" w:themeColor="text1"/>
                <w:sz w:val="24"/>
                <w:szCs w:val="24"/>
                <w:lang w:val="sq-AL" w:eastAsia="sq-AL"/>
              </w:rPr>
              <w:t>5. Reference period</w:t>
            </w:r>
            <w:bookmarkEnd w:id="4"/>
          </w:p>
        </w:tc>
        <w:tc>
          <w:tcPr>
            <w:tcW w:w="8071" w:type="dxa"/>
            <w:shd w:val="clear" w:color="auto" w:fill="auto"/>
            <w:noWrap/>
            <w:vAlign w:val="center"/>
            <w:hideMark/>
          </w:tcPr>
          <w:p w:rsidR="00B47E94" w:rsidRPr="00070DA0" w:rsidRDefault="00543509" w:rsidP="008A166C">
            <w:pPr>
              <w:spacing w:before="240" w:after="240" w:line="240" w:lineRule="auto"/>
              <w:ind w:left="102" w:right="85"/>
              <w:jc w:val="both"/>
              <w:rPr>
                <w:rFonts w:ascii="Times New Roman" w:hAnsi="Times New Roman" w:cs="Times New Roman"/>
                <w:noProof/>
                <w:sz w:val="24"/>
                <w:szCs w:val="24"/>
                <w:lang w:val="sq-AL"/>
              </w:rPr>
            </w:pPr>
            <w:r w:rsidRPr="00543509">
              <w:rPr>
                <w:rFonts w:ascii="Times New Roman" w:hAnsi="Times New Roman" w:cs="Times New Roman"/>
                <w:noProof/>
                <w:sz w:val="24"/>
                <w:szCs w:val="24"/>
              </w:rPr>
              <w:t>This report refers to the data of 20</w:t>
            </w:r>
            <w:r>
              <w:rPr>
                <w:rFonts w:ascii="Times New Roman" w:hAnsi="Times New Roman" w:cs="Times New Roman"/>
                <w:noProof/>
                <w:sz w:val="24"/>
                <w:szCs w:val="24"/>
              </w:rPr>
              <w:t>20</w:t>
            </w:r>
            <w:r w:rsidRPr="00543509">
              <w:rPr>
                <w:rFonts w:ascii="Times New Roman" w:hAnsi="Times New Roman" w:cs="Times New Roman"/>
                <w:noProof/>
                <w:sz w:val="24"/>
                <w:szCs w:val="24"/>
              </w:rPr>
              <w:t>. The reference period for the information on external trade data is the calendar month of export / import of the goods. In practice the reference period is in general the calendar month during which the customs declaration is registered (the date when the goods cross the border) by customs authorities.</w:t>
            </w:r>
          </w:p>
        </w:tc>
      </w:tr>
      <w:tr w:rsidR="00B47E94" w:rsidRPr="00493D72" w:rsidTr="00FF15CC">
        <w:trPr>
          <w:trHeight w:val="567"/>
        </w:trPr>
        <w:tc>
          <w:tcPr>
            <w:tcW w:w="10589" w:type="dxa"/>
            <w:gridSpan w:val="2"/>
            <w:shd w:val="clear" w:color="auto" w:fill="FBD4B4" w:themeFill="accent6" w:themeFillTint="66"/>
            <w:noWrap/>
            <w:vAlign w:val="center"/>
            <w:hideMark/>
          </w:tcPr>
          <w:p w:rsidR="00B47E94" w:rsidRPr="00493D72" w:rsidRDefault="00B47E94" w:rsidP="00D51E81">
            <w:pPr>
              <w:pStyle w:val="Heading1"/>
              <w:spacing w:before="0"/>
              <w:rPr>
                <w:rFonts w:ascii="Times New Roman" w:eastAsia="Times New Roman" w:hAnsi="Times New Roman" w:cs="Times New Roman"/>
                <w:noProof/>
                <w:color w:val="000000"/>
                <w:sz w:val="24"/>
                <w:szCs w:val="24"/>
                <w:lang w:val="sq-AL" w:eastAsia="sq-AL"/>
              </w:rPr>
            </w:pPr>
            <w:bookmarkStart w:id="5" w:name="_Toc63676948"/>
            <w:r w:rsidRPr="00493D72">
              <w:rPr>
                <w:rFonts w:ascii="Times New Roman" w:eastAsia="Times New Roman" w:hAnsi="Times New Roman" w:cs="Times New Roman"/>
                <w:noProof/>
                <w:color w:val="000000" w:themeColor="text1"/>
                <w:sz w:val="24"/>
                <w:szCs w:val="24"/>
                <w:lang w:val="sq-AL" w:eastAsia="sq-AL"/>
              </w:rPr>
              <w:t>6. Institutional mandate</w:t>
            </w:r>
            <w:bookmarkEnd w:id="5"/>
          </w:p>
        </w:tc>
      </w:tr>
      <w:tr w:rsidR="00B47E94" w:rsidRPr="00493D72" w:rsidTr="00FF15CC">
        <w:trPr>
          <w:trHeight w:val="567"/>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6.1. Legal acts and other agreements</w:t>
            </w:r>
          </w:p>
        </w:tc>
        <w:tc>
          <w:tcPr>
            <w:tcW w:w="8071" w:type="dxa"/>
            <w:shd w:val="clear" w:color="auto" w:fill="auto"/>
            <w:vAlign w:val="center"/>
          </w:tcPr>
          <w:p w:rsidR="008B3401" w:rsidRDefault="00935479" w:rsidP="008B3401">
            <w:pPr>
              <w:spacing w:before="240" w:after="240" w:line="240" w:lineRule="auto"/>
              <w:ind w:left="102" w:right="85"/>
              <w:jc w:val="both"/>
              <w:rPr>
                <w:rFonts w:ascii="Times New Roman" w:hAnsi="Times New Roman" w:cs="Times New Roman"/>
                <w:noProof/>
                <w:sz w:val="24"/>
                <w:szCs w:val="24"/>
                <w:lang w:val="sq-AL"/>
              </w:rPr>
            </w:pPr>
            <w:r w:rsidRPr="00935479">
              <w:rPr>
                <w:rFonts w:ascii="Times New Roman" w:hAnsi="Times New Roman" w:cs="Times New Roman"/>
                <w:noProof/>
                <w:sz w:val="24"/>
                <w:szCs w:val="24"/>
              </w:rPr>
              <w:t>At national level External Trade Statistics in Goods are based on:</w:t>
            </w:r>
          </w:p>
          <w:p w:rsidR="008B3401" w:rsidRPr="008B3401" w:rsidRDefault="00481F4D" w:rsidP="008B3401">
            <w:pPr>
              <w:pStyle w:val="ListParagraph"/>
              <w:numPr>
                <w:ilvl w:val="0"/>
                <w:numId w:val="2"/>
              </w:numPr>
              <w:spacing w:before="240" w:after="240" w:line="240" w:lineRule="auto"/>
              <w:ind w:right="85"/>
              <w:jc w:val="both"/>
              <w:rPr>
                <w:rFonts w:ascii="Times New Roman" w:hAnsi="Times New Roman" w:cs="Times New Roman"/>
                <w:noProof/>
                <w:sz w:val="24"/>
                <w:szCs w:val="24"/>
                <w:lang w:val="sq-AL"/>
              </w:rPr>
            </w:pPr>
            <w:hyperlink r:id="rId11" w:history="1">
              <w:r w:rsidR="008B3401" w:rsidRPr="008B3401">
                <w:rPr>
                  <w:rStyle w:val="Hyperlink"/>
                  <w:rFonts w:ascii="Times New Roman" w:eastAsia="Times New Roman" w:hAnsi="Times New Roman" w:cs="Times New Roman"/>
                  <w:noProof/>
                  <w:sz w:val="24"/>
                  <w:szCs w:val="24"/>
                  <w:lang w:val="sq-AL" w:eastAsia="sq-AL"/>
                </w:rPr>
                <w:t>National Statistical Law</w:t>
              </w:r>
            </w:hyperlink>
          </w:p>
          <w:p w:rsidR="008B3401" w:rsidRPr="001718A6" w:rsidRDefault="00481F4D" w:rsidP="008B3401">
            <w:pPr>
              <w:pStyle w:val="ListParagraph"/>
              <w:numPr>
                <w:ilvl w:val="0"/>
                <w:numId w:val="2"/>
              </w:numPr>
              <w:spacing w:before="240" w:after="240" w:line="240" w:lineRule="auto"/>
              <w:ind w:right="85"/>
              <w:jc w:val="both"/>
              <w:rPr>
                <w:rFonts w:ascii="Times New Roman" w:hAnsi="Times New Roman" w:cs="Times New Roman"/>
                <w:noProof/>
                <w:sz w:val="24"/>
                <w:szCs w:val="24"/>
                <w:lang w:val="sq-AL"/>
              </w:rPr>
            </w:pPr>
            <w:hyperlink r:id="rId12" w:history="1">
              <w:r w:rsidR="008B3401" w:rsidRPr="008B3401">
                <w:rPr>
                  <w:rStyle w:val="Hyperlink"/>
                  <w:rFonts w:ascii="Times New Roman" w:eastAsia="Times New Roman" w:hAnsi="Times New Roman" w:cs="Times New Roman"/>
                  <w:noProof/>
                  <w:sz w:val="24"/>
                  <w:szCs w:val="24"/>
                  <w:lang w:val="sq-AL" w:eastAsia="sq-AL"/>
                </w:rPr>
                <w:t>Official Statistics National Program 2017-2021</w:t>
              </w:r>
            </w:hyperlink>
          </w:p>
          <w:p w:rsidR="001718A6" w:rsidRPr="008B3401" w:rsidRDefault="001718A6" w:rsidP="008B3401">
            <w:pPr>
              <w:pStyle w:val="ListParagraph"/>
              <w:numPr>
                <w:ilvl w:val="0"/>
                <w:numId w:val="2"/>
              </w:numPr>
              <w:spacing w:before="240" w:after="240" w:line="240" w:lineRule="auto"/>
              <w:ind w:right="85"/>
              <w:jc w:val="both"/>
              <w:rPr>
                <w:rFonts w:ascii="Times New Roman" w:hAnsi="Times New Roman" w:cs="Times New Roman"/>
                <w:noProof/>
                <w:sz w:val="24"/>
                <w:szCs w:val="24"/>
                <w:lang w:val="sq-AL"/>
              </w:rPr>
            </w:pPr>
            <w:r w:rsidRPr="001718A6">
              <w:rPr>
                <w:rFonts w:ascii="Times New Roman" w:hAnsi="Times New Roman" w:cs="Times New Roman"/>
                <w:noProof/>
                <w:sz w:val="24"/>
                <w:szCs w:val="24"/>
              </w:rPr>
              <w:t>Memorandum of Understanding with General Directorate of Customs;</w:t>
            </w:r>
          </w:p>
          <w:p w:rsidR="008B3401" w:rsidRPr="0037157D" w:rsidRDefault="001718A6" w:rsidP="008B3401">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37157D">
              <w:rPr>
                <w:rFonts w:ascii="Times New Roman" w:eastAsia="Times New Roman" w:hAnsi="Times New Roman" w:cs="Times New Roman"/>
                <w:noProof/>
                <w:color w:val="000000"/>
                <w:sz w:val="24"/>
                <w:szCs w:val="24"/>
                <w:lang w:eastAsia="sq-AL"/>
              </w:rPr>
              <w:t>At European level External Trade Statistics are based on:</w:t>
            </w:r>
          </w:p>
          <w:p w:rsidR="001718A6" w:rsidRPr="0037157D" w:rsidRDefault="001718A6" w:rsidP="001718A6">
            <w:pPr>
              <w:pStyle w:val="ListParagraph"/>
              <w:numPr>
                <w:ilvl w:val="0"/>
                <w:numId w:val="3"/>
              </w:numPr>
              <w:spacing w:before="240" w:after="240" w:line="240" w:lineRule="auto"/>
              <w:ind w:right="85"/>
              <w:jc w:val="both"/>
              <w:rPr>
                <w:rFonts w:ascii="Times New Roman" w:hAnsi="Times New Roman" w:cs="Times New Roman"/>
                <w:noProof/>
                <w:sz w:val="24"/>
                <w:szCs w:val="24"/>
              </w:rPr>
            </w:pPr>
            <w:r w:rsidRPr="0037157D">
              <w:rPr>
                <w:rFonts w:ascii="Times New Roman" w:hAnsi="Times New Roman" w:cs="Times New Roman"/>
                <w:noProof/>
                <w:sz w:val="24"/>
                <w:szCs w:val="24"/>
              </w:rPr>
              <w:t xml:space="preserve">Regulation </w:t>
            </w:r>
            <w:hyperlink r:id="rId13" w:history="1">
              <w:r w:rsidRPr="0037157D">
                <w:rPr>
                  <w:rStyle w:val="Hyperlink"/>
                  <w:rFonts w:ascii="Times New Roman" w:hAnsi="Times New Roman" w:cs="Times New Roman"/>
                  <w:noProof/>
                  <w:sz w:val="24"/>
                  <w:szCs w:val="24"/>
                </w:rPr>
                <w:t>(EC) No 471/2009</w:t>
              </w:r>
            </w:hyperlink>
            <w:r w:rsidRPr="0037157D">
              <w:rPr>
                <w:rFonts w:ascii="Times New Roman" w:hAnsi="Times New Roman" w:cs="Times New Roman"/>
                <w:noProof/>
                <w:sz w:val="24"/>
                <w:szCs w:val="24"/>
              </w:rPr>
              <w:t xml:space="preserve"> of the European Parliament</w:t>
            </w:r>
          </w:p>
          <w:p w:rsidR="001718A6" w:rsidRPr="0037157D" w:rsidRDefault="001718A6" w:rsidP="001718A6">
            <w:pPr>
              <w:pStyle w:val="ListParagraph"/>
              <w:numPr>
                <w:ilvl w:val="0"/>
                <w:numId w:val="3"/>
              </w:numPr>
              <w:spacing w:before="240" w:after="240" w:line="240" w:lineRule="auto"/>
              <w:ind w:right="85"/>
              <w:jc w:val="both"/>
              <w:rPr>
                <w:rFonts w:ascii="Times New Roman" w:hAnsi="Times New Roman" w:cs="Times New Roman"/>
                <w:noProof/>
                <w:sz w:val="24"/>
                <w:szCs w:val="24"/>
              </w:rPr>
            </w:pPr>
            <w:r w:rsidRPr="0037157D">
              <w:rPr>
                <w:rFonts w:ascii="Times New Roman" w:hAnsi="Times New Roman" w:cs="Times New Roman"/>
                <w:noProof/>
                <w:sz w:val="24"/>
                <w:szCs w:val="24"/>
              </w:rPr>
              <w:t xml:space="preserve">Council Commission Regulation </w:t>
            </w:r>
            <w:hyperlink r:id="rId14" w:history="1">
              <w:r w:rsidRPr="0037157D">
                <w:rPr>
                  <w:rStyle w:val="Hyperlink"/>
                  <w:rFonts w:ascii="Times New Roman" w:hAnsi="Times New Roman" w:cs="Times New Roman"/>
                  <w:noProof/>
                  <w:sz w:val="24"/>
                  <w:szCs w:val="24"/>
                </w:rPr>
                <w:t>(EC) No 92/2010</w:t>
              </w:r>
            </w:hyperlink>
            <w:r w:rsidRPr="0037157D">
              <w:rPr>
                <w:rFonts w:ascii="Times New Roman" w:hAnsi="Times New Roman" w:cs="Times New Roman"/>
                <w:noProof/>
                <w:sz w:val="24"/>
                <w:szCs w:val="24"/>
              </w:rPr>
              <w:t xml:space="preserve"> </w:t>
            </w:r>
          </w:p>
          <w:p w:rsidR="008B3401" w:rsidRPr="008B3401" w:rsidRDefault="001718A6" w:rsidP="001718A6">
            <w:pPr>
              <w:pStyle w:val="ListParagraph"/>
              <w:numPr>
                <w:ilvl w:val="0"/>
                <w:numId w:val="3"/>
              </w:numPr>
              <w:spacing w:before="240" w:after="240" w:line="240" w:lineRule="auto"/>
              <w:ind w:right="85"/>
              <w:jc w:val="both"/>
              <w:rPr>
                <w:rFonts w:ascii="Times New Roman" w:eastAsia="Times New Roman" w:hAnsi="Times New Roman" w:cs="Times New Roman"/>
                <w:noProof/>
                <w:color w:val="000000"/>
                <w:sz w:val="24"/>
                <w:szCs w:val="24"/>
                <w:lang w:val="sq-AL" w:eastAsia="sq-AL"/>
              </w:rPr>
            </w:pPr>
            <w:r w:rsidRPr="0037157D">
              <w:rPr>
                <w:rFonts w:ascii="Times New Roman" w:hAnsi="Times New Roman" w:cs="Times New Roman"/>
                <w:noProof/>
                <w:sz w:val="24"/>
                <w:szCs w:val="24"/>
              </w:rPr>
              <w:t xml:space="preserve">Commission Regulation </w:t>
            </w:r>
            <w:hyperlink r:id="rId15" w:history="1">
              <w:r w:rsidRPr="0037157D">
                <w:rPr>
                  <w:rStyle w:val="Hyperlink"/>
                  <w:rFonts w:ascii="Times New Roman" w:hAnsi="Times New Roman" w:cs="Times New Roman"/>
                  <w:noProof/>
                  <w:sz w:val="24"/>
                  <w:szCs w:val="24"/>
                </w:rPr>
                <w:t>(EC) No 113/2010</w:t>
              </w:r>
            </w:hyperlink>
            <w:r>
              <w:rPr>
                <w:rFonts w:ascii="Times New Roman" w:hAnsi="Times New Roman" w:cs="Times New Roman"/>
                <w:noProof/>
                <w:sz w:val="24"/>
                <w:szCs w:val="24"/>
              </w:rPr>
              <w:t xml:space="preserve"> </w:t>
            </w:r>
          </w:p>
        </w:tc>
      </w:tr>
      <w:tr w:rsidR="00B47E94" w:rsidRPr="00493D72" w:rsidTr="00FF15CC">
        <w:trPr>
          <w:trHeight w:val="567"/>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6.2. Data sharing</w:t>
            </w:r>
          </w:p>
        </w:tc>
        <w:tc>
          <w:tcPr>
            <w:tcW w:w="8071" w:type="dxa"/>
            <w:shd w:val="clear" w:color="auto" w:fill="auto"/>
            <w:noWrap/>
            <w:vAlign w:val="center"/>
            <w:hideMark/>
          </w:tcPr>
          <w:p w:rsidR="00B47E94" w:rsidRPr="00EA69AD" w:rsidRDefault="00935479" w:rsidP="007D3E49">
            <w:pPr>
              <w:spacing w:before="240" w:after="240" w:line="240" w:lineRule="auto"/>
              <w:ind w:left="102" w:right="85"/>
              <w:jc w:val="both"/>
              <w:rPr>
                <w:rFonts w:ascii="Times New Roman" w:hAnsi="Times New Roman" w:cs="Times New Roman"/>
                <w:noProof/>
                <w:sz w:val="24"/>
                <w:szCs w:val="24"/>
                <w:lang w:val="sq-AL"/>
              </w:rPr>
            </w:pPr>
            <w:r w:rsidRPr="00935479">
              <w:rPr>
                <w:rFonts w:ascii="Times New Roman" w:hAnsi="Times New Roman" w:cs="Times New Roman"/>
                <w:noProof/>
                <w:sz w:val="24"/>
                <w:szCs w:val="24"/>
              </w:rPr>
              <w:t>Agreement with Eurostat to disseminate the External Trade Data for Albania.</w:t>
            </w:r>
          </w:p>
        </w:tc>
      </w:tr>
      <w:tr w:rsidR="00B47E94" w:rsidRPr="00493D72" w:rsidTr="00FF15CC">
        <w:trPr>
          <w:trHeight w:val="567"/>
        </w:trPr>
        <w:tc>
          <w:tcPr>
            <w:tcW w:w="10589" w:type="dxa"/>
            <w:gridSpan w:val="2"/>
            <w:shd w:val="clear" w:color="auto" w:fill="FBD4B4" w:themeFill="accent6" w:themeFillTint="66"/>
            <w:noWrap/>
            <w:vAlign w:val="center"/>
            <w:hideMark/>
          </w:tcPr>
          <w:p w:rsidR="00B47E94" w:rsidRPr="00493D72" w:rsidRDefault="00B47E94" w:rsidP="00D51E81">
            <w:pPr>
              <w:pStyle w:val="Heading1"/>
              <w:spacing w:before="0"/>
              <w:rPr>
                <w:rFonts w:ascii="Times New Roman" w:eastAsia="Times New Roman" w:hAnsi="Times New Roman" w:cs="Times New Roman"/>
                <w:b w:val="0"/>
                <w:bCs w:val="0"/>
                <w:noProof/>
                <w:color w:val="000000"/>
                <w:sz w:val="24"/>
                <w:szCs w:val="24"/>
                <w:lang w:val="sq-AL" w:eastAsia="sq-AL"/>
              </w:rPr>
            </w:pPr>
            <w:bookmarkStart w:id="6" w:name="_Toc63676949"/>
            <w:r w:rsidRPr="00493D72">
              <w:rPr>
                <w:rFonts w:ascii="Times New Roman" w:eastAsia="Times New Roman" w:hAnsi="Times New Roman" w:cs="Times New Roman"/>
                <w:noProof/>
                <w:color w:val="000000" w:themeColor="text1"/>
                <w:sz w:val="24"/>
                <w:szCs w:val="24"/>
                <w:lang w:val="sq-AL" w:eastAsia="sq-AL"/>
              </w:rPr>
              <w:t>7. Confidentiality</w:t>
            </w:r>
            <w:bookmarkEnd w:id="6"/>
          </w:p>
        </w:tc>
      </w:tr>
      <w:tr w:rsidR="00B47E94" w:rsidRPr="00493D72" w:rsidTr="00FF15CC">
        <w:trPr>
          <w:trHeight w:val="567"/>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7.1. Confidentiality - policy </w:t>
            </w:r>
          </w:p>
        </w:tc>
        <w:tc>
          <w:tcPr>
            <w:tcW w:w="8071" w:type="dxa"/>
            <w:shd w:val="clear" w:color="auto" w:fill="auto"/>
            <w:vAlign w:val="center"/>
          </w:tcPr>
          <w:p w:rsidR="00B47E94" w:rsidRPr="00493D72" w:rsidRDefault="00BD1338" w:rsidP="006D7231">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BD1338">
              <w:rPr>
                <w:rFonts w:ascii="Times New Roman" w:hAnsi="Times New Roman" w:cs="Times New Roman"/>
                <w:noProof/>
                <w:sz w:val="24"/>
                <w:szCs w:val="24"/>
              </w:rPr>
              <w:t xml:space="preserve">Data collected on External Trade in Goods are considered strictly confidential and are used only for statistical and research purposes based on national Statistical Law No.17/2018 “On Official Statistics”, date 10.03.2018 and on Law No.9887, date 10.03.2008 “Personal Data Protection”. Article 31 on Statistics Law reads as follows: Data collected for the production of official statistics shall be treated by INSTAT as confidential and shall be used only in </w:t>
            </w:r>
            <w:r w:rsidRPr="00BD1338">
              <w:rPr>
                <w:rFonts w:ascii="Times New Roman" w:hAnsi="Times New Roman" w:cs="Times New Roman"/>
                <w:noProof/>
                <w:sz w:val="24"/>
                <w:szCs w:val="24"/>
              </w:rPr>
              <w:lastRenderedPageBreak/>
              <w:t>aggregated tables that will not identify the source information unit. Direct identification means when a statistical unit is directly identified from its name or address or any officially allocated and commonly known identification number. When data processing is made in a manner that allows the identification of the data subject, the data should immediately be encrypted in order for the subjects to be no longer identifiable.</w:t>
            </w:r>
          </w:p>
        </w:tc>
      </w:tr>
      <w:tr w:rsidR="00B47E94" w:rsidRPr="00493D72" w:rsidTr="00FF15CC">
        <w:trPr>
          <w:trHeight w:val="567"/>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7.2. Confidentiality - data treatment</w:t>
            </w:r>
          </w:p>
        </w:tc>
        <w:tc>
          <w:tcPr>
            <w:tcW w:w="8071" w:type="dxa"/>
            <w:shd w:val="clear" w:color="auto" w:fill="auto"/>
            <w:vAlign w:val="center"/>
          </w:tcPr>
          <w:p w:rsidR="00B47E94" w:rsidRPr="00493D72" w:rsidRDefault="000B3A07" w:rsidP="007D3E49">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0B3A07">
              <w:rPr>
                <w:rFonts w:ascii="Times New Roman" w:hAnsi="Times New Roman" w:cs="Times New Roman"/>
                <w:noProof/>
                <w:sz w:val="24"/>
                <w:szCs w:val="24"/>
              </w:rPr>
              <w:t>INSTAT publishes data at aggregated level only. In order to protect the identification of trader the published total should include at least three traders, from which one trader should not exceed 85% of the total value. Internal decision: For goods for CN chapter 93, active confidentiality is app</w:t>
            </w:r>
            <w:r w:rsidR="006D7231">
              <w:rPr>
                <w:rFonts w:ascii="Times New Roman" w:hAnsi="Times New Roman" w:cs="Times New Roman"/>
                <w:noProof/>
                <w:sz w:val="24"/>
                <w:szCs w:val="24"/>
              </w:rPr>
              <w:t>lied directly by customs: all 8-</w:t>
            </w:r>
            <w:r w:rsidRPr="000B3A07">
              <w:rPr>
                <w:rFonts w:ascii="Times New Roman" w:hAnsi="Times New Roman" w:cs="Times New Roman"/>
                <w:noProof/>
                <w:sz w:val="24"/>
                <w:szCs w:val="24"/>
              </w:rPr>
              <w:t>digit codes of CN chapter 93 are replaced by code CN 930000000 before the data are provided to INSTAT.</w:t>
            </w:r>
          </w:p>
        </w:tc>
      </w:tr>
      <w:tr w:rsidR="00B47E94" w:rsidRPr="00493D72" w:rsidTr="00FF15CC">
        <w:trPr>
          <w:trHeight w:val="567"/>
        </w:trPr>
        <w:tc>
          <w:tcPr>
            <w:tcW w:w="10589" w:type="dxa"/>
            <w:gridSpan w:val="2"/>
            <w:shd w:val="clear" w:color="auto" w:fill="FBD4B4" w:themeFill="accent6" w:themeFillTint="66"/>
            <w:noWrap/>
            <w:vAlign w:val="center"/>
            <w:hideMark/>
          </w:tcPr>
          <w:p w:rsidR="00B47E94" w:rsidRPr="00493D72" w:rsidRDefault="00B47E94" w:rsidP="00D51E81">
            <w:pPr>
              <w:pStyle w:val="Heading1"/>
              <w:spacing w:before="0"/>
              <w:rPr>
                <w:rFonts w:ascii="Times New Roman" w:eastAsia="Times New Roman" w:hAnsi="Times New Roman" w:cs="Times New Roman"/>
                <w:b w:val="0"/>
                <w:bCs w:val="0"/>
                <w:noProof/>
                <w:color w:val="000000"/>
                <w:sz w:val="24"/>
                <w:szCs w:val="24"/>
                <w:lang w:val="sq-AL" w:eastAsia="sq-AL"/>
              </w:rPr>
            </w:pPr>
            <w:bookmarkStart w:id="7" w:name="_Toc63676950"/>
            <w:r w:rsidRPr="00493D72">
              <w:rPr>
                <w:rFonts w:ascii="Times New Roman" w:eastAsia="Times New Roman" w:hAnsi="Times New Roman" w:cs="Times New Roman"/>
                <w:noProof/>
                <w:color w:val="000000" w:themeColor="text1"/>
                <w:sz w:val="24"/>
                <w:szCs w:val="24"/>
                <w:lang w:val="sq-AL" w:eastAsia="sq-AL"/>
              </w:rPr>
              <w:t>8. Release policy</w:t>
            </w:r>
            <w:bookmarkEnd w:id="7"/>
          </w:p>
        </w:tc>
      </w:tr>
      <w:tr w:rsidR="00B47E94" w:rsidRPr="00493D72" w:rsidTr="00FF15CC">
        <w:trPr>
          <w:trHeight w:val="567"/>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8.1. Release calendar</w:t>
            </w:r>
          </w:p>
        </w:tc>
        <w:tc>
          <w:tcPr>
            <w:tcW w:w="8071" w:type="dxa"/>
            <w:shd w:val="clear" w:color="auto" w:fill="auto"/>
            <w:vAlign w:val="center"/>
          </w:tcPr>
          <w:p w:rsidR="00B47E94" w:rsidRPr="00493D72" w:rsidRDefault="003D187F" w:rsidP="003A7A2A">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3D187F">
              <w:rPr>
                <w:rFonts w:ascii="Times New Roman" w:hAnsi="Times New Roman" w:cs="Times New Roman"/>
                <w:noProof/>
                <w:sz w:val="24"/>
                <w:szCs w:val="24"/>
              </w:rPr>
              <w:t>Notifications about the dissemination of statistics are published in the release calendar, which is available on the website. The announcements and delays are per-announced in this calendar. In the case of delays, the date of the next publication and the explanation of the reasons for the delays are specified.</w:t>
            </w:r>
          </w:p>
        </w:tc>
      </w:tr>
      <w:tr w:rsidR="00B47E94" w:rsidRPr="00493D72" w:rsidTr="00FF15CC">
        <w:trPr>
          <w:trHeight w:val="567"/>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8.2. Release calendar access</w:t>
            </w:r>
          </w:p>
        </w:tc>
        <w:tc>
          <w:tcPr>
            <w:tcW w:w="8071" w:type="dxa"/>
            <w:shd w:val="clear" w:color="auto" w:fill="auto"/>
            <w:vAlign w:val="center"/>
          </w:tcPr>
          <w:p w:rsidR="00B47E94" w:rsidRPr="00493D72" w:rsidRDefault="00481F4D" w:rsidP="003A7A2A">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hyperlink r:id="rId16" w:history="1">
              <w:r w:rsidR="003832CD" w:rsidRPr="003832CD">
                <w:rPr>
                  <w:rStyle w:val="Hyperlink"/>
                  <w:rFonts w:ascii="Times New Roman" w:hAnsi="Times New Roman" w:cs="Times New Roman"/>
                  <w:noProof/>
                  <w:sz w:val="24"/>
                  <w:szCs w:val="24"/>
                  <w:lang w:val="sq-AL"/>
                </w:rPr>
                <w:t>The calendar of publications</w:t>
              </w:r>
            </w:hyperlink>
            <w:r w:rsidR="003832CD" w:rsidRPr="003832CD">
              <w:rPr>
                <w:rFonts w:ascii="Times New Roman" w:hAnsi="Times New Roman" w:cs="Times New Roman"/>
                <w:noProof/>
                <w:sz w:val="24"/>
                <w:szCs w:val="24"/>
                <w:lang w:val="sq-AL"/>
              </w:rPr>
              <w:t xml:space="preserve"> is available on INSTAT website.</w:t>
            </w:r>
          </w:p>
        </w:tc>
      </w:tr>
      <w:tr w:rsidR="00B47E94" w:rsidRPr="00493D72" w:rsidTr="00FF15CC">
        <w:trPr>
          <w:trHeight w:val="567"/>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8.3. User access</w:t>
            </w:r>
          </w:p>
        </w:tc>
        <w:tc>
          <w:tcPr>
            <w:tcW w:w="8071" w:type="dxa"/>
            <w:shd w:val="clear" w:color="auto" w:fill="auto"/>
            <w:vAlign w:val="center"/>
          </w:tcPr>
          <w:p w:rsidR="00660E8A" w:rsidRDefault="00AF47A9" w:rsidP="00660E8A">
            <w:pPr>
              <w:spacing w:before="240" w:after="240" w:line="240" w:lineRule="auto"/>
              <w:ind w:left="102" w:right="85"/>
              <w:jc w:val="both"/>
              <w:rPr>
                <w:rFonts w:ascii="Times New Roman" w:hAnsi="Times New Roman" w:cs="Times New Roman"/>
                <w:noProof/>
                <w:sz w:val="24"/>
                <w:szCs w:val="24"/>
                <w:lang w:val="sq-AL"/>
              </w:rPr>
            </w:pPr>
            <w:r w:rsidRPr="00AF47A9">
              <w:rPr>
                <w:rFonts w:ascii="Times New Roman" w:hAnsi="Times New Roman" w:cs="Times New Roman"/>
                <w:noProof/>
                <w:sz w:val="24"/>
                <w:szCs w:val="24"/>
              </w:rPr>
              <w:t>In line with the article 34 of Law No.17/2018 “On Official Statistics”, dated in 17.04.2018, disseminates statistics on INSTAT website and other media for simultaneous access, respecting professional independence and in an objective, professional and transparent manner in which all users are treated equitably. The following dissemination channels are used to release the results:</w:t>
            </w:r>
          </w:p>
          <w:p w:rsidR="00660E8A" w:rsidRDefault="003832CD" w:rsidP="00660E8A">
            <w:pPr>
              <w:pStyle w:val="ListParagraph"/>
              <w:numPr>
                <w:ilvl w:val="0"/>
                <w:numId w:val="10"/>
              </w:numPr>
              <w:spacing w:before="240" w:after="240" w:line="240" w:lineRule="auto"/>
              <w:ind w:right="85"/>
              <w:jc w:val="both"/>
              <w:rPr>
                <w:rFonts w:ascii="Times New Roman" w:hAnsi="Times New Roman" w:cs="Times New Roman"/>
                <w:noProof/>
                <w:sz w:val="24"/>
                <w:szCs w:val="24"/>
                <w:lang w:val="sq-AL"/>
              </w:rPr>
            </w:pPr>
            <w:r w:rsidRPr="00660E8A">
              <w:rPr>
                <w:rFonts w:ascii="Times New Roman" w:hAnsi="Times New Roman" w:cs="Times New Roman"/>
                <w:noProof/>
                <w:sz w:val="24"/>
                <w:szCs w:val="24"/>
                <w:lang w:val="sq-AL"/>
              </w:rPr>
              <w:t>Website – online release</w:t>
            </w:r>
          </w:p>
          <w:p w:rsidR="00660E8A" w:rsidRDefault="003832CD" w:rsidP="00660E8A">
            <w:pPr>
              <w:pStyle w:val="ListParagraph"/>
              <w:numPr>
                <w:ilvl w:val="0"/>
                <w:numId w:val="10"/>
              </w:numPr>
              <w:spacing w:before="240" w:after="240" w:line="240" w:lineRule="auto"/>
              <w:ind w:right="85"/>
              <w:jc w:val="both"/>
              <w:rPr>
                <w:rFonts w:ascii="Times New Roman" w:hAnsi="Times New Roman" w:cs="Times New Roman"/>
                <w:noProof/>
                <w:sz w:val="24"/>
                <w:szCs w:val="24"/>
                <w:lang w:val="sq-AL"/>
              </w:rPr>
            </w:pPr>
            <w:r w:rsidRPr="00660E8A">
              <w:rPr>
                <w:rFonts w:ascii="Times New Roman" w:hAnsi="Times New Roman" w:cs="Times New Roman"/>
                <w:noProof/>
                <w:sz w:val="24"/>
                <w:szCs w:val="24"/>
                <w:lang w:val="sq-AL"/>
              </w:rPr>
              <w:t>Written requests</w:t>
            </w:r>
          </w:p>
          <w:p w:rsidR="00D27E10" w:rsidRPr="00D27E10" w:rsidRDefault="00D27E10" w:rsidP="00660E8A">
            <w:pPr>
              <w:pStyle w:val="ListParagraph"/>
              <w:numPr>
                <w:ilvl w:val="0"/>
                <w:numId w:val="10"/>
              </w:numPr>
              <w:spacing w:before="240" w:after="240" w:line="240" w:lineRule="auto"/>
              <w:ind w:right="85"/>
              <w:jc w:val="both"/>
              <w:rPr>
                <w:rFonts w:ascii="Times New Roman" w:hAnsi="Times New Roman" w:cs="Times New Roman"/>
                <w:noProof/>
                <w:sz w:val="24"/>
                <w:szCs w:val="24"/>
                <w:lang w:val="sq-AL"/>
              </w:rPr>
            </w:pPr>
            <w:r w:rsidRPr="00D27E10">
              <w:rPr>
                <w:rFonts w:ascii="Times New Roman" w:hAnsi="Times New Roman" w:cs="Times New Roman"/>
                <w:noProof/>
                <w:sz w:val="24"/>
                <w:szCs w:val="24"/>
              </w:rPr>
              <w:t xml:space="preserve">Special publications (General printed publications, Foreign Trade, Statistical Yearbook) </w:t>
            </w:r>
          </w:p>
          <w:p w:rsidR="00B47E94" w:rsidRPr="00660E8A" w:rsidRDefault="00481F4D" w:rsidP="00660E8A">
            <w:pPr>
              <w:pStyle w:val="ListParagraph"/>
              <w:numPr>
                <w:ilvl w:val="0"/>
                <w:numId w:val="10"/>
              </w:numPr>
              <w:spacing w:before="240" w:after="240" w:line="240" w:lineRule="auto"/>
              <w:ind w:right="85"/>
              <w:jc w:val="both"/>
              <w:rPr>
                <w:rFonts w:ascii="Times New Roman" w:hAnsi="Times New Roman" w:cs="Times New Roman"/>
                <w:noProof/>
                <w:sz w:val="24"/>
                <w:szCs w:val="24"/>
                <w:lang w:val="sq-AL"/>
              </w:rPr>
            </w:pPr>
            <w:hyperlink r:id="rId17" w:history="1">
              <w:r w:rsidR="003832CD" w:rsidRPr="00660E8A">
                <w:rPr>
                  <w:rStyle w:val="Hyperlink"/>
                  <w:rFonts w:ascii="Times New Roman" w:hAnsi="Times New Roman" w:cs="Times New Roman"/>
                  <w:noProof/>
                  <w:sz w:val="24"/>
                  <w:szCs w:val="24"/>
                  <w:lang w:val="sq-AL"/>
                </w:rPr>
                <w:t>Data request</w:t>
              </w:r>
            </w:hyperlink>
            <w:r w:rsidR="003832CD" w:rsidRPr="00660E8A">
              <w:rPr>
                <w:rFonts w:ascii="Times New Roman" w:hAnsi="Times New Roman" w:cs="Times New Roman"/>
                <w:noProof/>
                <w:sz w:val="24"/>
                <w:szCs w:val="24"/>
                <w:lang w:val="sq-AL"/>
              </w:rPr>
              <w:t>, section available for external users</w:t>
            </w:r>
          </w:p>
        </w:tc>
      </w:tr>
      <w:tr w:rsidR="00B47E94" w:rsidRPr="00493D72" w:rsidTr="00FF15CC">
        <w:trPr>
          <w:trHeight w:val="567"/>
        </w:trPr>
        <w:tc>
          <w:tcPr>
            <w:tcW w:w="2518" w:type="dxa"/>
            <w:shd w:val="clear" w:color="auto" w:fill="FBD4B4" w:themeFill="accent6" w:themeFillTint="66"/>
            <w:noWrap/>
            <w:vAlign w:val="center"/>
            <w:hideMark/>
          </w:tcPr>
          <w:p w:rsidR="00B47E94" w:rsidRPr="00493D72" w:rsidRDefault="00B47E94" w:rsidP="00D51E81">
            <w:pPr>
              <w:pStyle w:val="Heading1"/>
              <w:spacing w:before="0"/>
              <w:rPr>
                <w:rFonts w:ascii="Times New Roman" w:eastAsia="Times New Roman" w:hAnsi="Times New Roman" w:cs="Times New Roman"/>
                <w:b w:val="0"/>
                <w:bCs w:val="0"/>
                <w:noProof/>
                <w:color w:val="000000"/>
                <w:sz w:val="24"/>
                <w:szCs w:val="24"/>
                <w:lang w:val="sq-AL" w:eastAsia="sq-AL"/>
              </w:rPr>
            </w:pPr>
            <w:bookmarkStart w:id="8" w:name="_Toc63676951"/>
            <w:r w:rsidRPr="00493D72">
              <w:rPr>
                <w:rFonts w:ascii="Times New Roman" w:eastAsia="Times New Roman" w:hAnsi="Times New Roman" w:cs="Times New Roman"/>
                <w:noProof/>
                <w:color w:val="000000" w:themeColor="text1"/>
                <w:sz w:val="24"/>
                <w:szCs w:val="24"/>
                <w:lang w:val="sq-AL" w:eastAsia="sq-AL"/>
              </w:rPr>
              <w:t>9. Frequency of dissemination</w:t>
            </w:r>
            <w:bookmarkEnd w:id="8"/>
          </w:p>
        </w:tc>
        <w:tc>
          <w:tcPr>
            <w:tcW w:w="8071" w:type="dxa"/>
            <w:shd w:val="clear" w:color="auto" w:fill="auto"/>
            <w:noWrap/>
            <w:vAlign w:val="center"/>
            <w:hideMark/>
          </w:tcPr>
          <w:p w:rsidR="001F7110" w:rsidRDefault="00D27E10" w:rsidP="00A918D6">
            <w:pPr>
              <w:spacing w:before="240" w:after="0" w:line="240" w:lineRule="auto"/>
              <w:ind w:left="102" w:right="85"/>
              <w:jc w:val="both"/>
              <w:rPr>
                <w:rFonts w:ascii="Times New Roman" w:hAnsi="Times New Roman" w:cs="Times New Roman"/>
                <w:noProof/>
                <w:sz w:val="24"/>
                <w:szCs w:val="24"/>
              </w:rPr>
            </w:pPr>
            <w:r w:rsidRPr="00D27E10">
              <w:rPr>
                <w:rFonts w:ascii="Times New Roman" w:hAnsi="Times New Roman" w:cs="Times New Roman"/>
                <w:noProof/>
                <w:sz w:val="24"/>
                <w:szCs w:val="24"/>
              </w:rPr>
              <w:t xml:space="preserve">Detailed data: Monthly and </w:t>
            </w:r>
            <w:r w:rsidR="00A918D6">
              <w:rPr>
                <w:rFonts w:ascii="Times New Roman" w:hAnsi="Times New Roman" w:cs="Times New Roman"/>
                <w:noProof/>
                <w:sz w:val="24"/>
                <w:szCs w:val="24"/>
              </w:rPr>
              <w:t>A</w:t>
            </w:r>
            <w:r w:rsidRPr="00D27E10">
              <w:rPr>
                <w:rFonts w:ascii="Times New Roman" w:hAnsi="Times New Roman" w:cs="Times New Roman"/>
                <w:noProof/>
                <w:sz w:val="24"/>
                <w:szCs w:val="24"/>
              </w:rPr>
              <w:t>nnual</w:t>
            </w:r>
            <w:r w:rsidR="00A918D6">
              <w:rPr>
                <w:rFonts w:ascii="Times New Roman" w:hAnsi="Times New Roman" w:cs="Times New Roman"/>
                <w:noProof/>
                <w:sz w:val="24"/>
                <w:szCs w:val="24"/>
              </w:rPr>
              <w:t>;</w:t>
            </w:r>
            <w:r w:rsidRPr="00D27E10">
              <w:rPr>
                <w:rFonts w:ascii="Times New Roman" w:hAnsi="Times New Roman" w:cs="Times New Roman"/>
                <w:noProof/>
                <w:sz w:val="24"/>
                <w:szCs w:val="24"/>
              </w:rPr>
              <w:t xml:space="preserve"> </w:t>
            </w:r>
          </w:p>
          <w:p w:rsidR="00B47E94" w:rsidRPr="003832CD" w:rsidRDefault="00D27E10" w:rsidP="00A918D6">
            <w:pPr>
              <w:spacing w:after="240" w:line="240" w:lineRule="auto"/>
              <w:ind w:left="102" w:right="85"/>
              <w:jc w:val="both"/>
              <w:rPr>
                <w:rFonts w:ascii="Times New Roman" w:hAnsi="Times New Roman" w:cs="Times New Roman"/>
                <w:noProof/>
                <w:sz w:val="24"/>
                <w:szCs w:val="24"/>
                <w:lang w:val="sq-AL"/>
              </w:rPr>
            </w:pPr>
            <w:r w:rsidRPr="00D27E10">
              <w:rPr>
                <w:rFonts w:ascii="Times New Roman" w:hAnsi="Times New Roman" w:cs="Times New Roman"/>
                <w:noProof/>
                <w:sz w:val="24"/>
                <w:szCs w:val="24"/>
              </w:rPr>
              <w:t xml:space="preserve">Aggregated data: Monthly and </w:t>
            </w:r>
            <w:r w:rsidR="00A918D6">
              <w:rPr>
                <w:rFonts w:ascii="Times New Roman" w:hAnsi="Times New Roman" w:cs="Times New Roman"/>
                <w:noProof/>
                <w:sz w:val="24"/>
                <w:szCs w:val="24"/>
              </w:rPr>
              <w:t>A</w:t>
            </w:r>
            <w:r w:rsidRPr="00D27E10">
              <w:rPr>
                <w:rFonts w:ascii="Times New Roman" w:hAnsi="Times New Roman" w:cs="Times New Roman"/>
                <w:noProof/>
                <w:sz w:val="24"/>
                <w:szCs w:val="24"/>
              </w:rPr>
              <w:t>nnual</w:t>
            </w:r>
            <w:r w:rsidR="00A918D6">
              <w:rPr>
                <w:rFonts w:ascii="Times New Roman" w:hAnsi="Times New Roman" w:cs="Times New Roman"/>
                <w:noProof/>
                <w:sz w:val="24"/>
                <w:szCs w:val="24"/>
              </w:rPr>
              <w:t>;</w:t>
            </w:r>
          </w:p>
        </w:tc>
      </w:tr>
      <w:tr w:rsidR="00B47E94" w:rsidRPr="00493D72" w:rsidTr="00FF15CC">
        <w:trPr>
          <w:trHeight w:val="567"/>
        </w:trPr>
        <w:tc>
          <w:tcPr>
            <w:tcW w:w="10589" w:type="dxa"/>
            <w:gridSpan w:val="2"/>
            <w:shd w:val="clear" w:color="auto" w:fill="FBD4B4" w:themeFill="accent6" w:themeFillTint="66"/>
            <w:noWrap/>
            <w:vAlign w:val="center"/>
            <w:hideMark/>
          </w:tcPr>
          <w:p w:rsidR="00B47E94" w:rsidRPr="00493D72" w:rsidRDefault="00B47E94" w:rsidP="00D51E81">
            <w:pPr>
              <w:pStyle w:val="Heading1"/>
              <w:spacing w:before="0"/>
              <w:rPr>
                <w:rFonts w:ascii="Times New Roman" w:eastAsia="Times New Roman" w:hAnsi="Times New Roman" w:cs="Times New Roman"/>
                <w:b w:val="0"/>
                <w:bCs w:val="0"/>
                <w:noProof/>
                <w:sz w:val="24"/>
                <w:szCs w:val="24"/>
                <w:lang w:val="sq-AL" w:eastAsia="sq-AL"/>
              </w:rPr>
            </w:pPr>
            <w:bookmarkStart w:id="9" w:name="_Toc63676952"/>
            <w:r w:rsidRPr="00493D72">
              <w:rPr>
                <w:rFonts w:ascii="Times New Roman" w:eastAsia="Times New Roman" w:hAnsi="Times New Roman" w:cs="Times New Roman"/>
                <w:noProof/>
                <w:color w:val="000000" w:themeColor="text1"/>
                <w:sz w:val="24"/>
                <w:szCs w:val="24"/>
                <w:lang w:val="sq-AL" w:eastAsia="sq-AL"/>
              </w:rPr>
              <w:t>10. Accessibility and clarity</w:t>
            </w:r>
            <w:bookmarkEnd w:id="9"/>
          </w:p>
        </w:tc>
      </w:tr>
      <w:tr w:rsidR="00B47E94" w:rsidRPr="00493D72" w:rsidTr="00FF15CC">
        <w:trPr>
          <w:trHeight w:val="567"/>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10.1. New</w:t>
            </w:r>
            <w:r>
              <w:rPr>
                <w:rFonts w:ascii="Times New Roman" w:eastAsia="Times New Roman" w:hAnsi="Times New Roman" w:cs="Times New Roman"/>
                <w:noProof/>
                <w:color w:val="000000"/>
                <w:sz w:val="24"/>
                <w:szCs w:val="24"/>
                <w:lang w:val="sq-AL" w:eastAsia="sq-AL"/>
              </w:rPr>
              <w:t>s</w:t>
            </w:r>
            <w:r w:rsidRPr="00493D72">
              <w:rPr>
                <w:rFonts w:ascii="Times New Roman" w:eastAsia="Times New Roman" w:hAnsi="Times New Roman" w:cs="Times New Roman"/>
                <w:noProof/>
                <w:color w:val="000000"/>
                <w:sz w:val="24"/>
                <w:szCs w:val="24"/>
                <w:lang w:val="sq-AL" w:eastAsia="sq-AL"/>
              </w:rPr>
              <w:t xml:space="preserve"> release</w:t>
            </w:r>
          </w:p>
        </w:tc>
        <w:tc>
          <w:tcPr>
            <w:tcW w:w="8071" w:type="dxa"/>
            <w:shd w:val="clear" w:color="auto" w:fill="auto"/>
            <w:vAlign w:val="center"/>
          </w:tcPr>
          <w:p w:rsidR="00B47E94" w:rsidRPr="00493D72" w:rsidRDefault="00AF47A9" w:rsidP="00D27E10">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AF47A9">
              <w:rPr>
                <w:rFonts w:ascii="Times New Roman" w:hAnsi="Times New Roman" w:cs="Times New Roman"/>
                <w:noProof/>
                <w:sz w:val="24"/>
                <w:szCs w:val="24"/>
              </w:rPr>
              <w:t>According to the calendar of publications, press release regarding to the External Trade is published quarterly. The format of press release has not been changed; it is defined by publication sector as well as the date of release. Press release of the External Trade is published online at INSTATs website.</w:t>
            </w:r>
          </w:p>
        </w:tc>
      </w:tr>
      <w:tr w:rsidR="00B47E94" w:rsidRPr="00493D72" w:rsidTr="00FF15CC">
        <w:trPr>
          <w:trHeight w:val="567"/>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10.2. Publications</w:t>
            </w:r>
          </w:p>
        </w:tc>
        <w:tc>
          <w:tcPr>
            <w:tcW w:w="8071" w:type="dxa"/>
            <w:shd w:val="clear" w:color="auto" w:fill="auto"/>
            <w:vAlign w:val="center"/>
          </w:tcPr>
          <w:p w:rsidR="00ED3E9E" w:rsidRDefault="003126AF" w:rsidP="00ED3E9E">
            <w:pPr>
              <w:spacing w:before="240" w:after="240" w:line="240" w:lineRule="auto"/>
              <w:ind w:left="102" w:right="85"/>
              <w:jc w:val="both"/>
              <w:rPr>
                <w:rFonts w:ascii="Times New Roman" w:hAnsi="Times New Roman" w:cs="Times New Roman"/>
                <w:noProof/>
                <w:sz w:val="24"/>
                <w:szCs w:val="24"/>
                <w:lang w:val="sq-AL"/>
              </w:rPr>
            </w:pPr>
            <w:r w:rsidRPr="003126AF">
              <w:rPr>
                <w:rFonts w:ascii="Times New Roman" w:hAnsi="Times New Roman" w:cs="Times New Roman"/>
                <w:noProof/>
                <w:sz w:val="24"/>
                <w:szCs w:val="24"/>
              </w:rPr>
              <w:t>The data are presented and published at INSTATs website according to legislation and regular issues:</w:t>
            </w:r>
            <w:bookmarkStart w:id="10" w:name="_GoBack"/>
            <w:bookmarkEnd w:id="10"/>
          </w:p>
          <w:p w:rsidR="00184E2D" w:rsidRPr="003126AF" w:rsidRDefault="00184E2D" w:rsidP="00A269D6">
            <w:pPr>
              <w:pStyle w:val="ListParagraph"/>
              <w:numPr>
                <w:ilvl w:val="0"/>
                <w:numId w:val="5"/>
              </w:numPr>
              <w:spacing w:after="240" w:line="240" w:lineRule="auto"/>
              <w:ind w:right="85"/>
              <w:jc w:val="both"/>
              <w:rPr>
                <w:rStyle w:val="Hyperlink"/>
                <w:rFonts w:ascii="Times New Roman" w:hAnsi="Times New Roman" w:cs="Times New Roman"/>
                <w:noProof/>
                <w:sz w:val="24"/>
                <w:szCs w:val="24"/>
                <w:lang w:val="sq-AL"/>
              </w:rPr>
            </w:pPr>
            <w:r>
              <w:rPr>
                <w:rFonts w:ascii="Times New Roman" w:hAnsi="Times New Roman" w:cs="Times New Roman"/>
                <w:noProof/>
                <w:sz w:val="24"/>
                <w:szCs w:val="24"/>
                <w:lang w:val="sq-AL"/>
              </w:rPr>
              <w:lastRenderedPageBreak/>
              <w:fldChar w:fldCharType="begin"/>
            </w:r>
            <w:r>
              <w:rPr>
                <w:rFonts w:ascii="Times New Roman" w:hAnsi="Times New Roman" w:cs="Times New Roman"/>
                <w:noProof/>
                <w:sz w:val="24"/>
                <w:szCs w:val="24"/>
                <w:lang w:val="sq-AL"/>
              </w:rPr>
              <w:instrText xml:space="preserve"> HYPERLINK "http://instat.gov.al/en/themes/international-trade/international-trade-in-goods/publication/2020/foreign-trade-in-goods-december-2020/" </w:instrText>
            </w:r>
            <w:r>
              <w:rPr>
                <w:rFonts w:ascii="Times New Roman" w:hAnsi="Times New Roman" w:cs="Times New Roman"/>
                <w:noProof/>
                <w:sz w:val="24"/>
                <w:szCs w:val="24"/>
                <w:lang w:val="sq-AL"/>
              </w:rPr>
              <w:fldChar w:fldCharType="separate"/>
            </w:r>
            <w:r w:rsidRPr="003126AF">
              <w:rPr>
                <w:rStyle w:val="Hyperlink"/>
                <w:rFonts w:ascii="Times New Roman" w:hAnsi="Times New Roman" w:cs="Times New Roman"/>
                <w:noProof/>
                <w:sz w:val="24"/>
                <w:szCs w:val="24"/>
                <w:lang w:val="sq-AL"/>
              </w:rPr>
              <w:t>Monthly</w:t>
            </w:r>
            <w:r>
              <w:rPr>
                <w:rStyle w:val="Hyperlink"/>
                <w:rFonts w:ascii="Times New Roman" w:hAnsi="Times New Roman" w:cs="Times New Roman"/>
                <w:noProof/>
                <w:sz w:val="24"/>
                <w:szCs w:val="24"/>
                <w:lang w:val="sq-AL"/>
              </w:rPr>
              <w:t>:</w:t>
            </w:r>
            <w:r w:rsidRPr="003126AF">
              <w:rPr>
                <w:rStyle w:val="Hyperlink"/>
                <w:rFonts w:ascii="Times New Roman" w:hAnsi="Times New Roman" w:cs="Times New Roman"/>
                <w:noProof/>
                <w:sz w:val="24"/>
                <w:szCs w:val="24"/>
                <w:lang w:val="sq-AL"/>
              </w:rPr>
              <w:t xml:space="preserve"> External Trade</w:t>
            </w:r>
          </w:p>
          <w:p w:rsidR="00184E2D" w:rsidRPr="00184E2D" w:rsidRDefault="00184E2D" w:rsidP="00184E2D">
            <w:pPr>
              <w:pStyle w:val="ListParagraph"/>
              <w:numPr>
                <w:ilvl w:val="0"/>
                <w:numId w:val="5"/>
              </w:numPr>
              <w:spacing w:before="240" w:after="240" w:line="240" w:lineRule="auto"/>
              <w:ind w:right="85"/>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fldChar w:fldCharType="end"/>
            </w:r>
            <w:r w:rsidRPr="00287515">
              <w:rPr>
                <w:rFonts w:ascii="Times New Roman" w:hAnsi="Times New Roman" w:cs="Times New Roman"/>
                <w:noProof/>
                <w:sz w:val="24"/>
                <w:szCs w:val="24"/>
              </w:rPr>
              <w:t>Yearly: External trade and External trade by enterprise characteristics</w:t>
            </w:r>
          </w:p>
          <w:p w:rsidR="00287515" w:rsidRPr="00ED3E9E" w:rsidRDefault="00287515" w:rsidP="00184E2D">
            <w:pPr>
              <w:pStyle w:val="ListParagraph"/>
              <w:numPr>
                <w:ilvl w:val="0"/>
                <w:numId w:val="5"/>
              </w:numPr>
              <w:spacing w:before="240" w:after="240" w:line="240" w:lineRule="auto"/>
              <w:ind w:right="85"/>
              <w:jc w:val="both"/>
              <w:rPr>
                <w:rFonts w:ascii="Times New Roman" w:hAnsi="Times New Roman" w:cs="Times New Roman"/>
                <w:noProof/>
                <w:sz w:val="24"/>
                <w:szCs w:val="24"/>
                <w:lang w:val="sq-AL"/>
              </w:rPr>
            </w:pPr>
            <w:r w:rsidRPr="00287515">
              <w:rPr>
                <w:rFonts w:ascii="Times New Roman" w:hAnsi="Times New Roman" w:cs="Times New Roman"/>
                <w:noProof/>
                <w:sz w:val="24"/>
                <w:szCs w:val="24"/>
              </w:rPr>
              <w:t>Yearly: Albania in figure, Statistical Yearbook</w:t>
            </w:r>
          </w:p>
        </w:tc>
      </w:tr>
      <w:tr w:rsidR="00B47E94" w:rsidRPr="00493D72" w:rsidTr="00FF15CC">
        <w:trPr>
          <w:trHeight w:val="567"/>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10.3. On-line database</w:t>
            </w:r>
          </w:p>
        </w:tc>
        <w:tc>
          <w:tcPr>
            <w:tcW w:w="8071" w:type="dxa"/>
            <w:shd w:val="clear" w:color="auto" w:fill="auto"/>
            <w:vAlign w:val="center"/>
          </w:tcPr>
          <w:p w:rsidR="00B47E94" w:rsidRPr="00ED3E9E" w:rsidRDefault="00723743" w:rsidP="001E5BB4">
            <w:pPr>
              <w:spacing w:before="240" w:after="240" w:line="240" w:lineRule="auto"/>
              <w:ind w:left="102" w:right="85"/>
              <w:jc w:val="both"/>
              <w:rPr>
                <w:rFonts w:ascii="Times New Roman" w:hAnsi="Times New Roman" w:cs="Times New Roman"/>
                <w:noProof/>
                <w:sz w:val="24"/>
                <w:szCs w:val="24"/>
                <w:lang w:val="sq-AL"/>
              </w:rPr>
            </w:pPr>
            <w:r w:rsidRPr="00723743">
              <w:rPr>
                <w:rFonts w:ascii="Times New Roman" w:hAnsi="Times New Roman" w:cs="Times New Roman"/>
                <w:noProof/>
                <w:sz w:val="24"/>
                <w:szCs w:val="24"/>
              </w:rPr>
              <w:t>All the information is available in both Albanian and English language. Since 2011, through the Pc-Axis system is provided to external users in web a longer time series data for Monthly External trade and Annual External Trade. A simple methodological explanation exists also in the web page. The database is accessible on the following link:</w:t>
            </w:r>
            <w:r>
              <w:rPr>
                <w:rFonts w:ascii="Times New Roman" w:hAnsi="Times New Roman" w:cs="Times New Roman"/>
                <w:noProof/>
                <w:sz w:val="24"/>
                <w:szCs w:val="24"/>
              </w:rPr>
              <w:t xml:space="preserve"> </w:t>
            </w:r>
            <w:hyperlink r:id="rId18" w:history="1">
              <w:r w:rsidR="00ED3E9E" w:rsidRPr="00ED3E9E">
                <w:rPr>
                  <w:rStyle w:val="Hyperlink"/>
                  <w:rFonts w:ascii="Times New Roman" w:hAnsi="Times New Roman" w:cs="Times New Roman"/>
                  <w:noProof/>
                  <w:sz w:val="24"/>
                  <w:szCs w:val="24"/>
                  <w:lang w:val="sq-AL"/>
                </w:rPr>
                <w:t>Database of statistical data</w:t>
              </w:r>
            </w:hyperlink>
          </w:p>
        </w:tc>
      </w:tr>
      <w:tr w:rsidR="00B47E94" w:rsidRPr="00493D72" w:rsidTr="00FF15CC">
        <w:trPr>
          <w:trHeight w:val="567"/>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10.4. Micro – data access </w:t>
            </w:r>
          </w:p>
        </w:tc>
        <w:tc>
          <w:tcPr>
            <w:tcW w:w="8071" w:type="dxa"/>
            <w:shd w:val="clear" w:color="auto" w:fill="auto"/>
            <w:noWrap/>
            <w:vAlign w:val="center"/>
            <w:hideMark/>
          </w:tcPr>
          <w:p w:rsidR="00B47E94" w:rsidRPr="00493D72" w:rsidRDefault="008D0989" w:rsidP="003A7A2A">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8D0989">
              <w:rPr>
                <w:rFonts w:ascii="Times New Roman" w:hAnsi="Times New Roman" w:cs="Times New Roman"/>
                <w:noProof/>
                <w:sz w:val="24"/>
                <w:szCs w:val="24"/>
              </w:rPr>
              <w:t>Micro data are given to specific users after filling standard requesting forms. The micro data are given to the users in the case these data are not confidential based on Article 31 of Official Statistical Law No.17/2018. In the case of confidentiality, data are hidden at the detailed level, which means that the trade is not allocated to the real product code and/or the real partner. It is nevertheless included in the total trade and allocated to the real chapter (i.e. to the real HS2 code).</w:t>
            </w:r>
          </w:p>
        </w:tc>
      </w:tr>
      <w:tr w:rsidR="00B47E94" w:rsidRPr="00493D72" w:rsidTr="00FF15CC">
        <w:trPr>
          <w:trHeight w:val="567"/>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10.5. Other</w:t>
            </w:r>
          </w:p>
        </w:tc>
        <w:tc>
          <w:tcPr>
            <w:tcW w:w="8071" w:type="dxa"/>
            <w:shd w:val="clear" w:color="auto" w:fill="auto"/>
            <w:noWrap/>
            <w:vAlign w:val="center"/>
            <w:hideMark/>
          </w:tcPr>
          <w:p w:rsidR="00B47E94" w:rsidRPr="00493D72" w:rsidRDefault="008D0989" w:rsidP="003A7A2A">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8D0989">
              <w:rPr>
                <w:rFonts w:ascii="Times New Roman" w:hAnsi="Times New Roman" w:cs="Times New Roman"/>
                <w:noProof/>
                <w:sz w:val="24"/>
                <w:szCs w:val="24"/>
              </w:rPr>
              <w:t xml:space="preserve">Users can send other specific requests through a dedicated section for </w:t>
            </w:r>
            <w:hyperlink r:id="rId19" w:history="1">
              <w:r w:rsidR="00DE7FB0" w:rsidRPr="00DE7FB0">
                <w:rPr>
                  <w:rStyle w:val="Hyperlink"/>
                  <w:rFonts w:ascii="Times New Roman" w:hAnsi="Times New Roman" w:cs="Times New Roman"/>
                  <w:noProof/>
                  <w:sz w:val="24"/>
                  <w:szCs w:val="24"/>
                  <w:lang w:val="sq-AL"/>
                </w:rPr>
                <w:t>Contacts</w:t>
              </w:r>
            </w:hyperlink>
            <w:r w:rsidR="00DE7FB0" w:rsidRPr="00DE7FB0">
              <w:rPr>
                <w:rFonts w:ascii="Times New Roman" w:hAnsi="Times New Roman" w:cs="Times New Roman"/>
                <w:noProof/>
                <w:sz w:val="24"/>
                <w:szCs w:val="24"/>
                <w:lang w:val="sq-AL"/>
              </w:rPr>
              <w:t>.</w:t>
            </w:r>
          </w:p>
        </w:tc>
      </w:tr>
      <w:tr w:rsidR="00B47E94" w:rsidRPr="00493D72" w:rsidTr="00FF15CC">
        <w:trPr>
          <w:trHeight w:val="567"/>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10.6. Documentation on methodology</w:t>
            </w:r>
          </w:p>
        </w:tc>
        <w:tc>
          <w:tcPr>
            <w:tcW w:w="8071" w:type="dxa"/>
            <w:shd w:val="clear" w:color="auto" w:fill="auto"/>
            <w:vAlign w:val="center"/>
          </w:tcPr>
          <w:p w:rsidR="00B47E94" w:rsidRPr="00DE7FB0" w:rsidRDefault="008D0989" w:rsidP="00DE7FB0">
            <w:pPr>
              <w:spacing w:before="240" w:after="240" w:line="240" w:lineRule="auto"/>
              <w:ind w:left="102" w:right="85"/>
              <w:jc w:val="both"/>
              <w:rPr>
                <w:rFonts w:ascii="Times New Roman" w:hAnsi="Times New Roman" w:cs="Times New Roman"/>
                <w:noProof/>
                <w:sz w:val="24"/>
                <w:szCs w:val="24"/>
                <w:lang w:val="sq-AL"/>
              </w:rPr>
            </w:pPr>
            <w:r w:rsidRPr="008D0989">
              <w:rPr>
                <w:rFonts w:ascii="Times New Roman" w:hAnsi="Times New Roman" w:cs="Times New Roman"/>
                <w:noProof/>
                <w:sz w:val="24"/>
                <w:szCs w:val="24"/>
              </w:rPr>
              <w:t>A short explanation related to the definitions of the main concepts and methodological explanations are provided to users in the end of press releases and publications. Additional support information is given to internal users when needed or required. Also the</w:t>
            </w:r>
            <w:r>
              <w:rPr>
                <w:rFonts w:ascii="Times New Roman" w:hAnsi="Times New Roman" w:cs="Times New Roman"/>
                <w:noProof/>
                <w:sz w:val="24"/>
                <w:szCs w:val="24"/>
              </w:rPr>
              <w:t xml:space="preserve"> </w:t>
            </w:r>
            <w:hyperlink r:id="rId20" w:anchor="tab4" w:history="1">
              <w:r w:rsidR="00287515" w:rsidRPr="00287515">
                <w:rPr>
                  <w:rStyle w:val="Hyperlink"/>
                  <w:rFonts w:ascii="Times New Roman" w:hAnsi="Times New Roman" w:cs="Times New Roman"/>
                  <w:noProof/>
                  <w:sz w:val="24"/>
                  <w:szCs w:val="24"/>
                </w:rPr>
                <w:t>methodological</w:t>
              </w:r>
            </w:hyperlink>
            <w:r w:rsidR="00287515" w:rsidRPr="00287515">
              <w:rPr>
                <w:rFonts w:ascii="Times New Roman" w:hAnsi="Times New Roman" w:cs="Times New Roman"/>
                <w:noProof/>
                <w:sz w:val="24"/>
                <w:szCs w:val="24"/>
              </w:rPr>
              <w:t xml:space="preserve"> notes are published at INSTATs website</w:t>
            </w:r>
            <w:r w:rsidR="00287515">
              <w:rPr>
                <w:rFonts w:ascii="Times New Roman" w:hAnsi="Times New Roman" w:cs="Times New Roman"/>
                <w:noProof/>
                <w:sz w:val="24"/>
                <w:szCs w:val="24"/>
              </w:rPr>
              <w:t>.</w:t>
            </w:r>
          </w:p>
        </w:tc>
      </w:tr>
      <w:tr w:rsidR="00B47E94" w:rsidRPr="00493D72" w:rsidTr="00FF15CC">
        <w:trPr>
          <w:trHeight w:val="567"/>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10.7. Quality documentation</w:t>
            </w:r>
          </w:p>
        </w:tc>
        <w:tc>
          <w:tcPr>
            <w:tcW w:w="8071" w:type="dxa"/>
            <w:shd w:val="clear" w:color="auto" w:fill="auto"/>
            <w:noWrap/>
            <w:vAlign w:val="center"/>
            <w:hideMark/>
          </w:tcPr>
          <w:p w:rsidR="00B47E94" w:rsidRPr="00F806E0" w:rsidRDefault="009508C1" w:rsidP="00287515">
            <w:pPr>
              <w:spacing w:before="240" w:after="240" w:line="240" w:lineRule="auto"/>
              <w:ind w:left="102" w:right="85"/>
              <w:jc w:val="both"/>
              <w:rPr>
                <w:rFonts w:ascii="Times New Roman" w:hAnsi="Times New Roman" w:cs="Times New Roman"/>
                <w:noProof/>
                <w:sz w:val="24"/>
                <w:szCs w:val="24"/>
                <w:lang w:val="sq-AL"/>
              </w:rPr>
            </w:pPr>
            <w:r w:rsidRPr="009508C1">
              <w:rPr>
                <w:rFonts w:ascii="Times New Roman" w:hAnsi="Times New Roman" w:cs="Times New Roman"/>
                <w:noProof/>
                <w:sz w:val="24"/>
                <w:szCs w:val="24"/>
              </w:rPr>
              <w:t>The external trade statistics unit documents all the work process and procedure for internal purposes.</w:t>
            </w:r>
          </w:p>
        </w:tc>
      </w:tr>
      <w:tr w:rsidR="00B47E94" w:rsidRPr="00493D72" w:rsidTr="00FF15CC">
        <w:trPr>
          <w:trHeight w:val="567"/>
        </w:trPr>
        <w:tc>
          <w:tcPr>
            <w:tcW w:w="10589" w:type="dxa"/>
            <w:gridSpan w:val="2"/>
            <w:shd w:val="clear" w:color="auto" w:fill="FBD4B4" w:themeFill="accent6" w:themeFillTint="66"/>
            <w:noWrap/>
            <w:vAlign w:val="center"/>
            <w:hideMark/>
          </w:tcPr>
          <w:p w:rsidR="00B47E94" w:rsidRPr="00493D72" w:rsidRDefault="00B47E94" w:rsidP="00D51E81">
            <w:pPr>
              <w:pStyle w:val="Heading1"/>
              <w:spacing w:before="0"/>
              <w:rPr>
                <w:rFonts w:ascii="Times New Roman" w:eastAsia="Times New Roman" w:hAnsi="Times New Roman" w:cs="Times New Roman"/>
                <w:b w:val="0"/>
                <w:bCs w:val="0"/>
                <w:noProof/>
                <w:color w:val="000000"/>
                <w:sz w:val="24"/>
                <w:szCs w:val="24"/>
                <w:lang w:val="sq-AL" w:eastAsia="sq-AL"/>
              </w:rPr>
            </w:pPr>
            <w:bookmarkStart w:id="11" w:name="_Toc63676953"/>
            <w:r w:rsidRPr="00493D72">
              <w:rPr>
                <w:rFonts w:ascii="Times New Roman" w:eastAsia="Times New Roman" w:hAnsi="Times New Roman" w:cs="Times New Roman"/>
                <w:noProof/>
                <w:color w:val="000000" w:themeColor="text1"/>
                <w:sz w:val="24"/>
                <w:szCs w:val="24"/>
                <w:lang w:val="sq-AL" w:eastAsia="sq-AL"/>
              </w:rPr>
              <w:t>11. Quality managment</w:t>
            </w:r>
            <w:bookmarkEnd w:id="11"/>
          </w:p>
        </w:tc>
      </w:tr>
      <w:tr w:rsidR="00B47E94" w:rsidRPr="00493D72" w:rsidTr="00FF15CC">
        <w:trPr>
          <w:trHeight w:val="567"/>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11.1. Quality assurance </w:t>
            </w:r>
          </w:p>
        </w:tc>
        <w:tc>
          <w:tcPr>
            <w:tcW w:w="8071" w:type="dxa"/>
            <w:shd w:val="clear" w:color="auto" w:fill="auto"/>
            <w:vAlign w:val="center"/>
          </w:tcPr>
          <w:p w:rsidR="00B47E94" w:rsidRPr="00493D72" w:rsidRDefault="00C360AE" w:rsidP="00696F1A">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Pr>
                <w:rFonts w:ascii="Times New Roman" w:hAnsi="Times New Roman" w:cs="Times New Roman"/>
                <w:noProof/>
                <w:sz w:val="24"/>
                <w:szCs w:val="24"/>
                <w:lang w:val="sq-AL"/>
              </w:rPr>
              <w:t>I</w:t>
            </w:r>
            <w:r w:rsidRPr="00C360AE">
              <w:rPr>
                <w:rFonts w:ascii="Times New Roman" w:hAnsi="Times New Roman" w:cs="Times New Roman"/>
                <w:noProof/>
                <w:sz w:val="24"/>
                <w:szCs w:val="24"/>
              </w:rPr>
              <w:t>NSTAT is committed to ensure the highest quality with respect to the compilation of statistical information. In accordance with the Statistics Law, INSTAT use statistical methods and processes in compliance with internationally recognized scientific principles and standards conduct ongoing analyses of the statistics with a view to quality improvements and ensure that statistics are as up to-date. In performing its tasks it follows the general principles of quality management from the European Statistics Code of Practice. INSTAT declares that it takes into account the following principles: impartiality, quality of processes and products, user orientation, employee orientation, effectiveness of statistical processes, reducing the workload for respondents. Quality controls and validation of data are actions carried out throughout the process. The staff is involved in different stages of index calculation, such as the data collection, data control, data input and other  necessary control are all well trained. This helps the staff to know the enterprises and their responsibilities and keep an updated collaboration.</w:t>
            </w:r>
          </w:p>
        </w:tc>
      </w:tr>
      <w:tr w:rsidR="00B47E94" w:rsidRPr="00493D72" w:rsidTr="00FF15CC">
        <w:trPr>
          <w:trHeight w:val="567"/>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11.2. Quality assessments</w:t>
            </w:r>
          </w:p>
        </w:tc>
        <w:tc>
          <w:tcPr>
            <w:tcW w:w="8071" w:type="dxa"/>
            <w:shd w:val="clear" w:color="auto" w:fill="auto"/>
            <w:vAlign w:val="center"/>
          </w:tcPr>
          <w:p w:rsidR="00B47E94" w:rsidRPr="00E4013A" w:rsidRDefault="005A4A3A" w:rsidP="00E4013A">
            <w:pPr>
              <w:spacing w:before="240" w:after="240" w:line="240" w:lineRule="auto"/>
              <w:ind w:left="102" w:right="85"/>
              <w:jc w:val="both"/>
              <w:rPr>
                <w:rFonts w:ascii="Times New Roman" w:hAnsi="Times New Roman" w:cs="Times New Roman"/>
                <w:noProof/>
                <w:sz w:val="24"/>
                <w:szCs w:val="24"/>
                <w:lang w:val="sq-AL"/>
              </w:rPr>
            </w:pPr>
            <w:r w:rsidRPr="005A4A3A">
              <w:rPr>
                <w:rFonts w:ascii="Times New Roman" w:hAnsi="Times New Roman" w:cs="Times New Roman"/>
                <w:noProof/>
                <w:sz w:val="24"/>
                <w:szCs w:val="24"/>
              </w:rPr>
              <w:t>Processes are in place to monitor adequately the quality of compiled and disseminated statistics. The unit regularly undertakes data checks for coverage, classification, and missing data. In addition, it monitors the internal consistency of source data and consistency across source datasets. It notes and investigates all unusual movements in the source data received.</w:t>
            </w:r>
          </w:p>
        </w:tc>
      </w:tr>
      <w:tr w:rsidR="00B47E94" w:rsidRPr="00493D72" w:rsidTr="00FF15CC">
        <w:trPr>
          <w:trHeight w:val="567"/>
        </w:trPr>
        <w:tc>
          <w:tcPr>
            <w:tcW w:w="10589" w:type="dxa"/>
            <w:gridSpan w:val="2"/>
            <w:shd w:val="clear" w:color="auto" w:fill="FBD4B4" w:themeFill="accent6" w:themeFillTint="66"/>
            <w:noWrap/>
            <w:vAlign w:val="center"/>
            <w:hideMark/>
          </w:tcPr>
          <w:p w:rsidR="00B47E94" w:rsidRPr="00493D72" w:rsidRDefault="00B47E94" w:rsidP="00D51E81">
            <w:pPr>
              <w:pStyle w:val="Heading1"/>
              <w:spacing w:before="0"/>
              <w:rPr>
                <w:rFonts w:ascii="Times New Roman" w:eastAsia="Times New Roman" w:hAnsi="Times New Roman" w:cs="Times New Roman"/>
                <w:b w:val="0"/>
                <w:bCs w:val="0"/>
                <w:noProof/>
                <w:color w:val="000000"/>
                <w:sz w:val="24"/>
                <w:szCs w:val="24"/>
                <w:lang w:val="sq-AL" w:eastAsia="sq-AL"/>
              </w:rPr>
            </w:pPr>
            <w:bookmarkStart w:id="12" w:name="_Toc63676954"/>
            <w:r w:rsidRPr="00493D72">
              <w:rPr>
                <w:rFonts w:ascii="Times New Roman" w:eastAsia="Times New Roman" w:hAnsi="Times New Roman" w:cs="Times New Roman"/>
                <w:noProof/>
                <w:color w:val="000000" w:themeColor="text1"/>
                <w:sz w:val="24"/>
                <w:szCs w:val="24"/>
                <w:lang w:val="sq-AL" w:eastAsia="sq-AL"/>
              </w:rPr>
              <w:t>12. Relevance</w:t>
            </w:r>
            <w:bookmarkEnd w:id="12"/>
          </w:p>
        </w:tc>
      </w:tr>
      <w:tr w:rsidR="00B47E94" w:rsidRPr="00493D72" w:rsidTr="00FF15CC">
        <w:trPr>
          <w:trHeight w:val="567"/>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12.1. User needs</w:t>
            </w:r>
          </w:p>
        </w:tc>
        <w:tc>
          <w:tcPr>
            <w:tcW w:w="8071" w:type="dxa"/>
            <w:shd w:val="clear" w:color="auto" w:fill="auto"/>
            <w:vAlign w:val="center"/>
          </w:tcPr>
          <w:p w:rsidR="008A55E7" w:rsidRDefault="008A55E7" w:rsidP="00E4013A">
            <w:pPr>
              <w:spacing w:before="240" w:after="240" w:line="240" w:lineRule="auto"/>
              <w:ind w:left="102" w:right="85"/>
              <w:jc w:val="both"/>
              <w:rPr>
                <w:rFonts w:ascii="Times New Roman" w:hAnsi="Times New Roman" w:cs="Times New Roman"/>
                <w:noProof/>
                <w:sz w:val="24"/>
                <w:szCs w:val="24"/>
              </w:rPr>
            </w:pPr>
            <w:r w:rsidRPr="008A55E7">
              <w:rPr>
                <w:rFonts w:ascii="Times New Roman" w:hAnsi="Times New Roman" w:cs="Times New Roman"/>
                <w:noProof/>
                <w:sz w:val="24"/>
                <w:szCs w:val="24"/>
              </w:rPr>
              <w:t xml:space="preserve">Users of trade data are classified as external and internal. </w:t>
            </w:r>
          </w:p>
          <w:p w:rsidR="008A55E7" w:rsidRDefault="008A55E7" w:rsidP="00E4013A">
            <w:pPr>
              <w:spacing w:before="240" w:after="240" w:line="240" w:lineRule="auto"/>
              <w:ind w:left="102" w:right="85"/>
              <w:jc w:val="both"/>
              <w:rPr>
                <w:rFonts w:ascii="Times New Roman" w:hAnsi="Times New Roman" w:cs="Times New Roman"/>
                <w:noProof/>
                <w:sz w:val="24"/>
                <w:szCs w:val="24"/>
              </w:rPr>
            </w:pPr>
            <w:r w:rsidRPr="008A55E7">
              <w:rPr>
                <w:rFonts w:ascii="Times New Roman" w:hAnsi="Times New Roman" w:cs="Times New Roman"/>
                <w:noProof/>
                <w:sz w:val="24"/>
                <w:szCs w:val="24"/>
              </w:rPr>
              <w:t xml:space="preserve">External users are: </w:t>
            </w:r>
          </w:p>
          <w:p w:rsidR="008A55E7" w:rsidRPr="008A55E7" w:rsidRDefault="008A55E7" w:rsidP="008A55E7">
            <w:pPr>
              <w:pStyle w:val="ListParagraph"/>
              <w:numPr>
                <w:ilvl w:val="0"/>
                <w:numId w:val="12"/>
              </w:numPr>
              <w:spacing w:before="240" w:after="240" w:line="240" w:lineRule="auto"/>
              <w:ind w:right="85"/>
              <w:jc w:val="both"/>
              <w:rPr>
                <w:rFonts w:ascii="Times New Roman" w:hAnsi="Times New Roman" w:cs="Times New Roman"/>
                <w:noProof/>
                <w:sz w:val="24"/>
                <w:szCs w:val="24"/>
                <w:lang w:val="sq-AL"/>
              </w:rPr>
            </w:pPr>
            <w:r w:rsidRPr="008A55E7">
              <w:rPr>
                <w:rFonts w:ascii="Times New Roman" w:hAnsi="Times New Roman" w:cs="Times New Roman"/>
                <w:noProof/>
                <w:sz w:val="24"/>
                <w:szCs w:val="24"/>
              </w:rPr>
              <w:t>Institu</w:t>
            </w:r>
            <w:r>
              <w:rPr>
                <w:rFonts w:ascii="Times New Roman" w:hAnsi="Times New Roman" w:cs="Times New Roman"/>
                <w:noProof/>
                <w:sz w:val="24"/>
                <w:szCs w:val="24"/>
              </w:rPr>
              <w:t>tions of Public Administration.</w:t>
            </w:r>
          </w:p>
          <w:p w:rsidR="008A55E7" w:rsidRPr="008A55E7" w:rsidRDefault="008A55E7" w:rsidP="008A55E7">
            <w:pPr>
              <w:pStyle w:val="ListParagraph"/>
              <w:numPr>
                <w:ilvl w:val="0"/>
                <w:numId w:val="12"/>
              </w:numPr>
              <w:spacing w:before="240" w:after="240" w:line="240" w:lineRule="auto"/>
              <w:ind w:right="85"/>
              <w:jc w:val="both"/>
              <w:rPr>
                <w:rFonts w:ascii="Times New Roman" w:hAnsi="Times New Roman" w:cs="Times New Roman"/>
                <w:noProof/>
                <w:sz w:val="24"/>
                <w:szCs w:val="24"/>
                <w:lang w:val="sq-AL"/>
              </w:rPr>
            </w:pPr>
            <w:r w:rsidRPr="008A55E7">
              <w:rPr>
                <w:rFonts w:ascii="Times New Roman" w:hAnsi="Times New Roman" w:cs="Times New Roman"/>
                <w:noProof/>
                <w:sz w:val="24"/>
                <w:szCs w:val="24"/>
              </w:rPr>
              <w:t>Universities</w:t>
            </w:r>
          </w:p>
          <w:p w:rsidR="008A55E7" w:rsidRPr="008A55E7" w:rsidRDefault="008A55E7" w:rsidP="008A55E7">
            <w:pPr>
              <w:pStyle w:val="ListParagraph"/>
              <w:numPr>
                <w:ilvl w:val="0"/>
                <w:numId w:val="12"/>
              </w:numPr>
              <w:spacing w:before="240" w:after="240" w:line="240" w:lineRule="auto"/>
              <w:ind w:right="85"/>
              <w:jc w:val="both"/>
              <w:rPr>
                <w:rFonts w:ascii="Times New Roman" w:hAnsi="Times New Roman" w:cs="Times New Roman"/>
                <w:noProof/>
                <w:sz w:val="24"/>
                <w:szCs w:val="24"/>
                <w:lang w:val="sq-AL"/>
              </w:rPr>
            </w:pPr>
            <w:r w:rsidRPr="008A55E7">
              <w:rPr>
                <w:rFonts w:ascii="Times New Roman" w:hAnsi="Times New Roman" w:cs="Times New Roman"/>
                <w:noProof/>
                <w:sz w:val="24"/>
                <w:szCs w:val="24"/>
              </w:rPr>
              <w:t>N</w:t>
            </w:r>
            <w:r>
              <w:rPr>
                <w:rFonts w:ascii="Times New Roman" w:hAnsi="Times New Roman" w:cs="Times New Roman"/>
                <w:noProof/>
                <w:sz w:val="24"/>
                <w:szCs w:val="24"/>
              </w:rPr>
              <w:t>ational and international NGOs</w:t>
            </w:r>
          </w:p>
          <w:p w:rsidR="008A55E7" w:rsidRPr="008A55E7" w:rsidRDefault="008A55E7" w:rsidP="008A55E7">
            <w:pPr>
              <w:pStyle w:val="ListParagraph"/>
              <w:numPr>
                <w:ilvl w:val="0"/>
                <w:numId w:val="12"/>
              </w:numPr>
              <w:spacing w:before="240" w:after="240" w:line="240" w:lineRule="auto"/>
              <w:ind w:right="85"/>
              <w:jc w:val="both"/>
              <w:rPr>
                <w:rFonts w:ascii="Times New Roman" w:hAnsi="Times New Roman" w:cs="Times New Roman"/>
                <w:noProof/>
                <w:sz w:val="24"/>
                <w:szCs w:val="24"/>
                <w:lang w:val="sq-AL"/>
              </w:rPr>
            </w:pPr>
            <w:r w:rsidRPr="008A55E7">
              <w:rPr>
                <w:rFonts w:ascii="Times New Roman" w:hAnsi="Times New Roman" w:cs="Times New Roman"/>
                <w:noProof/>
                <w:sz w:val="24"/>
                <w:szCs w:val="24"/>
              </w:rPr>
              <w:t xml:space="preserve">Business </w:t>
            </w:r>
          </w:p>
          <w:p w:rsidR="008A55E7" w:rsidRPr="008A55E7" w:rsidRDefault="008A55E7" w:rsidP="008A55E7">
            <w:pPr>
              <w:pStyle w:val="ListParagraph"/>
              <w:numPr>
                <w:ilvl w:val="0"/>
                <w:numId w:val="12"/>
              </w:numPr>
              <w:spacing w:before="240" w:after="240" w:line="240" w:lineRule="auto"/>
              <w:ind w:right="85"/>
              <w:jc w:val="both"/>
              <w:rPr>
                <w:rFonts w:ascii="Times New Roman" w:hAnsi="Times New Roman" w:cs="Times New Roman"/>
                <w:noProof/>
                <w:sz w:val="24"/>
                <w:szCs w:val="24"/>
                <w:lang w:val="sq-AL"/>
              </w:rPr>
            </w:pPr>
            <w:r w:rsidRPr="008A55E7">
              <w:rPr>
                <w:rFonts w:ascii="Times New Roman" w:hAnsi="Times New Roman" w:cs="Times New Roman"/>
                <w:noProof/>
                <w:sz w:val="24"/>
                <w:szCs w:val="24"/>
              </w:rPr>
              <w:t>General public and other groups of interest</w:t>
            </w:r>
            <w:r>
              <w:rPr>
                <w:rFonts w:ascii="Times New Roman" w:hAnsi="Times New Roman" w:cs="Times New Roman"/>
                <w:noProof/>
                <w:sz w:val="24"/>
                <w:szCs w:val="24"/>
              </w:rPr>
              <w:t xml:space="preserve">. </w:t>
            </w:r>
            <w:r w:rsidRPr="008A55E7">
              <w:rPr>
                <w:rFonts w:ascii="Times New Roman" w:hAnsi="Times New Roman" w:cs="Times New Roman"/>
                <w:noProof/>
                <w:sz w:val="24"/>
                <w:szCs w:val="24"/>
              </w:rPr>
              <w:t xml:space="preserve">Some main indicators are sent to European Commission, World Bank; IMF; UN - Organizations etc. </w:t>
            </w:r>
          </w:p>
          <w:p w:rsidR="008A55E7" w:rsidRDefault="008A55E7" w:rsidP="008A55E7">
            <w:pPr>
              <w:spacing w:before="240" w:after="240" w:line="240" w:lineRule="auto"/>
              <w:ind w:left="102" w:right="85"/>
              <w:jc w:val="both"/>
              <w:rPr>
                <w:rFonts w:ascii="Times New Roman" w:hAnsi="Times New Roman" w:cs="Times New Roman"/>
                <w:noProof/>
                <w:sz w:val="24"/>
                <w:szCs w:val="24"/>
              </w:rPr>
            </w:pPr>
            <w:r w:rsidRPr="008A55E7">
              <w:rPr>
                <w:rFonts w:ascii="Times New Roman" w:hAnsi="Times New Roman" w:cs="Times New Roman"/>
                <w:noProof/>
                <w:sz w:val="24"/>
                <w:szCs w:val="24"/>
              </w:rPr>
              <w:t xml:space="preserve">Internal users are those within INSTAT, who use External Trade Statistics as input for their work: </w:t>
            </w:r>
          </w:p>
          <w:p w:rsidR="008A55E7" w:rsidRPr="008A55E7" w:rsidRDefault="008A55E7" w:rsidP="008A55E7">
            <w:pPr>
              <w:pStyle w:val="ListParagraph"/>
              <w:numPr>
                <w:ilvl w:val="0"/>
                <w:numId w:val="13"/>
              </w:numPr>
              <w:spacing w:before="240" w:after="240" w:line="240" w:lineRule="auto"/>
              <w:ind w:right="85"/>
              <w:jc w:val="both"/>
              <w:rPr>
                <w:rFonts w:ascii="Times New Roman" w:hAnsi="Times New Roman" w:cs="Times New Roman"/>
                <w:noProof/>
                <w:sz w:val="24"/>
                <w:szCs w:val="24"/>
                <w:lang w:val="sq-AL"/>
              </w:rPr>
            </w:pPr>
            <w:r w:rsidRPr="008A55E7">
              <w:rPr>
                <w:rFonts w:ascii="Times New Roman" w:hAnsi="Times New Roman" w:cs="Times New Roman"/>
                <w:noProof/>
                <w:sz w:val="24"/>
                <w:szCs w:val="24"/>
              </w:rPr>
              <w:t xml:space="preserve">National Account Directory </w:t>
            </w:r>
          </w:p>
          <w:p w:rsidR="008A55E7" w:rsidRPr="008A55E7" w:rsidRDefault="008A55E7" w:rsidP="008A55E7">
            <w:pPr>
              <w:pStyle w:val="ListParagraph"/>
              <w:numPr>
                <w:ilvl w:val="0"/>
                <w:numId w:val="13"/>
              </w:numPr>
              <w:spacing w:before="240" w:after="240" w:line="240" w:lineRule="auto"/>
              <w:ind w:right="85"/>
              <w:jc w:val="both"/>
              <w:rPr>
                <w:rFonts w:ascii="Times New Roman" w:hAnsi="Times New Roman" w:cs="Times New Roman"/>
                <w:noProof/>
                <w:sz w:val="24"/>
                <w:szCs w:val="24"/>
                <w:lang w:val="sq-AL"/>
              </w:rPr>
            </w:pPr>
            <w:r w:rsidRPr="008A55E7">
              <w:rPr>
                <w:rFonts w:ascii="Times New Roman" w:hAnsi="Times New Roman" w:cs="Times New Roman"/>
                <w:noProof/>
                <w:sz w:val="24"/>
                <w:szCs w:val="24"/>
              </w:rPr>
              <w:t xml:space="preserve">Agriculture Directory </w:t>
            </w:r>
          </w:p>
          <w:p w:rsidR="00882599" w:rsidRPr="00882599" w:rsidRDefault="00882599" w:rsidP="008A55E7">
            <w:pPr>
              <w:pStyle w:val="ListParagraph"/>
              <w:numPr>
                <w:ilvl w:val="0"/>
                <w:numId w:val="13"/>
              </w:numPr>
              <w:spacing w:before="240" w:after="240" w:line="240" w:lineRule="auto"/>
              <w:ind w:right="85"/>
              <w:jc w:val="both"/>
              <w:rPr>
                <w:rFonts w:ascii="Times New Roman" w:hAnsi="Times New Roman" w:cs="Times New Roman"/>
                <w:noProof/>
                <w:sz w:val="24"/>
                <w:szCs w:val="24"/>
                <w:lang w:val="sq-AL"/>
              </w:rPr>
            </w:pPr>
            <w:r w:rsidRPr="00882599">
              <w:rPr>
                <w:rFonts w:ascii="Times New Roman" w:hAnsi="Times New Roman" w:cs="Times New Roman"/>
                <w:noProof/>
                <w:sz w:val="24"/>
                <w:szCs w:val="24"/>
              </w:rPr>
              <w:t xml:space="preserve">Short Term Statistics Sector </w:t>
            </w:r>
          </w:p>
          <w:p w:rsidR="00882599" w:rsidRPr="00882599" w:rsidRDefault="00882599" w:rsidP="008A55E7">
            <w:pPr>
              <w:pStyle w:val="ListParagraph"/>
              <w:numPr>
                <w:ilvl w:val="0"/>
                <w:numId w:val="13"/>
              </w:numPr>
              <w:spacing w:before="240" w:after="240" w:line="240" w:lineRule="auto"/>
              <w:ind w:right="85"/>
              <w:jc w:val="both"/>
              <w:rPr>
                <w:rFonts w:ascii="Times New Roman" w:hAnsi="Times New Roman" w:cs="Times New Roman"/>
                <w:noProof/>
                <w:sz w:val="24"/>
                <w:szCs w:val="24"/>
                <w:lang w:val="sq-AL"/>
              </w:rPr>
            </w:pPr>
            <w:r w:rsidRPr="00882599">
              <w:rPr>
                <w:rFonts w:ascii="Times New Roman" w:hAnsi="Times New Roman" w:cs="Times New Roman"/>
                <w:noProof/>
                <w:sz w:val="24"/>
                <w:szCs w:val="24"/>
              </w:rPr>
              <w:t xml:space="preserve">Structural Business Sector </w:t>
            </w:r>
          </w:p>
          <w:p w:rsidR="00B47E94" w:rsidRPr="008A55E7" w:rsidRDefault="00882599" w:rsidP="008A55E7">
            <w:pPr>
              <w:pStyle w:val="ListParagraph"/>
              <w:numPr>
                <w:ilvl w:val="0"/>
                <w:numId w:val="13"/>
              </w:numPr>
              <w:spacing w:before="240" w:after="240" w:line="240" w:lineRule="auto"/>
              <w:ind w:right="85"/>
              <w:jc w:val="both"/>
              <w:rPr>
                <w:rFonts w:ascii="Times New Roman" w:hAnsi="Times New Roman" w:cs="Times New Roman"/>
                <w:noProof/>
                <w:sz w:val="24"/>
                <w:szCs w:val="24"/>
                <w:lang w:val="sq-AL"/>
              </w:rPr>
            </w:pPr>
            <w:r w:rsidRPr="00882599">
              <w:rPr>
                <w:rFonts w:ascii="Times New Roman" w:hAnsi="Times New Roman" w:cs="Times New Roman"/>
                <w:noProof/>
                <w:sz w:val="24"/>
                <w:szCs w:val="24"/>
              </w:rPr>
              <w:t>Business Register Sector</w:t>
            </w:r>
          </w:p>
        </w:tc>
      </w:tr>
      <w:tr w:rsidR="00B47E94" w:rsidRPr="00493D72" w:rsidTr="00FF15CC">
        <w:trPr>
          <w:trHeight w:val="567"/>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12.2. User satisfaction</w:t>
            </w:r>
          </w:p>
        </w:tc>
        <w:tc>
          <w:tcPr>
            <w:tcW w:w="8071" w:type="dxa"/>
            <w:shd w:val="clear" w:color="auto" w:fill="auto"/>
            <w:noWrap/>
            <w:vAlign w:val="center"/>
            <w:hideMark/>
          </w:tcPr>
          <w:p w:rsidR="000F7634" w:rsidRPr="00144ADC" w:rsidRDefault="008A55E7" w:rsidP="000F7634">
            <w:pPr>
              <w:spacing w:before="240" w:after="240" w:line="240" w:lineRule="auto"/>
              <w:ind w:left="102" w:right="85"/>
              <w:jc w:val="both"/>
              <w:rPr>
                <w:rFonts w:ascii="Times New Roman" w:hAnsi="Times New Roman" w:cs="Times New Roman"/>
                <w:noProof/>
                <w:sz w:val="24"/>
                <w:szCs w:val="24"/>
              </w:rPr>
            </w:pPr>
            <w:r w:rsidRPr="00144ADC">
              <w:rPr>
                <w:rFonts w:ascii="Times New Roman" w:hAnsi="Times New Roman" w:cs="Times New Roman"/>
                <w:noProof/>
                <w:sz w:val="24"/>
                <w:szCs w:val="24"/>
              </w:rPr>
              <w:t xml:space="preserve">Page Views (Hits) about </w:t>
            </w:r>
            <w:r w:rsidR="005949EA" w:rsidRPr="005949EA">
              <w:rPr>
                <w:rFonts w:ascii="Times New Roman" w:hAnsi="Times New Roman" w:cs="Times New Roman"/>
                <w:noProof/>
                <w:sz w:val="24"/>
                <w:szCs w:val="24"/>
              </w:rPr>
              <w:t>External Trade in Goods in</w:t>
            </w:r>
            <w:r w:rsidR="005949EA">
              <w:rPr>
                <w:rFonts w:ascii="Times New Roman" w:hAnsi="Times New Roman" w:cs="Times New Roman"/>
                <w:noProof/>
                <w:sz w:val="24"/>
                <w:szCs w:val="24"/>
              </w:rPr>
              <w:t xml:space="preserve"> 2020 </w:t>
            </w:r>
            <w:r w:rsidRPr="00144ADC">
              <w:rPr>
                <w:rFonts w:ascii="Times New Roman" w:hAnsi="Times New Roman" w:cs="Times New Roman"/>
                <w:noProof/>
                <w:sz w:val="24"/>
                <w:szCs w:val="24"/>
              </w:rPr>
              <w:t xml:space="preserve">are around </w:t>
            </w:r>
            <w:r w:rsidR="009F6192" w:rsidRPr="009F6192">
              <w:rPr>
                <w:rFonts w:ascii="Times New Roman" w:hAnsi="Times New Roman" w:cs="Times New Roman"/>
                <w:noProof/>
                <w:sz w:val="24"/>
                <w:szCs w:val="24"/>
              </w:rPr>
              <w:t>45</w:t>
            </w:r>
            <w:r w:rsidR="009F6192">
              <w:rPr>
                <w:rFonts w:ascii="Times New Roman" w:hAnsi="Times New Roman" w:cs="Times New Roman"/>
                <w:noProof/>
                <w:sz w:val="24"/>
                <w:szCs w:val="24"/>
              </w:rPr>
              <w:t>,</w:t>
            </w:r>
            <w:r w:rsidR="009F6192" w:rsidRPr="009F6192">
              <w:rPr>
                <w:rFonts w:ascii="Times New Roman" w:hAnsi="Times New Roman" w:cs="Times New Roman"/>
                <w:noProof/>
                <w:sz w:val="24"/>
                <w:szCs w:val="24"/>
              </w:rPr>
              <w:t>705</w:t>
            </w:r>
            <w:r w:rsidR="009F6192">
              <w:rPr>
                <w:rFonts w:ascii="Times New Roman" w:hAnsi="Times New Roman" w:cs="Times New Roman"/>
                <w:noProof/>
                <w:sz w:val="24"/>
                <w:szCs w:val="24"/>
              </w:rPr>
              <w:t xml:space="preserve"> </w:t>
            </w:r>
            <w:r w:rsidRPr="00144ADC">
              <w:rPr>
                <w:rFonts w:ascii="Times New Roman" w:hAnsi="Times New Roman" w:cs="Times New Roman"/>
                <w:noProof/>
                <w:sz w:val="24"/>
                <w:szCs w:val="24"/>
              </w:rPr>
              <w:t xml:space="preserve">clicks. </w:t>
            </w:r>
          </w:p>
          <w:p w:rsidR="000F7634" w:rsidRPr="00144ADC" w:rsidRDefault="005949EA" w:rsidP="000F7634">
            <w:pPr>
              <w:spacing w:before="240" w:after="240" w:line="240" w:lineRule="auto"/>
              <w:ind w:left="102" w:right="85"/>
              <w:jc w:val="both"/>
              <w:rPr>
                <w:rFonts w:ascii="Times New Roman" w:hAnsi="Times New Roman" w:cs="Times New Roman"/>
                <w:noProof/>
                <w:sz w:val="24"/>
                <w:szCs w:val="24"/>
                <w:lang w:val="sq-AL"/>
              </w:rPr>
            </w:pPr>
            <w:r>
              <w:rPr>
                <w:rFonts w:ascii="Times New Roman" w:hAnsi="Times New Roman" w:cs="Times New Roman"/>
                <w:noProof/>
                <w:sz w:val="24"/>
                <w:szCs w:val="24"/>
              </w:rPr>
              <w:t xml:space="preserve">During 2020 INSTAT </w:t>
            </w:r>
            <w:r w:rsidRPr="005949EA">
              <w:rPr>
                <w:rFonts w:ascii="Times New Roman" w:hAnsi="Times New Roman" w:cs="Times New Roman"/>
                <w:noProof/>
                <w:sz w:val="24"/>
                <w:szCs w:val="24"/>
              </w:rPr>
              <w:t>conducted User Satisfaction Survey from INSTAT publications. The survey results show that the overall qualit</w:t>
            </w:r>
            <w:r>
              <w:rPr>
                <w:rFonts w:ascii="Times New Roman" w:hAnsi="Times New Roman" w:cs="Times New Roman"/>
                <w:noProof/>
                <w:sz w:val="24"/>
                <w:szCs w:val="24"/>
              </w:rPr>
              <w:t>y of</w:t>
            </w:r>
            <w:r w:rsidR="00FD2450">
              <w:rPr>
                <w:rFonts w:ascii="Times New Roman" w:hAnsi="Times New Roman" w:cs="Times New Roman"/>
                <w:noProof/>
                <w:sz w:val="24"/>
                <w:szCs w:val="24"/>
              </w:rPr>
              <w:t xml:space="preserve"> </w:t>
            </w:r>
            <w:r>
              <w:rPr>
                <w:rFonts w:ascii="Times New Roman" w:hAnsi="Times New Roman" w:cs="Times New Roman"/>
                <w:noProof/>
                <w:sz w:val="24"/>
                <w:szCs w:val="24"/>
              </w:rPr>
              <w:t xml:space="preserve">Foreign Trade is rated </w:t>
            </w:r>
            <w:r w:rsidRPr="00796666">
              <w:rPr>
                <w:rFonts w:ascii="Times New Roman" w:eastAsia="Times New Roman" w:hAnsi="Times New Roman" w:cs="Times New Roman"/>
                <w:noProof/>
                <w:color w:val="000000" w:themeColor="text1"/>
                <w:sz w:val="24"/>
                <w:szCs w:val="24"/>
                <w:lang w:eastAsia="sq-AL"/>
              </w:rPr>
              <w:t>3.77</w:t>
            </w:r>
            <w:r>
              <w:rPr>
                <w:rFonts w:ascii="Times New Roman" w:eastAsia="Times New Roman" w:hAnsi="Times New Roman" w:cs="Times New Roman"/>
                <w:noProof/>
                <w:color w:val="000000" w:themeColor="text1"/>
                <w:sz w:val="24"/>
                <w:szCs w:val="24"/>
                <w:lang w:eastAsia="sq-AL"/>
              </w:rPr>
              <w:t xml:space="preserve"> </w:t>
            </w:r>
            <w:r w:rsidRPr="00E00B02">
              <w:rPr>
                <w:rFonts w:ascii="Times New Roman" w:eastAsia="Times New Roman" w:hAnsi="Times New Roman" w:cs="Times New Roman"/>
                <w:noProof/>
                <w:color w:val="000000" w:themeColor="text1"/>
                <w:sz w:val="24"/>
                <w:szCs w:val="24"/>
                <w:lang w:eastAsia="sq-AL"/>
              </w:rPr>
              <w:t>(7</w:t>
            </w:r>
            <w:r>
              <w:rPr>
                <w:rFonts w:ascii="Times New Roman" w:eastAsia="Times New Roman" w:hAnsi="Times New Roman" w:cs="Times New Roman"/>
                <w:noProof/>
                <w:color w:val="000000" w:themeColor="text1"/>
                <w:sz w:val="24"/>
                <w:szCs w:val="24"/>
                <w:lang w:eastAsia="sq-AL"/>
              </w:rPr>
              <w:t>5</w:t>
            </w:r>
            <w:r w:rsidRPr="00E00B02">
              <w:rPr>
                <w:rFonts w:ascii="Times New Roman" w:eastAsia="Times New Roman" w:hAnsi="Times New Roman" w:cs="Times New Roman"/>
                <w:noProof/>
                <w:color w:val="000000" w:themeColor="text1"/>
                <w:sz w:val="24"/>
                <w:szCs w:val="24"/>
                <w:lang w:eastAsia="sq-AL"/>
              </w:rPr>
              <w:t>.</w:t>
            </w:r>
            <w:r>
              <w:rPr>
                <w:rFonts w:ascii="Times New Roman" w:eastAsia="Times New Roman" w:hAnsi="Times New Roman" w:cs="Times New Roman"/>
                <w:noProof/>
                <w:color w:val="000000" w:themeColor="text1"/>
                <w:sz w:val="24"/>
                <w:szCs w:val="24"/>
                <w:lang w:eastAsia="sq-AL"/>
              </w:rPr>
              <w:t>4</w:t>
            </w:r>
            <w:r w:rsidRPr="00E00B02">
              <w:rPr>
                <w:rFonts w:ascii="Times New Roman" w:eastAsia="Times New Roman" w:hAnsi="Times New Roman" w:cs="Times New Roman"/>
                <w:noProof/>
                <w:color w:val="000000" w:themeColor="text1"/>
                <w:sz w:val="24"/>
                <w:szCs w:val="24"/>
                <w:lang w:eastAsia="sq-AL"/>
              </w:rPr>
              <w:t>%)</w:t>
            </w:r>
            <w:r>
              <w:rPr>
                <w:rFonts w:ascii="Times New Roman" w:eastAsia="Times New Roman" w:hAnsi="Times New Roman" w:cs="Times New Roman"/>
                <w:noProof/>
                <w:color w:val="000000" w:themeColor="text1"/>
                <w:sz w:val="24"/>
                <w:szCs w:val="24"/>
                <w:lang w:eastAsia="sq-AL"/>
              </w:rPr>
              <w:t xml:space="preserve"> </w:t>
            </w:r>
            <w:r w:rsidRPr="005949EA">
              <w:rPr>
                <w:rFonts w:ascii="Times New Roman" w:hAnsi="Times New Roman" w:cs="Times New Roman"/>
                <w:noProof/>
                <w:sz w:val="24"/>
                <w:szCs w:val="24"/>
              </w:rPr>
              <w:t>on a scale of 1 (very poor) to 5 (very good).</w:t>
            </w:r>
          </w:p>
          <w:p w:rsidR="00B47E94" w:rsidRPr="000F7634" w:rsidRDefault="008A55E7" w:rsidP="00E63066">
            <w:pPr>
              <w:spacing w:before="240" w:after="240" w:line="240" w:lineRule="auto"/>
              <w:ind w:left="102" w:right="85"/>
              <w:jc w:val="both"/>
              <w:rPr>
                <w:rFonts w:ascii="Times New Roman" w:hAnsi="Times New Roman" w:cs="Times New Roman"/>
                <w:noProof/>
                <w:sz w:val="24"/>
                <w:szCs w:val="24"/>
                <w:highlight w:val="yellow"/>
              </w:rPr>
            </w:pPr>
            <w:r w:rsidRPr="00144ADC">
              <w:rPr>
                <w:rFonts w:ascii="Times New Roman" w:hAnsi="Times New Roman" w:cs="Times New Roman"/>
                <w:noProof/>
                <w:sz w:val="24"/>
                <w:szCs w:val="24"/>
              </w:rPr>
              <w:t xml:space="preserve"> </w:t>
            </w:r>
            <w:r w:rsidR="000F7634" w:rsidRPr="00144ADC">
              <w:rPr>
                <w:rFonts w:ascii="Times New Roman" w:hAnsi="Times New Roman" w:cs="Times New Roman"/>
                <w:noProof/>
                <w:sz w:val="24"/>
                <w:szCs w:val="24"/>
              </w:rPr>
              <w:t>I</w:t>
            </w:r>
            <w:r w:rsidR="00E63066">
              <w:rPr>
                <w:rFonts w:ascii="Times New Roman" w:hAnsi="Times New Roman" w:cs="Times New Roman"/>
                <w:noProof/>
                <w:sz w:val="24"/>
                <w:szCs w:val="24"/>
              </w:rPr>
              <w:t>NSTAT</w:t>
            </w:r>
            <w:r w:rsidR="000F7634" w:rsidRPr="00144ADC">
              <w:rPr>
                <w:rFonts w:ascii="Times New Roman" w:hAnsi="Times New Roman" w:cs="Times New Roman"/>
                <w:noProof/>
                <w:sz w:val="24"/>
                <w:szCs w:val="24"/>
              </w:rPr>
              <w:t xml:space="preserve"> conduct</w:t>
            </w:r>
            <w:r w:rsidR="00E63066">
              <w:rPr>
                <w:rFonts w:ascii="Times New Roman" w:hAnsi="Times New Roman" w:cs="Times New Roman"/>
                <w:noProof/>
                <w:sz w:val="24"/>
                <w:szCs w:val="24"/>
              </w:rPr>
              <w:t>s</w:t>
            </w:r>
            <w:r w:rsidR="000F7634" w:rsidRPr="00144ADC">
              <w:rPr>
                <w:rFonts w:ascii="Times New Roman" w:hAnsi="Times New Roman" w:cs="Times New Roman"/>
                <w:noProof/>
                <w:sz w:val="24"/>
                <w:szCs w:val="24"/>
              </w:rPr>
              <w:t xml:space="preserve"> every year the </w:t>
            </w:r>
            <w:hyperlink r:id="rId21" w:history="1">
              <w:r w:rsidR="00E4013A" w:rsidRPr="00144ADC">
                <w:rPr>
                  <w:rStyle w:val="Hyperlink"/>
                  <w:rFonts w:ascii="Times New Roman" w:hAnsi="Times New Roman" w:cs="Times New Roman"/>
                  <w:noProof/>
                  <w:sz w:val="24"/>
                  <w:szCs w:val="24"/>
                  <w:lang w:val="sq-AL"/>
                </w:rPr>
                <w:t>User Satisfaction Survey</w:t>
              </w:r>
            </w:hyperlink>
            <w:r w:rsidR="000F7634" w:rsidRPr="00144ADC">
              <w:rPr>
                <w:rFonts w:ascii="Times New Roman" w:hAnsi="Times New Roman" w:cs="Times New Roman"/>
                <w:noProof/>
                <w:sz w:val="24"/>
                <w:szCs w:val="24"/>
                <w:lang w:val="sq-AL"/>
              </w:rPr>
              <w:t>.</w:t>
            </w:r>
          </w:p>
        </w:tc>
      </w:tr>
      <w:tr w:rsidR="00B47E94" w:rsidRPr="00493D72" w:rsidTr="00FF15CC">
        <w:trPr>
          <w:trHeight w:val="567"/>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12.3. Completeness</w:t>
            </w:r>
          </w:p>
        </w:tc>
        <w:tc>
          <w:tcPr>
            <w:tcW w:w="8071" w:type="dxa"/>
            <w:shd w:val="clear" w:color="auto" w:fill="auto"/>
            <w:noWrap/>
            <w:vAlign w:val="center"/>
            <w:hideMark/>
          </w:tcPr>
          <w:p w:rsidR="00B47E94" w:rsidRPr="00156546" w:rsidRDefault="00F266F7" w:rsidP="00FD2450">
            <w:pPr>
              <w:spacing w:before="240" w:after="240" w:line="240" w:lineRule="auto"/>
              <w:ind w:left="102" w:right="85"/>
              <w:jc w:val="both"/>
              <w:rPr>
                <w:rFonts w:ascii="Times New Roman" w:hAnsi="Times New Roman" w:cs="Times New Roman"/>
                <w:noProof/>
                <w:sz w:val="24"/>
                <w:szCs w:val="24"/>
                <w:lang w:val="sq-AL"/>
              </w:rPr>
            </w:pPr>
            <w:r w:rsidRPr="00F266F7">
              <w:rPr>
                <w:rFonts w:ascii="Times New Roman" w:hAnsi="Times New Roman" w:cs="Times New Roman"/>
                <w:noProof/>
                <w:sz w:val="24"/>
                <w:szCs w:val="24"/>
              </w:rPr>
              <w:t xml:space="preserve">Data completeness of External Trade </w:t>
            </w:r>
            <w:r w:rsidR="0083365D">
              <w:rPr>
                <w:rFonts w:ascii="Times New Roman" w:hAnsi="Times New Roman" w:cs="Times New Roman"/>
                <w:noProof/>
                <w:sz w:val="24"/>
                <w:szCs w:val="24"/>
              </w:rPr>
              <w:t xml:space="preserve">in Goods </w:t>
            </w:r>
            <w:r w:rsidRPr="00F266F7">
              <w:rPr>
                <w:rFonts w:ascii="Times New Roman" w:hAnsi="Times New Roman" w:cs="Times New Roman"/>
                <w:noProof/>
                <w:sz w:val="24"/>
                <w:szCs w:val="24"/>
              </w:rPr>
              <w:t>data for 20</w:t>
            </w:r>
            <w:r w:rsidR="005949EA">
              <w:rPr>
                <w:rFonts w:ascii="Times New Roman" w:hAnsi="Times New Roman" w:cs="Times New Roman"/>
                <w:noProof/>
                <w:sz w:val="24"/>
                <w:szCs w:val="24"/>
              </w:rPr>
              <w:t>20</w:t>
            </w:r>
            <w:r w:rsidRPr="00F266F7">
              <w:rPr>
                <w:rFonts w:ascii="Times New Roman" w:hAnsi="Times New Roman" w:cs="Times New Roman"/>
                <w:noProof/>
                <w:sz w:val="24"/>
                <w:szCs w:val="24"/>
              </w:rPr>
              <w:t xml:space="preserve"> is given by comparing the quality and quantity of indicators covered by INSTAT with those of regulations. The data completenes</w:t>
            </w:r>
            <w:r w:rsidR="00FD2450">
              <w:rPr>
                <w:rFonts w:ascii="Times New Roman" w:hAnsi="Times New Roman" w:cs="Times New Roman"/>
                <w:noProof/>
                <w:sz w:val="24"/>
                <w:szCs w:val="24"/>
              </w:rPr>
              <w:t xml:space="preserve">s rate for Foreign Trade for 2020 </w:t>
            </w:r>
            <w:r w:rsidRPr="00F266F7">
              <w:rPr>
                <w:rFonts w:ascii="Times New Roman" w:hAnsi="Times New Roman" w:cs="Times New Roman"/>
                <w:noProof/>
                <w:sz w:val="24"/>
                <w:szCs w:val="24"/>
              </w:rPr>
              <w:t xml:space="preserve">is </w:t>
            </w:r>
            <w:r w:rsidRPr="008036AE">
              <w:rPr>
                <w:rFonts w:ascii="Times New Roman" w:hAnsi="Times New Roman" w:cs="Times New Roman"/>
                <w:noProof/>
                <w:sz w:val="24"/>
                <w:szCs w:val="24"/>
              </w:rPr>
              <w:t>91.7%.</w:t>
            </w:r>
          </w:p>
        </w:tc>
      </w:tr>
      <w:tr w:rsidR="00B47E94" w:rsidRPr="00493D72" w:rsidTr="00FF15CC">
        <w:trPr>
          <w:trHeight w:val="567"/>
        </w:trPr>
        <w:tc>
          <w:tcPr>
            <w:tcW w:w="10589" w:type="dxa"/>
            <w:gridSpan w:val="2"/>
            <w:shd w:val="clear" w:color="auto" w:fill="FBD4B4" w:themeFill="accent6" w:themeFillTint="66"/>
            <w:noWrap/>
            <w:vAlign w:val="center"/>
            <w:hideMark/>
          </w:tcPr>
          <w:p w:rsidR="00B47E94" w:rsidRPr="00493D72" w:rsidRDefault="00B47E94" w:rsidP="00D51E81">
            <w:pPr>
              <w:pStyle w:val="Heading1"/>
              <w:spacing w:before="0"/>
              <w:rPr>
                <w:rFonts w:ascii="Times New Roman" w:eastAsia="Times New Roman" w:hAnsi="Times New Roman" w:cs="Times New Roman"/>
                <w:b w:val="0"/>
                <w:bCs w:val="0"/>
                <w:noProof/>
                <w:color w:val="000000"/>
                <w:sz w:val="24"/>
                <w:szCs w:val="24"/>
                <w:lang w:val="sq-AL" w:eastAsia="sq-AL"/>
              </w:rPr>
            </w:pPr>
            <w:bookmarkStart w:id="13" w:name="_Toc63676955"/>
            <w:r w:rsidRPr="00493D72">
              <w:rPr>
                <w:rFonts w:ascii="Times New Roman" w:eastAsia="Times New Roman" w:hAnsi="Times New Roman" w:cs="Times New Roman"/>
                <w:noProof/>
                <w:color w:val="000000" w:themeColor="text1"/>
                <w:sz w:val="24"/>
                <w:szCs w:val="24"/>
                <w:lang w:val="sq-AL" w:eastAsia="sq-AL"/>
              </w:rPr>
              <w:t>13. Accuracy and reliability</w:t>
            </w:r>
            <w:bookmarkEnd w:id="13"/>
          </w:p>
        </w:tc>
      </w:tr>
      <w:tr w:rsidR="00B47E94" w:rsidRPr="00493D72" w:rsidTr="00FF15CC">
        <w:trPr>
          <w:trHeight w:val="567"/>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13.1. Overall accuracy</w:t>
            </w:r>
          </w:p>
        </w:tc>
        <w:tc>
          <w:tcPr>
            <w:tcW w:w="8071" w:type="dxa"/>
            <w:shd w:val="clear" w:color="auto" w:fill="auto"/>
            <w:vAlign w:val="center"/>
          </w:tcPr>
          <w:p w:rsidR="00B47E94" w:rsidRPr="00493D72" w:rsidRDefault="0083365D" w:rsidP="00D51E81">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83365D">
              <w:rPr>
                <w:rFonts w:ascii="Times New Roman" w:eastAsia="Times New Roman" w:hAnsi="Times New Roman" w:cs="Times New Roman"/>
                <w:noProof/>
                <w:color w:val="000000"/>
                <w:sz w:val="24"/>
                <w:szCs w:val="24"/>
                <w:lang w:eastAsia="sq-AL"/>
              </w:rPr>
              <w:t xml:space="preserve">The main source of error is wrong information being made by traders on the costumer. Whenever traders aware of error, they can easily correct them with an additional declaration. These corrections are reflected to the data by INSTAT as soon as possible. The affects of these corrections to the variables </w:t>
            </w:r>
            <w:r w:rsidRPr="0083365D">
              <w:rPr>
                <w:rFonts w:ascii="Times New Roman" w:eastAsia="Times New Roman" w:hAnsi="Times New Roman" w:cs="Times New Roman"/>
                <w:noProof/>
                <w:color w:val="000000"/>
                <w:sz w:val="24"/>
                <w:szCs w:val="24"/>
                <w:lang w:eastAsia="sq-AL"/>
              </w:rPr>
              <w:lastRenderedPageBreak/>
              <w:t>are low.</w:t>
            </w:r>
          </w:p>
        </w:tc>
      </w:tr>
      <w:tr w:rsidR="00B47E94" w:rsidRPr="00493D72" w:rsidTr="00FF15CC">
        <w:trPr>
          <w:trHeight w:val="567"/>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13.2. Sampling error</w:t>
            </w:r>
          </w:p>
        </w:tc>
        <w:tc>
          <w:tcPr>
            <w:tcW w:w="8071" w:type="dxa"/>
            <w:shd w:val="clear" w:color="auto" w:fill="auto"/>
            <w:vAlign w:val="center"/>
          </w:tcPr>
          <w:p w:rsidR="000E33A7" w:rsidRDefault="00147309" w:rsidP="000E33A7">
            <w:pPr>
              <w:spacing w:before="240" w:after="240" w:line="240" w:lineRule="auto"/>
              <w:ind w:left="102" w:right="85"/>
              <w:jc w:val="both"/>
              <w:rPr>
                <w:rFonts w:ascii="Times New Roman" w:hAnsi="Times New Roman" w:cs="Times New Roman"/>
                <w:noProof/>
                <w:sz w:val="24"/>
                <w:szCs w:val="24"/>
              </w:rPr>
            </w:pPr>
            <w:r w:rsidRPr="00147309">
              <w:rPr>
                <w:rFonts w:ascii="Times New Roman" w:hAnsi="Times New Roman" w:cs="Times New Roman"/>
                <w:noProof/>
                <w:sz w:val="24"/>
                <w:szCs w:val="24"/>
              </w:rPr>
              <w:t>Not applicable. The data for external trade are collected by administrative sources so there is no sampling error. Validity checks applied by INSTAT to identify errors in the following fields:</w:t>
            </w:r>
          </w:p>
          <w:p w:rsidR="00355D34" w:rsidRPr="00355D34" w:rsidRDefault="00355D34" w:rsidP="000E33A7">
            <w:pPr>
              <w:pStyle w:val="ListParagraph"/>
              <w:numPr>
                <w:ilvl w:val="0"/>
                <w:numId w:val="14"/>
              </w:numPr>
              <w:spacing w:before="240" w:after="240" w:line="240" w:lineRule="auto"/>
              <w:ind w:right="85"/>
              <w:jc w:val="both"/>
              <w:rPr>
                <w:rFonts w:ascii="Times New Roman" w:hAnsi="Times New Roman" w:cs="Times New Roman"/>
                <w:noProof/>
                <w:sz w:val="24"/>
                <w:szCs w:val="24"/>
                <w:lang w:val="sq-AL"/>
              </w:rPr>
            </w:pPr>
            <w:r w:rsidRPr="00355D34">
              <w:rPr>
                <w:rFonts w:ascii="Times New Roman" w:hAnsi="Times New Roman" w:cs="Times New Roman"/>
                <w:noProof/>
                <w:sz w:val="24"/>
                <w:szCs w:val="24"/>
              </w:rPr>
              <w:t>Records with National Customs Procedure Code initialized with “ANU” are deleted as they correspond to a cancellation: it is an intermediate stage before the status “cancelled” is attributed to the item.</w:t>
            </w:r>
          </w:p>
          <w:p w:rsidR="000E33A7" w:rsidRPr="000E33A7" w:rsidRDefault="00302858" w:rsidP="000E33A7">
            <w:pPr>
              <w:pStyle w:val="ListParagraph"/>
              <w:numPr>
                <w:ilvl w:val="0"/>
                <w:numId w:val="14"/>
              </w:numPr>
              <w:spacing w:before="240" w:after="240" w:line="240" w:lineRule="auto"/>
              <w:ind w:right="85"/>
              <w:jc w:val="both"/>
              <w:rPr>
                <w:rFonts w:ascii="Times New Roman" w:hAnsi="Times New Roman" w:cs="Times New Roman"/>
                <w:noProof/>
                <w:sz w:val="24"/>
                <w:szCs w:val="24"/>
                <w:lang w:val="sq-AL"/>
              </w:rPr>
            </w:pPr>
            <w:r w:rsidRPr="000E33A7">
              <w:rPr>
                <w:rFonts w:ascii="Times New Roman" w:hAnsi="Times New Roman" w:cs="Times New Roman"/>
                <w:noProof/>
                <w:sz w:val="24"/>
                <w:szCs w:val="24"/>
              </w:rPr>
              <w:t xml:space="preserve">Records with customs procedure codes starting with 65 (reimportation of repaired goods), 93 (destructions of goods), and 99 (natural or technical losses) are deleted. </w:t>
            </w:r>
          </w:p>
          <w:p w:rsidR="000E33A7" w:rsidRPr="000E33A7" w:rsidRDefault="00302858" w:rsidP="000E33A7">
            <w:pPr>
              <w:pStyle w:val="ListParagraph"/>
              <w:numPr>
                <w:ilvl w:val="0"/>
                <w:numId w:val="14"/>
              </w:numPr>
              <w:spacing w:before="240" w:after="240" w:line="240" w:lineRule="auto"/>
              <w:ind w:right="85"/>
              <w:jc w:val="both"/>
              <w:rPr>
                <w:rFonts w:ascii="Times New Roman" w:hAnsi="Times New Roman" w:cs="Times New Roman"/>
                <w:noProof/>
                <w:sz w:val="24"/>
                <w:szCs w:val="24"/>
                <w:lang w:val="sq-AL"/>
              </w:rPr>
            </w:pPr>
            <w:r w:rsidRPr="000E33A7">
              <w:rPr>
                <w:rFonts w:ascii="Times New Roman" w:hAnsi="Times New Roman" w:cs="Times New Roman"/>
                <w:noProof/>
                <w:sz w:val="24"/>
                <w:szCs w:val="24"/>
              </w:rPr>
              <w:t xml:space="preserve">Code fields: Combined Nomenclature 8 digits, customs procedure codes, national customs procedure codes, delivery terms, office code, transport mode, container, country, supplementary unit, trader, preference, quota, currency. </w:t>
            </w:r>
          </w:p>
          <w:p w:rsidR="000E33A7" w:rsidRPr="000E33A7" w:rsidRDefault="00302858" w:rsidP="000E33A7">
            <w:pPr>
              <w:pStyle w:val="ListParagraph"/>
              <w:numPr>
                <w:ilvl w:val="0"/>
                <w:numId w:val="14"/>
              </w:numPr>
              <w:spacing w:before="240" w:after="240" w:line="240" w:lineRule="auto"/>
              <w:ind w:right="85"/>
              <w:jc w:val="both"/>
              <w:rPr>
                <w:rFonts w:ascii="Times New Roman" w:hAnsi="Times New Roman" w:cs="Times New Roman"/>
                <w:noProof/>
                <w:sz w:val="24"/>
                <w:szCs w:val="24"/>
                <w:lang w:val="sq-AL"/>
              </w:rPr>
            </w:pPr>
            <w:r w:rsidRPr="000E33A7">
              <w:rPr>
                <w:rFonts w:ascii="Times New Roman" w:hAnsi="Times New Roman" w:cs="Times New Roman"/>
                <w:noProof/>
                <w:sz w:val="24"/>
                <w:szCs w:val="24"/>
              </w:rPr>
              <w:t xml:space="preserve">CN code must be compliant with the official Combined Nomenclature of the year. </w:t>
            </w:r>
          </w:p>
          <w:p w:rsidR="000E33A7" w:rsidRPr="000E33A7" w:rsidRDefault="00302858" w:rsidP="000E33A7">
            <w:pPr>
              <w:pStyle w:val="ListParagraph"/>
              <w:numPr>
                <w:ilvl w:val="0"/>
                <w:numId w:val="14"/>
              </w:numPr>
              <w:spacing w:before="240" w:after="240" w:line="240" w:lineRule="auto"/>
              <w:ind w:right="85"/>
              <w:jc w:val="both"/>
              <w:rPr>
                <w:rFonts w:ascii="Times New Roman" w:hAnsi="Times New Roman" w:cs="Times New Roman"/>
                <w:noProof/>
                <w:sz w:val="24"/>
                <w:szCs w:val="24"/>
                <w:lang w:val="sq-AL"/>
              </w:rPr>
            </w:pPr>
            <w:r w:rsidRPr="000E33A7">
              <w:rPr>
                <w:rFonts w:ascii="Times New Roman" w:hAnsi="Times New Roman" w:cs="Times New Roman"/>
                <w:noProof/>
                <w:sz w:val="24"/>
                <w:szCs w:val="24"/>
              </w:rPr>
              <w:t xml:space="preserve">Partner can not be Albania except for declaration with CPC "7200”, "9600"(entry in duty free), and “6910" (re importation of exported goods). </w:t>
            </w:r>
          </w:p>
          <w:p w:rsidR="000E33A7" w:rsidRPr="000E33A7" w:rsidRDefault="00302858" w:rsidP="000E33A7">
            <w:pPr>
              <w:pStyle w:val="ListParagraph"/>
              <w:numPr>
                <w:ilvl w:val="0"/>
                <w:numId w:val="14"/>
              </w:numPr>
              <w:spacing w:before="240" w:after="240" w:line="240" w:lineRule="auto"/>
              <w:ind w:right="85"/>
              <w:jc w:val="both"/>
              <w:rPr>
                <w:rFonts w:ascii="Times New Roman" w:hAnsi="Times New Roman" w:cs="Times New Roman"/>
                <w:noProof/>
                <w:sz w:val="24"/>
                <w:szCs w:val="24"/>
                <w:lang w:val="sq-AL"/>
              </w:rPr>
            </w:pPr>
            <w:r w:rsidRPr="000E33A7">
              <w:rPr>
                <w:rFonts w:ascii="Times New Roman" w:hAnsi="Times New Roman" w:cs="Times New Roman"/>
                <w:noProof/>
                <w:sz w:val="24"/>
                <w:szCs w:val="24"/>
              </w:rPr>
              <w:t xml:space="preserve">Terms of delivery should never be empty. </w:t>
            </w:r>
          </w:p>
          <w:p w:rsidR="000E33A7" w:rsidRPr="000E33A7" w:rsidRDefault="00302858" w:rsidP="000E33A7">
            <w:pPr>
              <w:pStyle w:val="ListParagraph"/>
              <w:numPr>
                <w:ilvl w:val="0"/>
                <w:numId w:val="14"/>
              </w:numPr>
              <w:spacing w:before="240" w:after="240" w:line="240" w:lineRule="auto"/>
              <w:ind w:right="85"/>
              <w:jc w:val="both"/>
              <w:rPr>
                <w:rFonts w:ascii="Times New Roman" w:hAnsi="Times New Roman" w:cs="Times New Roman"/>
                <w:noProof/>
                <w:sz w:val="24"/>
                <w:szCs w:val="24"/>
                <w:lang w:val="sq-AL"/>
              </w:rPr>
            </w:pPr>
            <w:r w:rsidRPr="000E33A7">
              <w:rPr>
                <w:rFonts w:ascii="Times New Roman" w:hAnsi="Times New Roman" w:cs="Times New Roman"/>
                <w:noProof/>
                <w:sz w:val="24"/>
                <w:szCs w:val="24"/>
              </w:rPr>
              <w:t xml:space="preserve">Electricity ("2716000000") can not be associated to another mode of transport than”7. Fixed transport installation”. </w:t>
            </w:r>
          </w:p>
          <w:p w:rsidR="000E33A7" w:rsidRPr="000E33A7" w:rsidRDefault="00302858" w:rsidP="000E33A7">
            <w:pPr>
              <w:pStyle w:val="ListParagraph"/>
              <w:numPr>
                <w:ilvl w:val="0"/>
                <w:numId w:val="14"/>
              </w:numPr>
              <w:spacing w:before="240" w:after="240" w:line="240" w:lineRule="auto"/>
              <w:ind w:right="85"/>
              <w:jc w:val="both"/>
              <w:rPr>
                <w:rFonts w:ascii="Times New Roman" w:hAnsi="Times New Roman" w:cs="Times New Roman"/>
                <w:noProof/>
                <w:sz w:val="24"/>
                <w:szCs w:val="24"/>
                <w:lang w:val="sq-AL"/>
              </w:rPr>
            </w:pPr>
            <w:r w:rsidRPr="000E33A7">
              <w:rPr>
                <w:rFonts w:ascii="Times New Roman" w:hAnsi="Times New Roman" w:cs="Times New Roman"/>
                <w:noProof/>
                <w:sz w:val="24"/>
                <w:szCs w:val="24"/>
              </w:rPr>
              <w:t xml:space="preserve">Monetary gold checks regarding the CN code “71082000”: If the code 71082000 refers to a huge amount and the trader is BOA, then it needs to be excluded, from ITGS, but included in the data sent to BOA. </w:t>
            </w:r>
          </w:p>
          <w:p w:rsidR="000E33A7" w:rsidRPr="000E33A7" w:rsidRDefault="00302858" w:rsidP="000E33A7">
            <w:pPr>
              <w:pStyle w:val="ListParagraph"/>
              <w:numPr>
                <w:ilvl w:val="0"/>
                <w:numId w:val="14"/>
              </w:numPr>
              <w:spacing w:before="240" w:after="240" w:line="240" w:lineRule="auto"/>
              <w:ind w:right="85"/>
              <w:jc w:val="both"/>
              <w:rPr>
                <w:rFonts w:ascii="Times New Roman" w:hAnsi="Times New Roman" w:cs="Times New Roman"/>
                <w:noProof/>
                <w:sz w:val="24"/>
                <w:szCs w:val="24"/>
                <w:lang w:val="sq-AL"/>
              </w:rPr>
            </w:pPr>
            <w:r w:rsidRPr="000E33A7">
              <w:rPr>
                <w:rFonts w:ascii="Times New Roman" w:hAnsi="Times New Roman" w:cs="Times New Roman"/>
                <w:noProof/>
                <w:sz w:val="24"/>
                <w:szCs w:val="24"/>
              </w:rPr>
              <w:t xml:space="preserve">Otherwise it is most probably an error and the commodity code probably needs to be changed to non-monetary gold. </w:t>
            </w:r>
          </w:p>
          <w:p w:rsidR="000E33A7" w:rsidRPr="000E33A7" w:rsidRDefault="00302858" w:rsidP="000E33A7">
            <w:pPr>
              <w:pStyle w:val="ListParagraph"/>
              <w:numPr>
                <w:ilvl w:val="0"/>
                <w:numId w:val="14"/>
              </w:numPr>
              <w:spacing w:before="240" w:after="240" w:line="240" w:lineRule="auto"/>
              <w:ind w:right="85"/>
              <w:jc w:val="both"/>
              <w:rPr>
                <w:rFonts w:ascii="Times New Roman" w:hAnsi="Times New Roman" w:cs="Times New Roman"/>
                <w:noProof/>
                <w:sz w:val="24"/>
                <w:szCs w:val="24"/>
                <w:lang w:val="sq-AL"/>
              </w:rPr>
            </w:pPr>
            <w:r w:rsidRPr="000E33A7">
              <w:rPr>
                <w:rFonts w:ascii="Times New Roman" w:hAnsi="Times New Roman" w:cs="Times New Roman"/>
                <w:noProof/>
                <w:sz w:val="24"/>
                <w:szCs w:val="24"/>
              </w:rPr>
              <w:t xml:space="preserve">Preference code not valid after 2011 ("MTLYU","SPA_BE","MTLRO","MTLKS") </w:t>
            </w:r>
          </w:p>
          <w:p w:rsidR="000E33A7" w:rsidRPr="000E33A7" w:rsidRDefault="00302858" w:rsidP="000E33A7">
            <w:pPr>
              <w:pStyle w:val="ListParagraph"/>
              <w:numPr>
                <w:ilvl w:val="0"/>
                <w:numId w:val="14"/>
              </w:numPr>
              <w:spacing w:before="240" w:after="240" w:line="240" w:lineRule="auto"/>
              <w:ind w:right="85"/>
              <w:jc w:val="both"/>
              <w:rPr>
                <w:rFonts w:ascii="Times New Roman" w:hAnsi="Times New Roman" w:cs="Times New Roman"/>
                <w:noProof/>
                <w:sz w:val="24"/>
                <w:szCs w:val="24"/>
                <w:lang w:val="sq-AL"/>
              </w:rPr>
            </w:pPr>
            <w:r w:rsidRPr="000E33A7">
              <w:rPr>
                <w:rFonts w:ascii="Times New Roman" w:hAnsi="Times New Roman" w:cs="Times New Roman"/>
                <w:noProof/>
                <w:sz w:val="24"/>
                <w:szCs w:val="24"/>
              </w:rPr>
              <w:t xml:space="preserve">Customs should always enter the same quantity with a given CN codes else the aggregation of declaration will not be meaningful for quantity of SU. The following tests are then applied: </w:t>
            </w:r>
          </w:p>
          <w:p w:rsidR="000E33A7" w:rsidRPr="000E33A7" w:rsidRDefault="00302858" w:rsidP="000E33A7">
            <w:pPr>
              <w:pStyle w:val="ListParagraph"/>
              <w:numPr>
                <w:ilvl w:val="0"/>
                <w:numId w:val="15"/>
              </w:numPr>
              <w:spacing w:before="240" w:after="240" w:line="240" w:lineRule="auto"/>
              <w:ind w:right="85"/>
              <w:jc w:val="both"/>
              <w:rPr>
                <w:rFonts w:ascii="Times New Roman" w:hAnsi="Times New Roman" w:cs="Times New Roman"/>
                <w:noProof/>
                <w:sz w:val="24"/>
                <w:szCs w:val="24"/>
                <w:lang w:val="sq-AL"/>
              </w:rPr>
            </w:pPr>
            <w:r w:rsidRPr="000E33A7">
              <w:rPr>
                <w:rFonts w:ascii="Times New Roman" w:hAnsi="Times New Roman" w:cs="Times New Roman"/>
                <w:noProof/>
                <w:sz w:val="24"/>
                <w:szCs w:val="24"/>
              </w:rPr>
              <w:t xml:space="preserve">Quantity of SU found in the declaration is in the SU required for the CN code. </w:t>
            </w:r>
          </w:p>
          <w:p w:rsidR="000E33A7" w:rsidRPr="000E33A7" w:rsidRDefault="00302858" w:rsidP="000E33A7">
            <w:pPr>
              <w:pStyle w:val="ListParagraph"/>
              <w:numPr>
                <w:ilvl w:val="0"/>
                <w:numId w:val="15"/>
              </w:numPr>
              <w:spacing w:before="240" w:after="240" w:line="240" w:lineRule="auto"/>
              <w:ind w:right="85"/>
              <w:jc w:val="both"/>
              <w:rPr>
                <w:rFonts w:ascii="Times New Roman" w:hAnsi="Times New Roman" w:cs="Times New Roman"/>
                <w:noProof/>
                <w:sz w:val="24"/>
                <w:szCs w:val="24"/>
                <w:lang w:val="sq-AL"/>
              </w:rPr>
            </w:pPr>
            <w:r w:rsidRPr="000E33A7">
              <w:rPr>
                <w:rFonts w:ascii="Times New Roman" w:hAnsi="Times New Roman" w:cs="Times New Roman"/>
                <w:noProof/>
                <w:sz w:val="24"/>
                <w:szCs w:val="24"/>
              </w:rPr>
              <w:t xml:space="preserve">The quantity in SU should not be filled in if it is not required by CN. </w:t>
            </w:r>
          </w:p>
          <w:p w:rsidR="000E33A7" w:rsidRPr="000E33A7" w:rsidRDefault="00302858" w:rsidP="000E33A7">
            <w:pPr>
              <w:pStyle w:val="ListParagraph"/>
              <w:numPr>
                <w:ilvl w:val="0"/>
                <w:numId w:val="15"/>
              </w:numPr>
              <w:spacing w:before="240" w:after="240" w:line="240" w:lineRule="auto"/>
              <w:ind w:right="85"/>
              <w:jc w:val="both"/>
              <w:rPr>
                <w:rFonts w:ascii="Times New Roman" w:hAnsi="Times New Roman" w:cs="Times New Roman"/>
                <w:noProof/>
                <w:sz w:val="24"/>
                <w:szCs w:val="24"/>
                <w:lang w:val="sq-AL"/>
              </w:rPr>
            </w:pPr>
            <w:r w:rsidRPr="000E33A7">
              <w:rPr>
                <w:rFonts w:ascii="Times New Roman" w:hAnsi="Times New Roman" w:cs="Times New Roman"/>
                <w:noProof/>
                <w:sz w:val="24"/>
                <w:szCs w:val="24"/>
              </w:rPr>
              <w:t xml:space="preserve">If the SU quantity field is not empty, the SU code should be filled in </w:t>
            </w:r>
          </w:p>
          <w:p w:rsidR="000E33A7" w:rsidRPr="000E33A7" w:rsidRDefault="00302858" w:rsidP="000E33A7">
            <w:pPr>
              <w:pStyle w:val="ListParagraph"/>
              <w:numPr>
                <w:ilvl w:val="0"/>
                <w:numId w:val="15"/>
              </w:numPr>
              <w:spacing w:before="240" w:after="240" w:line="240" w:lineRule="auto"/>
              <w:ind w:right="85"/>
              <w:jc w:val="both"/>
              <w:rPr>
                <w:rFonts w:ascii="Times New Roman" w:hAnsi="Times New Roman" w:cs="Times New Roman"/>
                <w:noProof/>
                <w:sz w:val="24"/>
                <w:szCs w:val="24"/>
                <w:lang w:val="sq-AL"/>
              </w:rPr>
            </w:pPr>
            <w:r w:rsidRPr="000E33A7">
              <w:rPr>
                <w:rFonts w:ascii="Times New Roman" w:hAnsi="Times New Roman" w:cs="Times New Roman"/>
                <w:noProof/>
                <w:sz w:val="24"/>
                <w:szCs w:val="24"/>
              </w:rPr>
              <w:t xml:space="preserve">If the SU code is filled in, then the quantity must not be 0. </w:t>
            </w:r>
          </w:p>
          <w:p w:rsidR="000E33A7" w:rsidRPr="000E33A7" w:rsidRDefault="00302858" w:rsidP="000E33A7">
            <w:pPr>
              <w:pStyle w:val="ListParagraph"/>
              <w:numPr>
                <w:ilvl w:val="0"/>
                <w:numId w:val="16"/>
              </w:numPr>
              <w:spacing w:before="240" w:after="240" w:line="240" w:lineRule="auto"/>
              <w:ind w:right="85"/>
              <w:jc w:val="both"/>
              <w:rPr>
                <w:rFonts w:ascii="Times New Roman" w:hAnsi="Times New Roman" w:cs="Times New Roman"/>
                <w:noProof/>
                <w:sz w:val="24"/>
                <w:szCs w:val="24"/>
                <w:lang w:val="sq-AL"/>
              </w:rPr>
            </w:pPr>
            <w:r w:rsidRPr="000E33A7">
              <w:rPr>
                <w:rFonts w:ascii="Times New Roman" w:hAnsi="Times New Roman" w:cs="Times New Roman"/>
                <w:noProof/>
                <w:sz w:val="24"/>
                <w:szCs w:val="24"/>
              </w:rPr>
              <w:t xml:space="preserve">Net mass and SU quantity can not be both equal to 0. </w:t>
            </w:r>
          </w:p>
          <w:p w:rsidR="000E33A7" w:rsidRPr="000E33A7" w:rsidRDefault="00302858" w:rsidP="000E33A7">
            <w:pPr>
              <w:pStyle w:val="ListParagraph"/>
              <w:numPr>
                <w:ilvl w:val="0"/>
                <w:numId w:val="16"/>
              </w:numPr>
              <w:spacing w:before="240" w:after="240" w:line="240" w:lineRule="auto"/>
              <w:ind w:right="85"/>
              <w:jc w:val="both"/>
              <w:rPr>
                <w:rFonts w:ascii="Times New Roman" w:hAnsi="Times New Roman" w:cs="Times New Roman"/>
                <w:noProof/>
                <w:sz w:val="24"/>
                <w:szCs w:val="24"/>
                <w:lang w:val="sq-AL"/>
              </w:rPr>
            </w:pPr>
            <w:r w:rsidRPr="000E33A7">
              <w:rPr>
                <w:rFonts w:ascii="Times New Roman" w:hAnsi="Times New Roman" w:cs="Times New Roman"/>
                <w:noProof/>
                <w:sz w:val="24"/>
                <w:szCs w:val="24"/>
              </w:rPr>
              <w:t xml:space="preserve">Net mass should not be bigger than gross mass </w:t>
            </w:r>
          </w:p>
          <w:p w:rsidR="00B47E94" w:rsidRPr="000E33A7" w:rsidRDefault="00302858" w:rsidP="000E33A7">
            <w:pPr>
              <w:pStyle w:val="ListParagraph"/>
              <w:numPr>
                <w:ilvl w:val="0"/>
                <w:numId w:val="16"/>
              </w:numPr>
              <w:spacing w:before="240" w:after="240" w:line="240" w:lineRule="auto"/>
              <w:ind w:right="85"/>
              <w:jc w:val="both"/>
              <w:rPr>
                <w:rFonts w:ascii="Times New Roman" w:hAnsi="Times New Roman" w:cs="Times New Roman"/>
                <w:noProof/>
                <w:sz w:val="24"/>
                <w:szCs w:val="24"/>
                <w:lang w:val="sq-AL"/>
              </w:rPr>
            </w:pPr>
            <w:r w:rsidRPr="000E33A7">
              <w:rPr>
                <w:rFonts w:ascii="Times New Roman" w:hAnsi="Times New Roman" w:cs="Times New Roman"/>
                <w:noProof/>
                <w:sz w:val="24"/>
                <w:szCs w:val="24"/>
              </w:rPr>
              <w:t>Statistical value must be above 0 when customs procedure is different from "7200”, "9600" ("(entry in duty free), and “6910" (re importation of exported goods) as the value could be 0 in order to avoid double counting with the linked declaration)</w:t>
            </w:r>
          </w:p>
        </w:tc>
      </w:tr>
      <w:tr w:rsidR="00B47E94" w:rsidRPr="00493D72" w:rsidTr="00FF15CC">
        <w:trPr>
          <w:trHeight w:val="567"/>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13.3. Non - sampling error</w:t>
            </w:r>
          </w:p>
        </w:tc>
        <w:tc>
          <w:tcPr>
            <w:tcW w:w="8071" w:type="dxa"/>
            <w:shd w:val="clear" w:color="auto" w:fill="auto"/>
            <w:vAlign w:val="center"/>
          </w:tcPr>
          <w:p w:rsidR="00B47E94" w:rsidRPr="00D51E81" w:rsidRDefault="00A05AFC" w:rsidP="00D51E81">
            <w:pPr>
              <w:spacing w:before="240" w:after="240" w:line="240" w:lineRule="auto"/>
              <w:ind w:left="102" w:right="85"/>
              <w:jc w:val="both"/>
              <w:rPr>
                <w:rFonts w:ascii="Times New Roman" w:hAnsi="Times New Roman" w:cs="Times New Roman"/>
                <w:noProof/>
                <w:sz w:val="24"/>
                <w:szCs w:val="24"/>
                <w:lang w:val="sq-AL"/>
              </w:rPr>
            </w:pPr>
            <w:r w:rsidRPr="00A05AFC">
              <w:rPr>
                <w:rFonts w:ascii="Times New Roman" w:hAnsi="Times New Roman" w:cs="Times New Roman"/>
                <w:noProof/>
                <w:sz w:val="24"/>
                <w:szCs w:val="24"/>
              </w:rPr>
              <w:t>Not available. Possible sources of non-sampling errors include: misclassification of commodity codes, non response, late response etc.</w:t>
            </w:r>
          </w:p>
        </w:tc>
      </w:tr>
      <w:tr w:rsidR="00B47E94" w:rsidRPr="00493D72" w:rsidTr="00FF15CC">
        <w:trPr>
          <w:trHeight w:val="567"/>
        </w:trPr>
        <w:tc>
          <w:tcPr>
            <w:tcW w:w="10589" w:type="dxa"/>
            <w:gridSpan w:val="2"/>
            <w:shd w:val="clear" w:color="auto" w:fill="FBD4B4" w:themeFill="accent6" w:themeFillTint="66"/>
            <w:noWrap/>
            <w:vAlign w:val="center"/>
            <w:hideMark/>
          </w:tcPr>
          <w:p w:rsidR="00B47E94" w:rsidRPr="00493D72" w:rsidRDefault="00B47E94" w:rsidP="00D51E81">
            <w:pPr>
              <w:pStyle w:val="Heading1"/>
              <w:spacing w:before="0"/>
              <w:rPr>
                <w:rFonts w:ascii="Times New Roman" w:eastAsia="Times New Roman" w:hAnsi="Times New Roman" w:cs="Times New Roman"/>
                <w:b w:val="0"/>
                <w:bCs w:val="0"/>
                <w:noProof/>
                <w:color w:val="000000" w:themeColor="text1"/>
                <w:sz w:val="24"/>
                <w:szCs w:val="24"/>
                <w:lang w:val="sq-AL" w:eastAsia="sq-AL"/>
              </w:rPr>
            </w:pPr>
            <w:bookmarkStart w:id="14" w:name="_Toc63676956"/>
            <w:r w:rsidRPr="00493D72">
              <w:rPr>
                <w:rFonts w:ascii="Times New Roman" w:eastAsia="Times New Roman" w:hAnsi="Times New Roman" w:cs="Times New Roman"/>
                <w:noProof/>
                <w:color w:val="000000" w:themeColor="text1"/>
                <w:sz w:val="24"/>
                <w:szCs w:val="24"/>
                <w:lang w:val="sq-AL" w:eastAsia="sq-AL"/>
              </w:rPr>
              <w:lastRenderedPageBreak/>
              <w:t>14. Timeliness and punctuality</w:t>
            </w:r>
            <w:bookmarkEnd w:id="14"/>
          </w:p>
        </w:tc>
      </w:tr>
      <w:tr w:rsidR="00B47E94" w:rsidRPr="00493D72" w:rsidTr="00B873E3">
        <w:trPr>
          <w:trHeight w:val="2339"/>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themeColor="text1"/>
                <w:sz w:val="24"/>
                <w:szCs w:val="24"/>
                <w:lang w:val="sq-AL" w:eastAsia="sq-AL"/>
              </w:rPr>
            </w:pPr>
            <w:r w:rsidRPr="00493D72">
              <w:rPr>
                <w:rFonts w:ascii="Times New Roman" w:eastAsia="Times New Roman" w:hAnsi="Times New Roman" w:cs="Times New Roman"/>
                <w:noProof/>
                <w:color w:val="000000" w:themeColor="text1"/>
                <w:sz w:val="24"/>
                <w:szCs w:val="24"/>
                <w:lang w:val="sq-AL" w:eastAsia="sq-AL"/>
              </w:rPr>
              <w:t>14.1. Timeliness</w:t>
            </w:r>
          </w:p>
        </w:tc>
        <w:tc>
          <w:tcPr>
            <w:tcW w:w="8071" w:type="dxa"/>
            <w:shd w:val="clear" w:color="auto" w:fill="auto"/>
            <w:vAlign w:val="center"/>
          </w:tcPr>
          <w:p w:rsidR="00D51E81" w:rsidRDefault="00B924D6" w:rsidP="00782AAD">
            <w:pPr>
              <w:spacing w:before="240" w:after="240" w:line="240" w:lineRule="auto"/>
              <w:ind w:left="102" w:right="85"/>
              <w:jc w:val="both"/>
              <w:rPr>
                <w:rFonts w:ascii="Times New Roman" w:hAnsi="Times New Roman" w:cs="Times New Roman"/>
                <w:noProof/>
                <w:sz w:val="24"/>
                <w:szCs w:val="24"/>
                <w:lang w:val="sq-AL"/>
              </w:rPr>
            </w:pPr>
            <w:r w:rsidRPr="00B924D6">
              <w:rPr>
                <w:rFonts w:ascii="Times New Roman" w:hAnsi="Times New Roman" w:cs="Times New Roman"/>
                <w:noProof/>
                <w:sz w:val="24"/>
                <w:szCs w:val="24"/>
              </w:rPr>
              <w:t>Monthly results of External Trade in Goods are published on INSTAT website 1</w:t>
            </w:r>
            <w:r>
              <w:rPr>
                <w:rFonts w:ascii="Times New Roman" w:hAnsi="Times New Roman" w:cs="Times New Roman"/>
                <w:noProof/>
                <w:sz w:val="24"/>
                <w:szCs w:val="24"/>
              </w:rPr>
              <w:t>8</w:t>
            </w:r>
            <w:r w:rsidRPr="00B924D6">
              <w:rPr>
                <w:rFonts w:ascii="Times New Roman" w:hAnsi="Times New Roman" w:cs="Times New Roman"/>
                <w:noProof/>
                <w:sz w:val="24"/>
                <w:szCs w:val="24"/>
              </w:rPr>
              <w:t xml:space="preserve"> days after the end of the reference period (T+1</w:t>
            </w:r>
            <w:r>
              <w:rPr>
                <w:rFonts w:ascii="Times New Roman" w:hAnsi="Times New Roman" w:cs="Times New Roman"/>
                <w:noProof/>
                <w:sz w:val="24"/>
                <w:szCs w:val="24"/>
              </w:rPr>
              <w:t>8</w:t>
            </w:r>
            <w:r w:rsidRPr="00B924D6">
              <w:rPr>
                <w:rFonts w:ascii="Times New Roman" w:hAnsi="Times New Roman" w:cs="Times New Roman"/>
                <w:noProof/>
                <w:sz w:val="24"/>
                <w:szCs w:val="24"/>
              </w:rPr>
              <w:t xml:space="preserve"> days). The reference period of these results is December 31st, 20</w:t>
            </w:r>
            <w:r>
              <w:rPr>
                <w:rFonts w:ascii="Times New Roman" w:hAnsi="Times New Roman" w:cs="Times New Roman"/>
                <w:noProof/>
                <w:sz w:val="24"/>
                <w:szCs w:val="24"/>
              </w:rPr>
              <w:t>20</w:t>
            </w:r>
            <w:r w:rsidRPr="00B924D6">
              <w:rPr>
                <w:rFonts w:ascii="Times New Roman" w:hAnsi="Times New Roman" w:cs="Times New Roman"/>
                <w:noProof/>
                <w:sz w:val="24"/>
                <w:szCs w:val="24"/>
              </w:rPr>
              <w:t>.</w:t>
            </w:r>
          </w:p>
          <w:tbl>
            <w:tblPr>
              <w:tblW w:w="3327" w:type="dxa"/>
              <w:tblLayout w:type="fixed"/>
              <w:tblLook w:val="04A0" w:firstRow="1" w:lastRow="0" w:firstColumn="1" w:lastColumn="0" w:noHBand="0" w:noVBand="1"/>
            </w:tblPr>
            <w:tblGrid>
              <w:gridCol w:w="2025"/>
              <w:gridCol w:w="1302"/>
            </w:tblGrid>
            <w:tr w:rsidR="00782AAD" w:rsidRPr="00782AAD" w:rsidTr="00782AAD">
              <w:trPr>
                <w:trHeight w:val="300"/>
              </w:trPr>
              <w:tc>
                <w:tcPr>
                  <w:tcW w:w="20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AAD" w:rsidRPr="00782AAD" w:rsidRDefault="00782AAD" w:rsidP="00782AAD">
                  <w:pPr>
                    <w:spacing w:after="0" w:line="240" w:lineRule="auto"/>
                    <w:rPr>
                      <w:rFonts w:ascii="Times New Roman" w:eastAsia="Times New Roman" w:hAnsi="Times New Roman" w:cs="Times New Roman"/>
                      <w:color w:val="000000"/>
                    </w:rPr>
                  </w:pPr>
                  <w:r w:rsidRPr="00782AAD">
                    <w:rPr>
                      <w:rFonts w:ascii="Times New Roman" w:eastAsia="Times New Roman" w:hAnsi="Times New Roman" w:cs="Times New Roman"/>
                      <w:color w:val="000000"/>
                    </w:rPr>
                    <w:t>Reference period</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782AAD" w:rsidRPr="00782AAD" w:rsidRDefault="00B924D6" w:rsidP="00782AAD">
                  <w:pPr>
                    <w:spacing w:after="0" w:line="240" w:lineRule="auto"/>
                    <w:jc w:val="right"/>
                    <w:rPr>
                      <w:rFonts w:ascii="Times New Roman" w:eastAsia="Times New Roman" w:hAnsi="Times New Roman" w:cs="Times New Roman"/>
                      <w:color w:val="000000"/>
                    </w:rPr>
                  </w:pPr>
                  <w:r w:rsidRPr="00BE7309">
                    <w:rPr>
                      <w:rFonts w:ascii="Times New Roman" w:eastAsia="Times New Roman" w:hAnsi="Times New Roman" w:cs="Times New Roman"/>
                      <w:color w:val="000000"/>
                      <w:lang w:val="en-GB" w:eastAsia="en-GB"/>
                    </w:rPr>
                    <w:t>12/31/20</w:t>
                  </w:r>
                  <w:r>
                    <w:rPr>
                      <w:rFonts w:ascii="Times New Roman" w:eastAsia="Times New Roman" w:hAnsi="Times New Roman" w:cs="Times New Roman"/>
                      <w:color w:val="000000"/>
                      <w:lang w:val="en-GB" w:eastAsia="en-GB"/>
                    </w:rPr>
                    <w:t>20</w:t>
                  </w:r>
                </w:p>
              </w:tc>
            </w:tr>
            <w:tr w:rsidR="00782AAD" w:rsidRPr="00782AAD" w:rsidTr="00782AAD">
              <w:trPr>
                <w:trHeight w:val="300"/>
              </w:trPr>
              <w:tc>
                <w:tcPr>
                  <w:tcW w:w="2025" w:type="dxa"/>
                  <w:tcBorders>
                    <w:top w:val="nil"/>
                    <w:left w:val="single" w:sz="4" w:space="0" w:color="auto"/>
                    <w:bottom w:val="single" w:sz="4" w:space="0" w:color="auto"/>
                    <w:right w:val="single" w:sz="4" w:space="0" w:color="auto"/>
                  </w:tcBorders>
                  <w:shd w:val="clear" w:color="auto" w:fill="auto"/>
                  <w:vAlign w:val="bottom"/>
                  <w:hideMark/>
                </w:tcPr>
                <w:p w:rsidR="00782AAD" w:rsidRPr="00782AAD" w:rsidRDefault="00782AAD" w:rsidP="00782AAD">
                  <w:pPr>
                    <w:spacing w:after="0" w:line="240" w:lineRule="auto"/>
                    <w:rPr>
                      <w:rFonts w:ascii="Times New Roman" w:eastAsia="Times New Roman" w:hAnsi="Times New Roman" w:cs="Times New Roman"/>
                      <w:color w:val="000000"/>
                    </w:rPr>
                  </w:pPr>
                  <w:r w:rsidRPr="00782AAD">
                    <w:rPr>
                      <w:rFonts w:ascii="Times New Roman" w:eastAsia="Times New Roman" w:hAnsi="Times New Roman" w:cs="Times New Roman"/>
                      <w:color w:val="000000"/>
                    </w:rPr>
                    <w:t>Date of publication</w:t>
                  </w:r>
                </w:p>
              </w:tc>
              <w:tc>
                <w:tcPr>
                  <w:tcW w:w="1302" w:type="dxa"/>
                  <w:tcBorders>
                    <w:top w:val="nil"/>
                    <w:left w:val="nil"/>
                    <w:bottom w:val="single" w:sz="4" w:space="0" w:color="auto"/>
                    <w:right w:val="single" w:sz="4" w:space="0" w:color="auto"/>
                  </w:tcBorders>
                  <w:shd w:val="clear" w:color="auto" w:fill="auto"/>
                  <w:noWrap/>
                  <w:vAlign w:val="bottom"/>
                  <w:hideMark/>
                </w:tcPr>
                <w:p w:rsidR="00782AAD" w:rsidRPr="00782AAD" w:rsidRDefault="00B924D6" w:rsidP="00782AAD">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lang w:val="en-GB" w:eastAsia="en-GB"/>
                    </w:rPr>
                    <w:t>1</w:t>
                  </w:r>
                  <w:r w:rsidRPr="00BE7309">
                    <w:rPr>
                      <w:rFonts w:ascii="Times New Roman" w:eastAsia="Times New Roman" w:hAnsi="Times New Roman" w:cs="Times New Roman"/>
                      <w:color w:val="000000"/>
                      <w:lang w:val="en-GB" w:eastAsia="en-GB"/>
                    </w:rPr>
                    <w:t>/</w:t>
                  </w:r>
                  <w:r>
                    <w:rPr>
                      <w:rFonts w:ascii="Times New Roman" w:eastAsia="Times New Roman" w:hAnsi="Times New Roman" w:cs="Times New Roman"/>
                      <w:color w:val="000000"/>
                      <w:lang w:val="en-GB" w:eastAsia="en-GB"/>
                    </w:rPr>
                    <w:t>18/2021</w:t>
                  </w:r>
                </w:p>
              </w:tc>
            </w:tr>
            <w:tr w:rsidR="00782AAD" w:rsidRPr="00782AAD" w:rsidTr="00782AAD">
              <w:trPr>
                <w:trHeight w:val="30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782AAD" w:rsidRPr="00782AAD" w:rsidRDefault="00B549B5" w:rsidP="00782AAD">
                  <w:pPr>
                    <w:spacing w:after="0" w:line="240" w:lineRule="auto"/>
                    <w:rPr>
                      <w:rFonts w:ascii="Times New Roman" w:eastAsia="Times New Roman" w:hAnsi="Times New Roman" w:cs="Times New Roman"/>
                      <w:color w:val="000000"/>
                    </w:rPr>
                  </w:pPr>
                  <w:r w:rsidRPr="00B549B5">
                    <w:rPr>
                      <w:rFonts w:ascii="Times New Roman" w:eastAsia="Times New Roman" w:hAnsi="Times New Roman" w:cs="Times New Roman"/>
                      <w:color w:val="000000"/>
                      <w:lang w:val="sq-AL"/>
                    </w:rPr>
                    <w:t>Timeliness</w:t>
                  </w:r>
                </w:p>
              </w:tc>
              <w:tc>
                <w:tcPr>
                  <w:tcW w:w="1302" w:type="dxa"/>
                  <w:tcBorders>
                    <w:top w:val="nil"/>
                    <w:left w:val="nil"/>
                    <w:bottom w:val="single" w:sz="4" w:space="0" w:color="auto"/>
                    <w:right w:val="single" w:sz="4" w:space="0" w:color="auto"/>
                  </w:tcBorders>
                  <w:shd w:val="clear" w:color="auto" w:fill="auto"/>
                  <w:noWrap/>
                  <w:vAlign w:val="bottom"/>
                  <w:hideMark/>
                </w:tcPr>
                <w:p w:rsidR="00782AAD" w:rsidRPr="00782AAD" w:rsidRDefault="00782AAD" w:rsidP="00B924D6">
                  <w:pPr>
                    <w:spacing w:after="0" w:line="240" w:lineRule="auto"/>
                    <w:jc w:val="right"/>
                    <w:rPr>
                      <w:rFonts w:ascii="Times New Roman" w:eastAsia="Times New Roman" w:hAnsi="Times New Roman" w:cs="Times New Roman"/>
                      <w:color w:val="000000"/>
                    </w:rPr>
                  </w:pPr>
                  <w:r w:rsidRPr="00782AAD">
                    <w:rPr>
                      <w:rFonts w:ascii="Times New Roman" w:eastAsia="Times New Roman" w:hAnsi="Times New Roman" w:cs="Times New Roman"/>
                      <w:color w:val="000000"/>
                    </w:rPr>
                    <w:t>1</w:t>
                  </w:r>
                  <w:r w:rsidR="00B924D6">
                    <w:rPr>
                      <w:rFonts w:ascii="Times New Roman" w:eastAsia="Times New Roman" w:hAnsi="Times New Roman" w:cs="Times New Roman"/>
                      <w:color w:val="000000"/>
                    </w:rPr>
                    <w:t>8</w:t>
                  </w:r>
                </w:p>
              </w:tc>
            </w:tr>
          </w:tbl>
          <w:p w:rsidR="00782AAD" w:rsidRPr="00782AAD" w:rsidRDefault="00782AAD" w:rsidP="00782AAD">
            <w:pPr>
              <w:spacing w:before="240" w:after="240" w:line="240" w:lineRule="auto"/>
              <w:ind w:left="102" w:right="85"/>
              <w:jc w:val="both"/>
              <w:rPr>
                <w:rFonts w:ascii="Times New Roman" w:hAnsi="Times New Roman" w:cs="Times New Roman"/>
                <w:noProof/>
                <w:sz w:val="24"/>
                <w:szCs w:val="24"/>
                <w:lang w:val="sq-AL"/>
              </w:rPr>
            </w:pPr>
          </w:p>
        </w:tc>
      </w:tr>
      <w:tr w:rsidR="00B47E94" w:rsidRPr="00493D72" w:rsidTr="00B873E3">
        <w:trPr>
          <w:trHeight w:val="2519"/>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bCs/>
                <w:noProof/>
                <w:color w:val="000000" w:themeColor="text1"/>
                <w:sz w:val="24"/>
                <w:szCs w:val="24"/>
                <w:lang w:val="sq-AL" w:eastAsia="sq-AL"/>
              </w:rPr>
            </w:pPr>
            <w:r w:rsidRPr="00493D72">
              <w:rPr>
                <w:rFonts w:ascii="Times New Roman" w:eastAsia="Times New Roman" w:hAnsi="Times New Roman" w:cs="Times New Roman"/>
                <w:noProof/>
                <w:color w:val="000000" w:themeColor="text1"/>
                <w:sz w:val="24"/>
                <w:szCs w:val="24"/>
                <w:lang w:val="sq-AL" w:eastAsia="sq-AL"/>
              </w:rPr>
              <w:t xml:space="preserve">14.2. </w:t>
            </w:r>
            <w:r w:rsidRPr="00493D72">
              <w:rPr>
                <w:rFonts w:ascii="Times New Roman" w:eastAsia="Times New Roman" w:hAnsi="Times New Roman" w:cs="Times New Roman"/>
                <w:bCs/>
                <w:noProof/>
                <w:color w:val="000000" w:themeColor="text1"/>
                <w:sz w:val="24"/>
                <w:szCs w:val="24"/>
                <w:lang w:val="sq-AL" w:eastAsia="sq-AL"/>
              </w:rPr>
              <w:t>Punctuality</w:t>
            </w:r>
          </w:p>
        </w:tc>
        <w:tc>
          <w:tcPr>
            <w:tcW w:w="8071" w:type="dxa"/>
            <w:shd w:val="clear" w:color="auto" w:fill="auto"/>
            <w:vAlign w:val="center"/>
          </w:tcPr>
          <w:p w:rsidR="00D51E81" w:rsidRPr="00D51E81" w:rsidRDefault="00FD27A3" w:rsidP="00D51E81">
            <w:pPr>
              <w:spacing w:before="173" w:after="173" w:line="240" w:lineRule="auto"/>
              <w:ind w:left="102" w:right="85"/>
              <w:jc w:val="both"/>
            </w:pPr>
            <w:r w:rsidRPr="00FD27A3">
              <w:rPr>
                <w:rFonts w:ascii="Times New Roman" w:eastAsia="Times New Roman" w:hAnsi="Times New Roman" w:cs="Times New Roman"/>
                <w:color w:val="000000"/>
                <w:sz w:val="24"/>
                <w:szCs w:val="24"/>
                <w:lang w:eastAsia="en-GB"/>
              </w:rPr>
              <w:t>The data of External Trade in Goods are disseminated according to the publication calendar. The publication of External Trade has been punctuality in time to 100% of publications carried out over the years.</w:t>
            </w:r>
          </w:p>
          <w:tbl>
            <w:tblPr>
              <w:tblW w:w="3647" w:type="dxa"/>
              <w:tblLayout w:type="fixed"/>
              <w:tblLook w:val="04A0" w:firstRow="1" w:lastRow="0" w:firstColumn="1" w:lastColumn="0" w:noHBand="0" w:noVBand="1"/>
            </w:tblPr>
            <w:tblGrid>
              <w:gridCol w:w="2318"/>
              <w:gridCol w:w="1329"/>
            </w:tblGrid>
            <w:tr w:rsidR="00782AAD" w:rsidRPr="00782AAD" w:rsidTr="00830069">
              <w:trPr>
                <w:trHeight w:val="300"/>
              </w:trPr>
              <w:tc>
                <w:tcPr>
                  <w:tcW w:w="23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AAD" w:rsidRPr="00782AAD" w:rsidRDefault="00782AAD" w:rsidP="00782AAD">
                  <w:pPr>
                    <w:spacing w:after="0" w:line="240" w:lineRule="auto"/>
                    <w:rPr>
                      <w:rFonts w:ascii="Times New Roman" w:eastAsia="Times New Roman" w:hAnsi="Times New Roman" w:cs="Times New Roman"/>
                      <w:color w:val="000000"/>
                    </w:rPr>
                  </w:pPr>
                  <w:r w:rsidRPr="00782AAD">
                    <w:rPr>
                      <w:rFonts w:ascii="Times New Roman" w:eastAsia="Times New Roman" w:hAnsi="Times New Roman" w:cs="Times New Roman"/>
                      <w:color w:val="000000"/>
                    </w:rPr>
                    <w:t>Reference period</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rsidR="00782AAD" w:rsidRPr="00782AAD" w:rsidRDefault="00B924D6" w:rsidP="00782AAD">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12/31/2020</w:t>
                  </w:r>
                </w:p>
              </w:tc>
            </w:tr>
            <w:tr w:rsidR="00782AAD" w:rsidRPr="00782AAD" w:rsidTr="00830069">
              <w:trPr>
                <w:trHeight w:val="300"/>
              </w:trPr>
              <w:tc>
                <w:tcPr>
                  <w:tcW w:w="2318" w:type="dxa"/>
                  <w:tcBorders>
                    <w:top w:val="nil"/>
                    <w:left w:val="single" w:sz="4" w:space="0" w:color="auto"/>
                    <w:bottom w:val="single" w:sz="4" w:space="0" w:color="auto"/>
                    <w:right w:val="single" w:sz="4" w:space="0" w:color="auto"/>
                  </w:tcBorders>
                  <w:shd w:val="clear" w:color="auto" w:fill="auto"/>
                  <w:vAlign w:val="bottom"/>
                  <w:hideMark/>
                </w:tcPr>
                <w:p w:rsidR="00782AAD" w:rsidRPr="00782AAD" w:rsidRDefault="00782AAD" w:rsidP="00782AAD">
                  <w:pPr>
                    <w:spacing w:after="0" w:line="240" w:lineRule="auto"/>
                    <w:rPr>
                      <w:rFonts w:ascii="Times New Roman" w:eastAsia="Times New Roman" w:hAnsi="Times New Roman" w:cs="Times New Roman"/>
                      <w:color w:val="000000"/>
                    </w:rPr>
                  </w:pPr>
                  <w:r w:rsidRPr="00782AAD">
                    <w:rPr>
                      <w:rFonts w:ascii="Times New Roman" w:eastAsia="Times New Roman" w:hAnsi="Times New Roman" w:cs="Times New Roman"/>
                      <w:color w:val="000000"/>
                    </w:rPr>
                    <w:t>Date of announcement</w:t>
                  </w:r>
                </w:p>
              </w:tc>
              <w:tc>
                <w:tcPr>
                  <w:tcW w:w="1329" w:type="dxa"/>
                  <w:tcBorders>
                    <w:top w:val="nil"/>
                    <w:left w:val="nil"/>
                    <w:bottom w:val="single" w:sz="4" w:space="0" w:color="auto"/>
                    <w:right w:val="single" w:sz="4" w:space="0" w:color="auto"/>
                  </w:tcBorders>
                  <w:shd w:val="clear" w:color="auto" w:fill="auto"/>
                  <w:noWrap/>
                  <w:vAlign w:val="bottom"/>
                  <w:hideMark/>
                </w:tcPr>
                <w:p w:rsidR="00782AAD" w:rsidRPr="00782AAD" w:rsidRDefault="00B924D6" w:rsidP="00782AAD">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lang w:val="en-GB" w:eastAsia="en-GB"/>
                    </w:rPr>
                    <w:t>1</w:t>
                  </w:r>
                  <w:r w:rsidRPr="00BE7309">
                    <w:rPr>
                      <w:rFonts w:ascii="Times New Roman" w:eastAsia="Times New Roman" w:hAnsi="Times New Roman" w:cs="Times New Roman"/>
                      <w:color w:val="000000"/>
                      <w:lang w:val="en-GB" w:eastAsia="en-GB"/>
                    </w:rPr>
                    <w:t>/</w:t>
                  </w:r>
                  <w:r>
                    <w:rPr>
                      <w:rFonts w:ascii="Times New Roman" w:eastAsia="Times New Roman" w:hAnsi="Times New Roman" w:cs="Times New Roman"/>
                      <w:color w:val="000000"/>
                      <w:lang w:val="en-GB" w:eastAsia="en-GB"/>
                    </w:rPr>
                    <w:t>18/2021</w:t>
                  </w:r>
                </w:p>
              </w:tc>
            </w:tr>
            <w:tr w:rsidR="00782AAD" w:rsidRPr="00782AAD" w:rsidTr="00830069">
              <w:trPr>
                <w:trHeight w:val="300"/>
              </w:trPr>
              <w:tc>
                <w:tcPr>
                  <w:tcW w:w="2318" w:type="dxa"/>
                  <w:tcBorders>
                    <w:top w:val="nil"/>
                    <w:left w:val="single" w:sz="4" w:space="0" w:color="auto"/>
                    <w:bottom w:val="single" w:sz="4" w:space="0" w:color="auto"/>
                    <w:right w:val="single" w:sz="4" w:space="0" w:color="auto"/>
                  </w:tcBorders>
                  <w:shd w:val="clear" w:color="auto" w:fill="auto"/>
                  <w:vAlign w:val="bottom"/>
                  <w:hideMark/>
                </w:tcPr>
                <w:p w:rsidR="00782AAD" w:rsidRPr="00782AAD" w:rsidRDefault="00782AAD" w:rsidP="00782AAD">
                  <w:pPr>
                    <w:spacing w:after="0" w:line="240" w:lineRule="auto"/>
                    <w:rPr>
                      <w:rFonts w:ascii="Times New Roman" w:eastAsia="Times New Roman" w:hAnsi="Times New Roman" w:cs="Times New Roman"/>
                      <w:color w:val="000000"/>
                    </w:rPr>
                  </w:pPr>
                  <w:r w:rsidRPr="00782AAD">
                    <w:rPr>
                      <w:rFonts w:ascii="Times New Roman" w:eastAsia="Times New Roman" w:hAnsi="Times New Roman" w:cs="Times New Roman"/>
                      <w:color w:val="000000"/>
                    </w:rPr>
                    <w:t>Date of publication</w:t>
                  </w:r>
                </w:p>
              </w:tc>
              <w:tc>
                <w:tcPr>
                  <w:tcW w:w="1329" w:type="dxa"/>
                  <w:tcBorders>
                    <w:top w:val="nil"/>
                    <w:left w:val="nil"/>
                    <w:bottom w:val="single" w:sz="4" w:space="0" w:color="auto"/>
                    <w:right w:val="single" w:sz="4" w:space="0" w:color="auto"/>
                  </w:tcBorders>
                  <w:shd w:val="clear" w:color="auto" w:fill="auto"/>
                  <w:noWrap/>
                  <w:vAlign w:val="bottom"/>
                  <w:hideMark/>
                </w:tcPr>
                <w:p w:rsidR="00782AAD" w:rsidRPr="00782AAD" w:rsidRDefault="00B924D6" w:rsidP="00782AAD">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lang w:val="en-GB" w:eastAsia="en-GB"/>
                    </w:rPr>
                    <w:t>1</w:t>
                  </w:r>
                  <w:r w:rsidRPr="00BE7309">
                    <w:rPr>
                      <w:rFonts w:ascii="Times New Roman" w:eastAsia="Times New Roman" w:hAnsi="Times New Roman" w:cs="Times New Roman"/>
                      <w:color w:val="000000"/>
                      <w:lang w:val="en-GB" w:eastAsia="en-GB"/>
                    </w:rPr>
                    <w:t>/</w:t>
                  </w:r>
                  <w:r>
                    <w:rPr>
                      <w:rFonts w:ascii="Times New Roman" w:eastAsia="Times New Roman" w:hAnsi="Times New Roman" w:cs="Times New Roman"/>
                      <w:color w:val="000000"/>
                      <w:lang w:val="en-GB" w:eastAsia="en-GB"/>
                    </w:rPr>
                    <w:t>18/2021</w:t>
                  </w:r>
                </w:p>
              </w:tc>
            </w:tr>
            <w:tr w:rsidR="00782AAD" w:rsidRPr="00782AAD" w:rsidTr="00830069">
              <w:trPr>
                <w:trHeight w:val="300"/>
              </w:trPr>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782AAD" w:rsidRPr="00782AAD" w:rsidRDefault="00782AAD" w:rsidP="00782AAD">
                  <w:pPr>
                    <w:spacing w:after="0" w:line="240" w:lineRule="auto"/>
                    <w:rPr>
                      <w:rFonts w:ascii="Times New Roman" w:eastAsia="Times New Roman" w:hAnsi="Times New Roman" w:cs="Times New Roman"/>
                      <w:color w:val="000000"/>
                    </w:rPr>
                  </w:pPr>
                  <w:r w:rsidRPr="00782AAD">
                    <w:rPr>
                      <w:rFonts w:ascii="Times New Roman" w:eastAsia="Times New Roman" w:hAnsi="Times New Roman" w:cs="Times New Roman"/>
                      <w:color w:val="000000"/>
                    </w:rPr>
                    <w:t>Time lag</w:t>
                  </w:r>
                </w:p>
              </w:tc>
              <w:tc>
                <w:tcPr>
                  <w:tcW w:w="1329" w:type="dxa"/>
                  <w:tcBorders>
                    <w:top w:val="nil"/>
                    <w:left w:val="nil"/>
                    <w:bottom w:val="single" w:sz="4" w:space="0" w:color="auto"/>
                    <w:right w:val="single" w:sz="4" w:space="0" w:color="auto"/>
                  </w:tcBorders>
                  <w:shd w:val="clear" w:color="auto" w:fill="auto"/>
                  <w:noWrap/>
                  <w:vAlign w:val="bottom"/>
                  <w:hideMark/>
                </w:tcPr>
                <w:p w:rsidR="00782AAD" w:rsidRPr="00782AAD" w:rsidRDefault="00782AAD" w:rsidP="00782AAD">
                  <w:pPr>
                    <w:spacing w:after="0" w:line="240" w:lineRule="auto"/>
                    <w:jc w:val="right"/>
                    <w:rPr>
                      <w:rFonts w:ascii="Times New Roman" w:eastAsia="Times New Roman" w:hAnsi="Times New Roman" w:cs="Times New Roman"/>
                      <w:color w:val="000000"/>
                    </w:rPr>
                  </w:pPr>
                  <w:r w:rsidRPr="00782AAD">
                    <w:rPr>
                      <w:rFonts w:ascii="Times New Roman" w:eastAsia="Times New Roman" w:hAnsi="Times New Roman" w:cs="Times New Roman"/>
                      <w:color w:val="000000"/>
                    </w:rPr>
                    <w:t>0</w:t>
                  </w:r>
                </w:p>
              </w:tc>
            </w:tr>
          </w:tbl>
          <w:p w:rsidR="00B47E94" w:rsidRPr="00493D72" w:rsidRDefault="00B47E94" w:rsidP="003A7A2A">
            <w:pPr>
              <w:spacing w:before="240" w:after="240" w:line="240" w:lineRule="auto"/>
              <w:ind w:left="102" w:right="85"/>
              <w:jc w:val="both"/>
              <w:rPr>
                <w:rFonts w:ascii="Times New Roman" w:eastAsia="Times New Roman" w:hAnsi="Times New Roman" w:cs="Times New Roman"/>
                <w:bCs/>
                <w:noProof/>
                <w:color w:val="000000" w:themeColor="text1"/>
                <w:sz w:val="24"/>
                <w:szCs w:val="24"/>
                <w:lang w:val="sq-AL" w:eastAsia="sq-AL"/>
              </w:rPr>
            </w:pPr>
          </w:p>
        </w:tc>
      </w:tr>
      <w:tr w:rsidR="00B47E94" w:rsidRPr="00493D72" w:rsidTr="00FF15CC">
        <w:trPr>
          <w:trHeight w:val="567"/>
        </w:trPr>
        <w:tc>
          <w:tcPr>
            <w:tcW w:w="10589" w:type="dxa"/>
            <w:gridSpan w:val="2"/>
            <w:shd w:val="clear" w:color="auto" w:fill="FBD4B4" w:themeFill="accent6" w:themeFillTint="66"/>
            <w:noWrap/>
            <w:vAlign w:val="center"/>
            <w:hideMark/>
          </w:tcPr>
          <w:p w:rsidR="00B47E94" w:rsidRPr="00493D72" w:rsidRDefault="00B47E94" w:rsidP="00D51E81">
            <w:pPr>
              <w:pStyle w:val="Heading1"/>
              <w:spacing w:before="0"/>
              <w:rPr>
                <w:rFonts w:ascii="Times New Roman" w:eastAsia="Times New Roman" w:hAnsi="Times New Roman" w:cs="Times New Roman"/>
                <w:b w:val="0"/>
                <w:bCs w:val="0"/>
                <w:noProof/>
                <w:color w:val="000000"/>
                <w:sz w:val="24"/>
                <w:szCs w:val="24"/>
                <w:lang w:val="sq-AL" w:eastAsia="sq-AL"/>
              </w:rPr>
            </w:pPr>
            <w:bookmarkStart w:id="15" w:name="_Toc63676957"/>
            <w:r w:rsidRPr="00493D72">
              <w:rPr>
                <w:rFonts w:ascii="Times New Roman" w:eastAsia="Times New Roman" w:hAnsi="Times New Roman" w:cs="Times New Roman"/>
                <w:noProof/>
                <w:color w:val="000000" w:themeColor="text1"/>
                <w:sz w:val="24"/>
                <w:szCs w:val="24"/>
                <w:lang w:val="sq-AL" w:eastAsia="sq-AL"/>
              </w:rPr>
              <w:t>15. Coherence and comparability</w:t>
            </w:r>
            <w:bookmarkEnd w:id="15"/>
          </w:p>
        </w:tc>
      </w:tr>
      <w:tr w:rsidR="00B47E94" w:rsidRPr="00493D72" w:rsidTr="00FF15CC">
        <w:trPr>
          <w:trHeight w:val="567"/>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15.1. Comparability - geographical</w:t>
            </w:r>
          </w:p>
        </w:tc>
        <w:tc>
          <w:tcPr>
            <w:tcW w:w="8071" w:type="dxa"/>
            <w:shd w:val="clear" w:color="auto" w:fill="auto"/>
            <w:vAlign w:val="center"/>
          </w:tcPr>
          <w:p w:rsidR="00B47E94" w:rsidRPr="00493D72" w:rsidRDefault="004742A2" w:rsidP="003A7A2A">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4742A2">
              <w:rPr>
                <w:rFonts w:ascii="Times New Roman" w:hAnsi="Times New Roman" w:cs="Times New Roman"/>
                <w:noProof/>
                <w:sz w:val="24"/>
                <w:szCs w:val="24"/>
              </w:rPr>
              <w:t>Differences between the methodology, concepts and definitions used to collect and process the data can influence in the comparability of data between Albania and other countries.</w:t>
            </w:r>
            <w:r>
              <w:rPr>
                <w:rFonts w:ascii="Times New Roman" w:hAnsi="Times New Roman" w:cs="Times New Roman"/>
                <w:noProof/>
                <w:sz w:val="24"/>
                <w:szCs w:val="24"/>
              </w:rPr>
              <w:t xml:space="preserve"> </w:t>
            </w:r>
          </w:p>
        </w:tc>
      </w:tr>
      <w:tr w:rsidR="00B47E94" w:rsidRPr="00493D72" w:rsidTr="00FF15CC">
        <w:trPr>
          <w:trHeight w:val="567"/>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15.2. Comparability - over time</w:t>
            </w:r>
          </w:p>
        </w:tc>
        <w:tc>
          <w:tcPr>
            <w:tcW w:w="8071" w:type="dxa"/>
            <w:shd w:val="clear" w:color="auto" w:fill="auto"/>
            <w:vAlign w:val="center"/>
          </w:tcPr>
          <w:p w:rsidR="00B47E94" w:rsidRDefault="008F0383" w:rsidP="001118A0">
            <w:pPr>
              <w:spacing w:before="240" w:after="240" w:line="240" w:lineRule="auto"/>
              <w:ind w:left="102" w:right="85"/>
              <w:jc w:val="both"/>
              <w:rPr>
                <w:rFonts w:ascii="Times New Roman" w:hAnsi="Times New Roman" w:cs="Times New Roman"/>
                <w:noProof/>
                <w:sz w:val="24"/>
                <w:szCs w:val="24"/>
              </w:rPr>
            </w:pPr>
            <w:r w:rsidRPr="008F0383">
              <w:rPr>
                <w:rFonts w:ascii="Times New Roman" w:hAnsi="Times New Roman" w:cs="Times New Roman"/>
                <w:noProof/>
                <w:sz w:val="24"/>
                <w:szCs w:val="24"/>
              </w:rPr>
              <w:t>Over the years there are many changes regarding definitions, coverage or methods, classifications. These changes influence in the comparability over time, especially in detailed level in the case of changes to classification. INSTAT revises the data each month, and in case of significant changes it can be possible to revise the data back.</w:t>
            </w:r>
            <w:r w:rsidR="00036E72">
              <w:rPr>
                <w:rFonts w:ascii="Times New Roman" w:hAnsi="Times New Roman" w:cs="Times New Roman"/>
                <w:noProof/>
                <w:sz w:val="24"/>
                <w:szCs w:val="24"/>
              </w:rPr>
              <w:t xml:space="preserve"> </w:t>
            </w:r>
          </w:p>
          <w:p w:rsidR="00036E72" w:rsidRPr="00834E44" w:rsidRDefault="00036E72" w:rsidP="00036E72">
            <w:pPr>
              <w:spacing w:before="240" w:after="240" w:line="240" w:lineRule="auto"/>
              <w:ind w:left="102" w:right="85"/>
              <w:jc w:val="both"/>
              <w:rPr>
                <w:rFonts w:ascii="Times New Roman" w:hAnsi="Times New Roman" w:cs="Times New Roman"/>
                <w:noProof/>
                <w:sz w:val="24"/>
                <w:szCs w:val="24"/>
              </w:rPr>
            </w:pPr>
            <w:r w:rsidRPr="0022664A">
              <w:rPr>
                <w:rFonts w:ascii="Times New Roman" w:hAnsi="Times New Roman" w:cs="Times New Roman"/>
                <w:noProof/>
                <w:sz w:val="24"/>
                <w:szCs w:val="24"/>
              </w:rPr>
              <w:t xml:space="preserve">Time series of annual trade data on a consistent basis for most aggregates are </w:t>
            </w:r>
            <w:r w:rsidR="00081726" w:rsidRPr="00081726">
              <w:rPr>
                <w:rFonts w:ascii="Times New Roman" w:hAnsi="Times New Roman" w:cs="Times New Roman"/>
                <w:noProof/>
                <w:sz w:val="24"/>
                <w:szCs w:val="24"/>
              </w:rPr>
              <w:t>comparable</w:t>
            </w:r>
            <w:r>
              <w:rPr>
                <w:rFonts w:ascii="Times New Roman" w:hAnsi="Times New Roman" w:cs="Times New Roman"/>
                <w:noProof/>
                <w:sz w:val="24"/>
                <w:szCs w:val="24"/>
              </w:rPr>
              <w:t xml:space="preserve"> from 199</w:t>
            </w:r>
            <w:r w:rsidR="00723673">
              <w:rPr>
                <w:rFonts w:ascii="Times New Roman" w:hAnsi="Times New Roman" w:cs="Times New Roman"/>
                <w:noProof/>
                <w:sz w:val="24"/>
                <w:szCs w:val="24"/>
              </w:rPr>
              <w:t>1</w:t>
            </w:r>
            <w:r>
              <w:rPr>
                <w:rFonts w:ascii="Times New Roman" w:hAnsi="Times New Roman" w:cs="Times New Roman"/>
                <w:noProof/>
                <w:sz w:val="24"/>
                <w:szCs w:val="24"/>
              </w:rPr>
              <w:t xml:space="preserve">, </w:t>
            </w:r>
            <w:r w:rsidRPr="00036E72">
              <w:rPr>
                <w:rFonts w:ascii="Times New Roman" w:hAnsi="Times New Roman" w:cs="Times New Roman"/>
                <w:noProof/>
                <w:sz w:val="24"/>
                <w:szCs w:val="24"/>
              </w:rPr>
              <w:t xml:space="preserve">providing a comparability </w:t>
            </w:r>
            <w:r w:rsidRPr="00834E44">
              <w:rPr>
                <w:rFonts w:ascii="Times New Roman" w:hAnsi="Times New Roman" w:cs="Times New Roman"/>
                <w:noProof/>
                <w:sz w:val="24"/>
                <w:szCs w:val="24"/>
              </w:rPr>
              <w:t>of 3</w:t>
            </w:r>
            <w:r w:rsidR="00834E44" w:rsidRPr="00834E44">
              <w:rPr>
                <w:rFonts w:ascii="Times New Roman" w:hAnsi="Times New Roman" w:cs="Times New Roman"/>
                <w:noProof/>
                <w:sz w:val="24"/>
                <w:szCs w:val="24"/>
              </w:rPr>
              <w:t>0</w:t>
            </w:r>
            <w:r w:rsidRPr="00834E44">
              <w:rPr>
                <w:rFonts w:ascii="Times New Roman" w:hAnsi="Times New Roman" w:cs="Times New Roman"/>
                <w:noProof/>
                <w:sz w:val="24"/>
                <w:szCs w:val="24"/>
              </w:rPr>
              <w:t xml:space="preserve"> years (CC2=Jlast-Jfirst+1=3</w:t>
            </w:r>
            <w:r w:rsidR="00834E44" w:rsidRPr="00834E44">
              <w:rPr>
                <w:rFonts w:ascii="Times New Roman" w:hAnsi="Times New Roman" w:cs="Times New Roman"/>
                <w:noProof/>
                <w:sz w:val="24"/>
                <w:szCs w:val="24"/>
              </w:rPr>
              <w:t>0</w:t>
            </w:r>
            <w:r w:rsidRPr="00834E44">
              <w:rPr>
                <w:rFonts w:ascii="Times New Roman" w:hAnsi="Times New Roman" w:cs="Times New Roman"/>
                <w:noProof/>
                <w:sz w:val="24"/>
                <w:szCs w:val="24"/>
              </w:rPr>
              <w:t>).</w:t>
            </w:r>
          </w:p>
          <w:p w:rsidR="00036E72" w:rsidRPr="00036E72" w:rsidRDefault="00036E72" w:rsidP="00834E44">
            <w:pPr>
              <w:spacing w:before="240" w:after="240" w:line="240" w:lineRule="auto"/>
              <w:ind w:left="102" w:right="85"/>
              <w:jc w:val="both"/>
              <w:rPr>
                <w:rFonts w:ascii="Times New Roman" w:hAnsi="Times New Roman" w:cs="Times New Roman"/>
                <w:noProof/>
                <w:sz w:val="24"/>
                <w:szCs w:val="24"/>
              </w:rPr>
            </w:pPr>
            <w:r w:rsidRPr="00834E44">
              <w:rPr>
                <w:rFonts w:ascii="Times New Roman" w:hAnsi="Times New Roman" w:cs="Times New Roman"/>
                <w:noProof/>
                <w:sz w:val="24"/>
                <w:szCs w:val="24"/>
              </w:rPr>
              <w:t xml:space="preserve">Time series of monthly trade data on a consistent basis for most aggregates are </w:t>
            </w:r>
            <w:r w:rsidR="00081726" w:rsidRPr="00834E44">
              <w:rPr>
                <w:rFonts w:ascii="Times New Roman" w:hAnsi="Times New Roman" w:cs="Times New Roman"/>
                <w:noProof/>
                <w:sz w:val="24"/>
                <w:szCs w:val="24"/>
              </w:rPr>
              <w:t>comparable</w:t>
            </w:r>
            <w:r w:rsidRPr="00834E44">
              <w:rPr>
                <w:rFonts w:ascii="Times New Roman" w:hAnsi="Times New Roman" w:cs="Times New Roman"/>
                <w:noProof/>
                <w:sz w:val="24"/>
                <w:szCs w:val="24"/>
              </w:rPr>
              <w:t xml:space="preserve"> from 2005, providing a comparability of 1</w:t>
            </w:r>
            <w:r w:rsidR="00834E44" w:rsidRPr="00834E44">
              <w:rPr>
                <w:rFonts w:ascii="Times New Roman" w:hAnsi="Times New Roman" w:cs="Times New Roman"/>
                <w:noProof/>
                <w:sz w:val="24"/>
                <w:szCs w:val="24"/>
              </w:rPr>
              <w:t>6</w:t>
            </w:r>
            <w:r w:rsidRPr="00834E44">
              <w:rPr>
                <w:rFonts w:ascii="Times New Roman" w:hAnsi="Times New Roman" w:cs="Times New Roman"/>
                <w:noProof/>
                <w:sz w:val="24"/>
                <w:szCs w:val="24"/>
              </w:rPr>
              <w:t xml:space="preserve"> years</w:t>
            </w:r>
            <w:r w:rsidRPr="00036E72">
              <w:rPr>
                <w:rFonts w:ascii="Times New Roman" w:hAnsi="Times New Roman" w:cs="Times New Roman"/>
                <w:noProof/>
                <w:sz w:val="24"/>
                <w:szCs w:val="24"/>
              </w:rPr>
              <w:t xml:space="preserve"> (CC2=Jlast-Jfirst+1=1</w:t>
            </w:r>
            <w:r w:rsidR="00834E44">
              <w:rPr>
                <w:rFonts w:ascii="Times New Roman" w:hAnsi="Times New Roman" w:cs="Times New Roman"/>
                <w:noProof/>
                <w:sz w:val="24"/>
                <w:szCs w:val="24"/>
              </w:rPr>
              <w:t>6</w:t>
            </w:r>
            <w:r w:rsidRPr="00036E72">
              <w:rPr>
                <w:rFonts w:ascii="Times New Roman" w:hAnsi="Times New Roman" w:cs="Times New Roman"/>
                <w:noProof/>
                <w:sz w:val="24"/>
                <w:szCs w:val="24"/>
              </w:rPr>
              <w:t>).</w:t>
            </w:r>
          </w:p>
        </w:tc>
      </w:tr>
      <w:tr w:rsidR="00B47E94" w:rsidRPr="00493D72" w:rsidTr="00FF15CC">
        <w:trPr>
          <w:trHeight w:val="567"/>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15.3. Coherence - cross domain</w:t>
            </w:r>
          </w:p>
        </w:tc>
        <w:tc>
          <w:tcPr>
            <w:tcW w:w="8071" w:type="dxa"/>
            <w:shd w:val="clear" w:color="auto" w:fill="auto"/>
            <w:noWrap/>
            <w:vAlign w:val="center"/>
            <w:hideMark/>
          </w:tcPr>
          <w:p w:rsidR="00B47E94" w:rsidRPr="00B94900" w:rsidRDefault="00734104" w:rsidP="00B94900">
            <w:pPr>
              <w:spacing w:before="240" w:after="240" w:line="240" w:lineRule="auto"/>
              <w:ind w:left="102" w:right="85"/>
              <w:jc w:val="both"/>
              <w:rPr>
                <w:rFonts w:ascii="Times New Roman" w:hAnsi="Times New Roman" w:cs="Times New Roman"/>
                <w:noProof/>
                <w:sz w:val="24"/>
                <w:szCs w:val="24"/>
                <w:lang w:val="sq-AL"/>
              </w:rPr>
            </w:pPr>
            <w:r>
              <w:rPr>
                <w:rFonts w:ascii="Times New Roman" w:hAnsi="Times New Roman" w:cs="Times New Roman"/>
                <w:noProof/>
                <w:sz w:val="24"/>
                <w:szCs w:val="24"/>
              </w:rPr>
              <w:t>I</w:t>
            </w:r>
            <w:r w:rsidRPr="00734104">
              <w:rPr>
                <w:rFonts w:ascii="Times New Roman" w:hAnsi="Times New Roman" w:cs="Times New Roman"/>
                <w:noProof/>
                <w:sz w:val="24"/>
                <w:szCs w:val="24"/>
              </w:rPr>
              <w:t>NSTAT is the official institution to publish the external trade statistics in goods, based on the statistical law.</w:t>
            </w:r>
          </w:p>
        </w:tc>
      </w:tr>
      <w:tr w:rsidR="00B47E94" w:rsidRPr="00493D72" w:rsidTr="00FF15CC">
        <w:trPr>
          <w:trHeight w:val="567"/>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15.4. Coherence - internal</w:t>
            </w:r>
          </w:p>
        </w:tc>
        <w:tc>
          <w:tcPr>
            <w:tcW w:w="8071" w:type="dxa"/>
            <w:shd w:val="clear" w:color="auto" w:fill="auto"/>
            <w:vAlign w:val="center"/>
          </w:tcPr>
          <w:p w:rsidR="00B47E94" w:rsidRPr="00B601DC" w:rsidRDefault="00F53697" w:rsidP="00B601DC">
            <w:pPr>
              <w:spacing w:before="240" w:after="240" w:line="240" w:lineRule="auto"/>
              <w:ind w:left="102" w:right="85"/>
              <w:jc w:val="both"/>
              <w:rPr>
                <w:rFonts w:ascii="Times New Roman" w:hAnsi="Times New Roman" w:cs="Times New Roman"/>
                <w:noProof/>
                <w:sz w:val="24"/>
                <w:szCs w:val="24"/>
                <w:lang w:val="sq-AL"/>
              </w:rPr>
            </w:pPr>
            <w:r w:rsidRPr="00F53697">
              <w:rPr>
                <w:rFonts w:ascii="Times New Roman" w:hAnsi="Times New Roman" w:cs="Times New Roman"/>
                <w:noProof/>
                <w:sz w:val="24"/>
                <w:szCs w:val="24"/>
              </w:rPr>
              <w:t>The internal consistency of the data is checked before it is finalized. The links between variables are checked and coherence between different data series confirmed.</w:t>
            </w:r>
          </w:p>
        </w:tc>
      </w:tr>
      <w:tr w:rsidR="00B47E94" w:rsidRPr="00493D72" w:rsidTr="00FF15CC">
        <w:trPr>
          <w:trHeight w:val="567"/>
        </w:trPr>
        <w:tc>
          <w:tcPr>
            <w:tcW w:w="2518" w:type="dxa"/>
            <w:shd w:val="clear" w:color="auto" w:fill="FBD4B4" w:themeFill="accent6" w:themeFillTint="66"/>
            <w:vAlign w:val="center"/>
            <w:hideMark/>
          </w:tcPr>
          <w:p w:rsidR="00B47E94" w:rsidRPr="00493D72" w:rsidRDefault="00B47E94" w:rsidP="00D51E81">
            <w:pPr>
              <w:pStyle w:val="Heading1"/>
              <w:spacing w:before="0"/>
              <w:rPr>
                <w:rFonts w:ascii="Times New Roman" w:eastAsia="Times New Roman" w:hAnsi="Times New Roman" w:cs="Times New Roman"/>
                <w:b w:val="0"/>
                <w:bCs w:val="0"/>
                <w:noProof/>
                <w:color w:val="000000"/>
                <w:sz w:val="24"/>
                <w:szCs w:val="24"/>
                <w:lang w:val="sq-AL" w:eastAsia="sq-AL"/>
              </w:rPr>
            </w:pPr>
            <w:bookmarkStart w:id="16" w:name="_Toc63676958"/>
            <w:r w:rsidRPr="00493D72">
              <w:rPr>
                <w:rFonts w:ascii="Times New Roman" w:eastAsia="Times New Roman" w:hAnsi="Times New Roman" w:cs="Times New Roman"/>
                <w:noProof/>
                <w:color w:val="000000" w:themeColor="text1"/>
                <w:sz w:val="24"/>
                <w:szCs w:val="24"/>
                <w:lang w:val="sq-AL" w:eastAsia="sq-AL"/>
              </w:rPr>
              <w:lastRenderedPageBreak/>
              <w:t>16.</w:t>
            </w:r>
            <w:r w:rsidRPr="00493D72">
              <w:rPr>
                <w:rFonts w:ascii="Times New Roman" w:eastAsia="Times New Roman" w:hAnsi="Times New Roman" w:cs="Times New Roman"/>
                <w:b w:val="0"/>
                <w:bCs w:val="0"/>
                <w:noProof/>
                <w:color w:val="000000"/>
                <w:sz w:val="24"/>
                <w:szCs w:val="24"/>
                <w:lang w:val="sq-AL" w:eastAsia="sq-AL"/>
              </w:rPr>
              <w:t xml:space="preserve"> </w:t>
            </w:r>
            <w:r w:rsidRPr="00493D72">
              <w:rPr>
                <w:rFonts w:ascii="Times New Roman" w:eastAsia="Times New Roman" w:hAnsi="Times New Roman" w:cs="Times New Roman"/>
                <w:noProof/>
                <w:color w:val="000000" w:themeColor="text1"/>
                <w:sz w:val="24"/>
                <w:szCs w:val="24"/>
                <w:lang w:val="sq-AL" w:eastAsia="sq-AL"/>
              </w:rPr>
              <w:t>Cost and burden</w:t>
            </w:r>
            <w:bookmarkEnd w:id="16"/>
          </w:p>
        </w:tc>
        <w:tc>
          <w:tcPr>
            <w:tcW w:w="8071" w:type="dxa"/>
            <w:shd w:val="clear" w:color="auto" w:fill="auto"/>
            <w:vAlign w:val="center"/>
          </w:tcPr>
          <w:p w:rsidR="00B47E94" w:rsidRPr="00B601DC" w:rsidRDefault="00952CE8" w:rsidP="00782AAD">
            <w:pPr>
              <w:spacing w:before="240" w:after="240" w:line="240" w:lineRule="auto"/>
              <w:ind w:left="102" w:right="85"/>
              <w:jc w:val="both"/>
              <w:rPr>
                <w:rFonts w:ascii="Times New Roman" w:hAnsi="Times New Roman" w:cs="Times New Roman"/>
                <w:noProof/>
                <w:sz w:val="24"/>
                <w:szCs w:val="24"/>
                <w:lang w:val="sq-AL"/>
              </w:rPr>
            </w:pPr>
            <w:r w:rsidRPr="00952CE8">
              <w:rPr>
                <w:rFonts w:ascii="Times New Roman" w:hAnsi="Times New Roman" w:cs="Times New Roman"/>
                <w:noProof/>
                <w:sz w:val="24"/>
                <w:szCs w:val="24"/>
              </w:rPr>
              <w:t>Being the administrative source as the unique source, the burden on respondents is almost zero. People working on the external trade statistics in goods data are: Total staff in Central Office: 3 employees;</w:t>
            </w:r>
          </w:p>
        </w:tc>
      </w:tr>
      <w:tr w:rsidR="00B47E94" w:rsidRPr="00493D72" w:rsidTr="00FF15CC">
        <w:trPr>
          <w:trHeight w:val="567"/>
        </w:trPr>
        <w:tc>
          <w:tcPr>
            <w:tcW w:w="10589" w:type="dxa"/>
            <w:gridSpan w:val="2"/>
            <w:shd w:val="clear" w:color="auto" w:fill="FBD4B4" w:themeFill="accent6" w:themeFillTint="66"/>
            <w:vAlign w:val="center"/>
            <w:hideMark/>
          </w:tcPr>
          <w:p w:rsidR="00B47E94" w:rsidRPr="00493D72" w:rsidRDefault="00B47E94" w:rsidP="00D51E81">
            <w:pPr>
              <w:pStyle w:val="Heading1"/>
              <w:spacing w:before="0"/>
              <w:rPr>
                <w:rFonts w:ascii="Times New Roman" w:eastAsia="Times New Roman" w:hAnsi="Times New Roman" w:cs="Times New Roman"/>
                <w:noProof/>
                <w:color w:val="000000"/>
                <w:sz w:val="24"/>
                <w:szCs w:val="24"/>
                <w:lang w:val="sq-AL" w:eastAsia="sq-AL"/>
              </w:rPr>
            </w:pPr>
            <w:bookmarkStart w:id="17" w:name="_Toc63676959"/>
            <w:r w:rsidRPr="00493D72">
              <w:rPr>
                <w:rFonts w:ascii="Times New Roman" w:eastAsia="Times New Roman" w:hAnsi="Times New Roman" w:cs="Times New Roman"/>
                <w:noProof/>
                <w:color w:val="000000" w:themeColor="text1"/>
                <w:sz w:val="24"/>
                <w:szCs w:val="24"/>
                <w:lang w:val="sq-AL" w:eastAsia="sq-AL"/>
              </w:rPr>
              <w:t>17.</w:t>
            </w:r>
            <w:r w:rsidRPr="00493D72">
              <w:rPr>
                <w:rFonts w:ascii="Times New Roman" w:eastAsia="Times New Roman" w:hAnsi="Times New Roman" w:cs="Times New Roman"/>
                <w:b w:val="0"/>
                <w:bCs w:val="0"/>
                <w:noProof/>
                <w:color w:val="000000"/>
                <w:sz w:val="24"/>
                <w:szCs w:val="24"/>
                <w:lang w:val="sq-AL" w:eastAsia="sq-AL"/>
              </w:rPr>
              <w:t xml:space="preserve"> </w:t>
            </w:r>
            <w:r w:rsidRPr="00493D72">
              <w:rPr>
                <w:rFonts w:ascii="Times New Roman" w:eastAsia="Times New Roman" w:hAnsi="Times New Roman" w:cs="Times New Roman"/>
                <w:noProof/>
                <w:color w:val="000000" w:themeColor="text1"/>
                <w:sz w:val="24"/>
                <w:szCs w:val="24"/>
                <w:lang w:val="sq-AL" w:eastAsia="sq-AL"/>
              </w:rPr>
              <w:t>Data revision</w:t>
            </w:r>
            <w:bookmarkEnd w:id="17"/>
          </w:p>
        </w:tc>
      </w:tr>
      <w:tr w:rsidR="00B47E94" w:rsidRPr="00493D72" w:rsidTr="00FF15CC">
        <w:trPr>
          <w:trHeight w:val="567"/>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17.1. Data revision - policy</w:t>
            </w:r>
          </w:p>
        </w:tc>
        <w:tc>
          <w:tcPr>
            <w:tcW w:w="8071" w:type="dxa"/>
            <w:shd w:val="clear" w:color="auto" w:fill="auto"/>
            <w:vAlign w:val="center"/>
          </w:tcPr>
          <w:p w:rsidR="0025759B" w:rsidRDefault="00EF0F63" w:rsidP="00B873E3">
            <w:pPr>
              <w:spacing w:before="240" w:after="0"/>
              <w:ind w:left="102" w:right="85"/>
              <w:jc w:val="both"/>
              <w:rPr>
                <w:rFonts w:ascii="Times New Roman" w:hAnsi="Times New Roman" w:cs="Times New Roman"/>
                <w:noProof/>
                <w:sz w:val="24"/>
                <w:szCs w:val="24"/>
                <w:lang w:val="sq-AL"/>
              </w:rPr>
            </w:pPr>
            <w:r w:rsidRPr="00EF0F63">
              <w:rPr>
                <w:rFonts w:ascii="Times New Roman" w:hAnsi="Times New Roman" w:cs="Times New Roman"/>
                <w:noProof/>
                <w:sz w:val="24"/>
                <w:szCs w:val="24"/>
              </w:rPr>
              <w:t>Revision policy of STS( retail trade) is done in accordance with general revision policy and errors treatment policy introduced by INSTAT in the links below. The same revision policy is applied nationally and in transmissions to Eurostat:</w:t>
            </w:r>
          </w:p>
          <w:p w:rsidR="0025759B" w:rsidRDefault="00481F4D" w:rsidP="00B873E3">
            <w:pPr>
              <w:pStyle w:val="ListParagraph"/>
              <w:numPr>
                <w:ilvl w:val="0"/>
                <w:numId w:val="8"/>
              </w:numPr>
              <w:spacing w:after="240"/>
              <w:ind w:right="85"/>
              <w:jc w:val="both"/>
              <w:rPr>
                <w:rFonts w:ascii="Times New Roman" w:hAnsi="Times New Roman" w:cs="Times New Roman"/>
                <w:noProof/>
                <w:sz w:val="24"/>
                <w:szCs w:val="24"/>
                <w:lang w:val="sq-AL"/>
              </w:rPr>
            </w:pPr>
            <w:hyperlink r:id="rId22" w:history="1">
              <w:r w:rsidR="0025759B" w:rsidRPr="0025759B">
                <w:rPr>
                  <w:rStyle w:val="Hyperlink"/>
                  <w:rFonts w:ascii="Times New Roman" w:hAnsi="Times New Roman" w:cs="Times New Roman"/>
                  <w:noProof/>
                  <w:sz w:val="24"/>
                  <w:szCs w:val="24"/>
                  <w:lang w:val="sq-AL"/>
                </w:rPr>
                <w:t>Revision Policy</w:t>
              </w:r>
            </w:hyperlink>
          </w:p>
          <w:p w:rsidR="0025759B" w:rsidRPr="0025759B" w:rsidRDefault="00481F4D" w:rsidP="0025759B">
            <w:pPr>
              <w:pStyle w:val="ListParagraph"/>
              <w:numPr>
                <w:ilvl w:val="0"/>
                <w:numId w:val="8"/>
              </w:numPr>
              <w:spacing w:before="240" w:after="240"/>
              <w:ind w:right="85"/>
              <w:jc w:val="both"/>
              <w:rPr>
                <w:rFonts w:ascii="Times New Roman" w:hAnsi="Times New Roman" w:cs="Times New Roman"/>
                <w:noProof/>
                <w:sz w:val="24"/>
                <w:szCs w:val="24"/>
                <w:lang w:val="sq-AL"/>
              </w:rPr>
            </w:pPr>
            <w:hyperlink r:id="rId23" w:history="1">
              <w:r w:rsidR="0025759B" w:rsidRPr="0025759B">
                <w:rPr>
                  <w:rStyle w:val="Hyperlink"/>
                  <w:rFonts w:ascii="Times New Roman" w:hAnsi="Times New Roman" w:cs="Times New Roman"/>
                  <w:noProof/>
                  <w:sz w:val="24"/>
                  <w:szCs w:val="24"/>
                  <w:lang w:val="sq-AL"/>
                </w:rPr>
                <w:t>The Errors treatiment Policy</w:t>
              </w:r>
            </w:hyperlink>
          </w:p>
        </w:tc>
      </w:tr>
      <w:tr w:rsidR="00B47E94" w:rsidRPr="00493D72" w:rsidTr="00FF15CC">
        <w:trPr>
          <w:trHeight w:val="567"/>
        </w:trPr>
        <w:tc>
          <w:tcPr>
            <w:tcW w:w="2518" w:type="dxa"/>
            <w:shd w:val="clear" w:color="auto" w:fill="FFFFCC"/>
            <w:noWrap/>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17.2. Data revision - practise</w:t>
            </w:r>
          </w:p>
        </w:tc>
        <w:tc>
          <w:tcPr>
            <w:tcW w:w="8071" w:type="dxa"/>
            <w:shd w:val="clear" w:color="auto" w:fill="auto"/>
            <w:vAlign w:val="center"/>
          </w:tcPr>
          <w:p w:rsidR="00B47E94" w:rsidRPr="0025759B" w:rsidRDefault="00EF0F63" w:rsidP="0025759B">
            <w:pPr>
              <w:spacing w:before="240" w:after="240"/>
              <w:ind w:left="102" w:right="85"/>
              <w:jc w:val="both"/>
              <w:rPr>
                <w:rFonts w:ascii="Times New Roman" w:hAnsi="Times New Roman" w:cs="Times New Roman"/>
                <w:noProof/>
                <w:sz w:val="24"/>
                <w:szCs w:val="24"/>
                <w:lang w:val="sq-AL"/>
              </w:rPr>
            </w:pPr>
            <w:r w:rsidRPr="00EF0F63">
              <w:rPr>
                <w:rFonts w:ascii="Times New Roman" w:hAnsi="Times New Roman" w:cs="Times New Roman"/>
                <w:noProof/>
                <w:sz w:val="24"/>
                <w:szCs w:val="24"/>
              </w:rPr>
              <w:t>General Directorate of Customs</w:t>
            </w:r>
            <w:r w:rsidR="00552B5C">
              <w:rPr>
                <w:rFonts w:ascii="Times New Roman" w:hAnsi="Times New Roman" w:cs="Times New Roman"/>
                <w:noProof/>
                <w:sz w:val="24"/>
                <w:szCs w:val="24"/>
              </w:rPr>
              <w:t xml:space="preserve"> </w:t>
            </w:r>
            <w:r w:rsidRPr="00EF0F63">
              <w:rPr>
                <w:rFonts w:ascii="Times New Roman" w:hAnsi="Times New Roman" w:cs="Times New Roman"/>
                <w:noProof/>
                <w:sz w:val="24"/>
                <w:szCs w:val="24"/>
              </w:rPr>
              <w:t>(GDC) provides the national statistical authorities with revised records on imports and exports where statistical data already provided are amended or changed. External trade statistics sector revise each month the data and the revisions are released in the next publication. The final data for the year it’s released in the External Trade Statistics in Goods yearly publication of the next year. The revisions done each month are reflected not only in publications, but in the same time they are reflected in the database available in the INSTAT web page.</w:t>
            </w:r>
          </w:p>
        </w:tc>
      </w:tr>
      <w:tr w:rsidR="00B47E94" w:rsidRPr="00493D72" w:rsidTr="00FF15CC">
        <w:trPr>
          <w:trHeight w:val="567"/>
        </w:trPr>
        <w:tc>
          <w:tcPr>
            <w:tcW w:w="10589" w:type="dxa"/>
            <w:gridSpan w:val="2"/>
            <w:shd w:val="clear" w:color="auto" w:fill="FBD4B4" w:themeFill="accent6" w:themeFillTint="66"/>
            <w:vAlign w:val="center"/>
            <w:hideMark/>
          </w:tcPr>
          <w:p w:rsidR="00B47E94" w:rsidRPr="00493D72" w:rsidRDefault="00B47E94" w:rsidP="00D51E81">
            <w:pPr>
              <w:pStyle w:val="Heading1"/>
              <w:spacing w:before="0"/>
              <w:rPr>
                <w:rFonts w:ascii="Times New Roman" w:eastAsia="Times New Roman" w:hAnsi="Times New Roman" w:cs="Times New Roman"/>
                <w:noProof/>
                <w:color w:val="000000"/>
                <w:sz w:val="24"/>
                <w:szCs w:val="24"/>
                <w:lang w:val="sq-AL" w:eastAsia="sq-AL"/>
              </w:rPr>
            </w:pPr>
            <w:bookmarkStart w:id="18" w:name="_Toc63676960"/>
            <w:r w:rsidRPr="00493D72">
              <w:rPr>
                <w:rFonts w:ascii="Times New Roman" w:eastAsia="Times New Roman" w:hAnsi="Times New Roman" w:cs="Times New Roman"/>
                <w:b w:val="0"/>
                <w:bCs w:val="0"/>
                <w:noProof/>
                <w:color w:val="000000"/>
                <w:sz w:val="24"/>
                <w:szCs w:val="24"/>
                <w:lang w:val="sq-AL" w:eastAsia="sq-AL"/>
              </w:rPr>
              <w:t xml:space="preserve">18. </w:t>
            </w:r>
            <w:r w:rsidRPr="00493D72">
              <w:rPr>
                <w:rFonts w:ascii="Times New Roman" w:eastAsia="Times New Roman" w:hAnsi="Times New Roman" w:cs="Times New Roman"/>
                <w:noProof/>
                <w:color w:val="000000" w:themeColor="text1"/>
                <w:sz w:val="24"/>
                <w:szCs w:val="24"/>
                <w:lang w:val="sq-AL" w:eastAsia="sq-AL"/>
              </w:rPr>
              <w:t>Statistical processing</w:t>
            </w:r>
            <w:bookmarkEnd w:id="18"/>
          </w:p>
        </w:tc>
      </w:tr>
      <w:tr w:rsidR="00B47E94" w:rsidRPr="00493D72" w:rsidTr="00FF15CC">
        <w:trPr>
          <w:trHeight w:val="567"/>
        </w:trPr>
        <w:tc>
          <w:tcPr>
            <w:tcW w:w="2518" w:type="dxa"/>
            <w:shd w:val="clear" w:color="auto" w:fill="FFFFCC"/>
            <w:vAlign w:val="center"/>
            <w:hideMark/>
          </w:tcPr>
          <w:p w:rsidR="00B47E94" w:rsidRPr="00493D72" w:rsidRDefault="00B47E94" w:rsidP="00D51E81">
            <w:pPr>
              <w:spacing w:after="0"/>
              <w:rPr>
                <w:rFonts w:ascii="Times New Roman" w:hAnsi="Times New Roman" w:cs="Times New Roman"/>
                <w:noProof/>
                <w:sz w:val="24"/>
                <w:szCs w:val="24"/>
                <w:lang w:val="sq-AL"/>
              </w:rPr>
            </w:pPr>
            <w:r w:rsidRPr="00493D72">
              <w:rPr>
                <w:rFonts w:ascii="Times New Roman" w:hAnsi="Times New Roman" w:cs="Times New Roman"/>
                <w:noProof/>
                <w:sz w:val="24"/>
                <w:szCs w:val="24"/>
                <w:lang w:val="sq-AL"/>
              </w:rPr>
              <w:t>18.1. Source data </w:t>
            </w:r>
          </w:p>
        </w:tc>
        <w:tc>
          <w:tcPr>
            <w:tcW w:w="8071" w:type="dxa"/>
            <w:shd w:val="clear" w:color="auto" w:fill="auto"/>
            <w:vAlign w:val="center"/>
          </w:tcPr>
          <w:p w:rsidR="00B47E94" w:rsidRPr="00493D72" w:rsidRDefault="00552B5C" w:rsidP="00410A09">
            <w:pPr>
              <w:spacing w:before="240" w:after="240" w:line="240" w:lineRule="auto"/>
              <w:ind w:left="102" w:right="85"/>
              <w:jc w:val="both"/>
              <w:rPr>
                <w:rFonts w:ascii="Times New Roman" w:hAnsi="Times New Roman" w:cs="Times New Roman"/>
                <w:noProof/>
                <w:sz w:val="24"/>
                <w:szCs w:val="24"/>
                <w:lang w:val="sq-AL"/>
              </w:rPr>
            </w:pPr>
            <w:r w:rsidRPr="00552B5C">
              <w:rPr>
                <w:rFonts w:ascii="Times New Roman" w:hAnsi="Times New Roman" w:cs="Times New Roman"/>
                <w:noProof/>
                <w:sz w:val="24"/>
                <w:szCs w:val="24"/>
              </w:rPr>
              <w:t>The only source for external trade data in goods is the Customs Authorities. Goods covered by Customs include Electricity and Crude Oil. Pipelined gas or water is not subject to international trade in Albania. 'Ships' and 'Aircrafts' are included in external trade statistics based on customs declaration. At the moment INSTAT does not use any other source.</w:t>
            </w:r>
          </w:p>
        </w:tc>
      </w:tr>
      <w:tr w:rsidR="00B47E94" w:rsidRPr="00493D72" w:rsidTr="00FF15CC">
        <w:trPr>
          <w:trHeight w:val="567"/>
        </w:trPr>
        <w:tc>
          <w:tcPr>
            <w:tcW w:w="2518" w:type="dxa"/>
            <w:shd w:val="clear" w:color="auto" w:fill="FFFFCC"/>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18.2. Frequency of data collection</w:t>
            </w:r>
          </w:p>
        </w:tc>
        <w:tc>
          <w:tcPr>
            <w:tcW w:w="8071" w:type="dxa"/>
            <w:shd w:val="clear" w:color="auto" w:fill="auto"/>
            <w:noWrap/>
            <w:vAlign w:val="center"/>
            <w:hideMark/>
          </w:tcPr>
          <w:p w:rsidR="00B47E94" w:rsidRPr="00493D72" w:rsidRDefault="00552B5C" w:rsidP="003A7A2A">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552B5C">
              <w:rPr>
                <w:rFonts w:ascii="Times New Roman" w:hAnsi="Times New Roman" w:cs="Times New Roman"/>
                <w:noProof/>
                <w:sz w:val="24"/>
                <w:szCs w:val="24"/>
              </w:rPr>
              <w:t>External Trade in Goods data are collected monthly, from administrative source.</w:t>
            </w:r>
          </w:p>
        </w:tc>
      </w:tr>
      <w:tr w:rsidR="00B47E94" w:rsidRPr="00493D72" w:rsidTr="00FF15CC">
        <w:trPr>
          <w:trHeight w:val="567"/>
        </w:trPr>
        <w:tc>
          <w:tcPr>
            <w:tcW w:w="2518" w:type="dxa"/>
            <w:shd w:val="clear" w:color="auto" w:fill="FFFFCC"/>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18.3. Data collection</w:t>
            </w:r>
          </w:p>
        </w:tc>
        <w:tc>
          <w:tcPr>
            <w:tcW w:w="8071" w:type="dxa"/>
            <w:shd w:val="clear" w:color="auto" w:fill="auto"/>
            <w:vAlign w:val="center"/>
          </w:tcPr>
          <w:p w:rsidR="00B47E94" w:rsidRPr="00410A09" w:rsidRDefault="002659E7" w:rsidP="008048EB">
            <w:pPr>
              <w:spacing w:before="240" w:after="240" w:line="240" w:lineRule="auto"/>
              <w:ind w:left="102" w:right="85"/>
              <w:jc w:val="both"/>
              <w:rPr>
                <w:rFonts w:ascii="Times New Roman" w:hAnsi="Times New Roman" w:cs="Times New Roman"/>
                <w:noProof/>
                <w:sz w:val="24"/>
                <w:szCs w:val="24"/>
                <w:lang w:val="sq-AL"/>
              </w:rPr>
            </w:pPr>
            <w:r w:rsidRPr="002659E7">
              <w:rPr>
                <w:rFonts w:ascii="Times New Roman" w:hAnsi="Times New Roman" w:cs="Times New Roman"/>
                <w:noProof/>
                <w:sz w:val="24"/>
                <w:szCs w:val="24"/>
              </w:rPr>
              <w:t xml:space="preserve">GDC is responsible for collecting and checking the customs declarations. The data are collected electronically by Customs </w:t>
            </w:r>
            <w:r w:rsidR="008048EB">
              <w:rPr>
                <w:rFonts w:ascii="Times New Roman" w:hAnsi="Times New Roman" w:cs="Times New Roman"/>
                <w:noProof/>
                <w:sz w:val="24"/>
                <w:szCs w:val="24"/>
              </w:rPr>
              <w:t>Offices</w:t>
            </w:r>
            <w:r w:rsidRPr="002659E7">
              <w:rPr>
                <w:rFonts w:ascii="Times New Roman" w:hAnsi="Times New Roman" w:cs="Times New Roman"/>
                <w:noProof/>
                <w:sz w:val="24"/>
                <w:szCs w:val="24"/>
              </w:rPr>
              <w:t xml:space="preserve">. For statistical purposes these data are delivered monthly to INSTAT for statistical data checking and processing Provisional monthly data are provided to INSTAT every month on the 8th of the month following reference month. Data are controlled, and then a first release is published around the </w:t>
            </w:r>
            <w:r w:rsidR="008A166C">
              <w:rPr>
                <w:rFonts w:ascii="Times New Roman" w:hAnsi="Times New Roman" w:cs="Times New Roman"/>
                <w:noProof/>
                <w:sz w:val="24"/>
                <w:szCs w:val="24"/>
              </w:rPr>
              <w:t>17</w:t>
            </w:r>
            <w:r w:rsidR="008A166C" w:rsidRPr="002659E7">
              <w:rPr>
                <w:rFonts w:ascii="Times New Roman" w:hAnsi="Times New Roman" w:cs="Times New Roman"/>
                <w:noProof/>
                <w:sz w:val="24"/>
                <w:szCs w:val="24"/>
              </w:rPr>
              <w:t xml:space="preserve">th </w:t>
            </w:r>
            <w:r w:rsidRPr="002659E7">
              <w:rPr>
                <w:rFonts w:ascii="Times New Roman" w:hAnsi="Times New Roman" w:cs="Times New Roman"/>
                <w:noProof/>
                <w:sz w:val="24"/>
                <w:szCs w:val="24"/>
              </w:rPr>
              <w:t>of the month on paper and web site. The data is currently provided in excel format on CD (by mail). There are no delays in data deliveries.</w:t>
            </w:r>
          </w:p>
        </w:tc>
      </w:tr>
      <w:tr w:rsidR="00B47E94" w:rsidRPr="00493D72" w:rsidTr="00FF15CC">
        <w:trPr>
          <w:trHeight w:val="567"/>
        </w:trPr>
        <w:tc>
          <w:tcPr>
            <w:tcW w:w="2518" w:type="dxa"/>
            <w:shd w:val="clear" w:color="auto" w:fill="FFFFCC"/>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18.4. Data validation</w:t>
            </w:r>
          </w:p>
        </w:tc>
        <w:tc>
          <w:tcPr>
            <w:tcW w:w="8071" w:type="dxa"/>
            <w:shd w:val="clear" w:color="auto" w:fill="auto"/>
            <w:vAlign w:val="center"/>
          </w:tcPr>
          <w:p w:rsidR="00B47E94" w:rsidRPr="00493D72" w:rsidRDefault="002659E7" w:rsidP="008036AE">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8036AE">
              <w:rPr>
                <w:rFonts w:ascii="Times New Roman" w:hAnsi="Times New Roman" w:cs="Times New Roman"/>
                <w:noProof/>
                <w:sz w:val="24"/>
                <w:szCs w:val="24"/>
              </w:rPr>
              <w:t xml:space="preserve">Data processing is done with </w:t>
            </w:r>
            <w:r w:rsidR="008A166C" w:rsidRPr="008036AE">
              <w:rPr>
                <w:rFonts w:ascii="Times New Roman" w:hAnsi="Times New Roman" w:cs="Times New Roman"/>
                <w:noProof/>
                <w:sz w:val="24"/>
                <w:szCs w:val="24"/>
              </w:rPr>
              <w:t>in access where are included</w:t>
            </w:r>
            <w:r w:rsidRPr="008036AE">
              <w:rPr>
                <w:rFonts w:ascii="Times New Roman" w:hAnsi="Times New Roman" w:cs="Times New Roman"/>
                <w:noProof/>
                <w:sz w:val="24"/>
                <w:szCs w:val="24"/>
              </w:rPr>
              <w:t xml:space="preserve"> some validity checks errors, for example</w:t>
            </w:r>
            <w:r w:rsidR="008036AE">
              <w:rPr>
                <w:rFonts w:ascii="Times New Roman" w:hAnsi="Times New Roman" w:cs="Times New Roman"/>
                <w:noProof/>
                <w:sz w:val="24"/>
                <w:szCs w:val="24"/>
              </w:rPr>
              <w:t>:</w:t>
            </w:r>
            <w:r w:rsidRPr="008036AE">
              <w:rPr>
                <w:rFonts w:ascii="Times New Roman" w:hAnsi="Times New Roman" w:cs="Times New Roman"/>
                <w:noProof/>
                <w:sz w:val="24"/>
                <w:szCs w:val="24"/>
              </w:rPr>
              <w:t xml:space="preserve"> </w:t>
            </w:r>
            <w:r w:rsidR="008036AE">
              <w:rPr>
                <w:rFonts w:ascii="Times New Roman" w:hAnsi="Times New Roman" w:cs="Times New Roman"/>
                <w:noProof/>
                <w:sz w:val="24"/>
                <w:szCs w:val="24"/>
              </w:rPr>
              <w:t>C</w:t>
            </w:r>
            <w:r w:rsidRPr="008036AE">
              <w:rPr>
                <w:rFonts w:ascii="Times New Roman" w:hAnsi="Times New Roman" w:cs="Times New Roman"/>
                <w:noProof/>
                <w:sz w:val="24"/>
                <w:szCs w:val="24"/>
              </w:rPr>
              <w:t>ontrols related with goods value that needs to be &gt;0, net wei</w:t>
            </w:r>
            <w:r w:rsidR="003E3B2B" w:rsidRPr="008036AE">
              <w:rPr>
                <w:rFonts w:ascii="Times New Roman" w:hAnsi="Times New Roman" w:cs="Times New Roman"/>
                <w:noProof/>
                <w:sz w:val="24"/>
                <w:szCs w:val="24"/>
              </w:rPr>
              <w:t xml:space="preserve">ght &lt; gross weight, </w:t>
            </w:r>
            <w:r w:rsidRPr="008036AE">
              <w:rPr>
                <w:rFonts w:ascii="Times New Roman" w:hAnsi="Times New Roman" w:cs="Times New Roman"/>
                <w:noProof/>
                <w:sz w:val="24"/>
                <w:szCs w:val="24"/>
              </w:rPr>
              <w:t xml:space="preserve">the unit of products should be the same as the unit set </w:t>
            </w:r>
            <w:r w:rsidRPr="008036AE">
              <w:rPr>
                <w:rFonts w:ascii="Times New Roman" w:hAnsi="Times New Roman" w:cs="Times New Roman"/>
                <w:noProof/>
                <w:sz w:val="24"/>
                <w:szCs w:val="24"/>
              </w:rPr>
              <w:lastRenderedPageBreak/>
              <w:t xml:space="preserve">by custom in CN, </w:t>
            </w:r>
            <w:r w:rsidR="008036AE">
              <w:rPr>
                <w:rFonts w:ascii="Times New Roman" w:hAnsi="Times New Roman" w:cs="Times New Roman"/>
                <w:noProof/>
                <w:sz w:val="24"/>
                <w:szCs w:val="24"/>
              </w:rPr>
              <w:t xml:space="preserve">net weight should not be 0, </w:t>
            </w:r>
            <w:r w:rsidRPr="008036AE">
              <w:rPr>
                <w:rFonts w:ascii="Times New Roman" w:hAnsi="Times New Roman" w:cs="Times New Roman"/>
                <w:noProof/>
                <w:sz w:val="24"/>
                <w:szCs w:val="24"/>
              </w:rPr>
              <w:t xml:space="preserve">if unit is determined, </w:t>
            </w:r>
            <w:r w:rsidR="008036AE" w:rsidRPr="008036AE">
              <w:rPr>
                <w:rFonts w:ascii="Times New Roman" w:hAnsi="Times New Roman" w:cs="Times New Roman"/>
                <w:noProof/>
                <w:sz w:val="24"/>
                <w:szCs w:val="24"/>
              </w:rPr>
              <w:t>the partner country shouldn’t be AL (Albania), checks for specifics codes that should be analyzed, adjustments to the product codes or countries according to Eurostat standards, etc.</w:t>
            </w:r>
          </w:p>
        </w:tc>
      </w:tr>
      <w:tr w:rsidR="00B47E94" w:rsidRPr="00493D72" w:rsidTr="00FF15CC">
        <w:trPr>
          <w:trHeight w:val="567"/>
        </w:trPr>
        <w:tc>
          <w:tcPr>
            <w:tcW w:w="2518" w:type="dxa"/>
            <w:shd w:val="clear" w:color="auto" w:fill="FFFFCC"/>
            <w:vAlign w:val="center"/>
            <w:hideMark/>
          </w:tcPr>
          <w:p w:rsidR="00B47E94" w:rsidRPr="00493D72" w:rsidRDefault="00B47E94" w:rsidP="00D51E81">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18.5. Data compilation </w:t>
            </w:r>
          </w:p>
        </w:tc>
        <w:tc>
          <w:tcPr>
            <w:tcW w:w="8071" w:type="dxa"/>
            <w:shd w:val="clear" w:color="auto" w:fill="auto"/>
            <w:vAlign w:val="center"/>
          </w:tcPr>
          <w:p w:rsidR="001C05F8" w:rsidRDefault="001C05F8" w:rsidP="001C05F8">
            <w:pPr>
              <w:spacing w:before="240" w:after="240" w:line="240" w:lineRule="auto"/>
              <w:ind w:left="102" w:right="85"/>
              <w:jc w:val="both"/>
              <w:rPr>
                <w:rFonts w:ascii="Times New Roman" w:hAnsi="Times New Roman" w:cs="Times New Roman"/>
                <w:noProof/>
                <w:sz w:val="24"/>
                <w:szCs w:val="24"/>
              </w:rPr>
            </w:pPr>
            <w:r w:rsidRPr="001C05F8">
              <w:rPr>
                <w:rFonts w:ascii="Times New Roman" w:hAnsi="Times New Roman" w:cs="Times New Roman"/>
                <w:noProof/>
                <w:sz w:val="24"/>
                <w:szCs w:val="24"/>
              </w:rPr>
              <w:t xml:space="preserve">Since March 2012, some basic data controls are introduced. </w:t>
            </w:r>
          </w:p>
          <w:p w:rsidR="00A12487" w:rsidRDefault="001C05F8" w:rsidP="001C05F8">
            <w:pPr>
              <w:spacing w:before="240" w:after="240" w:line="240" w:lineRule="auto"/>
              <w:ind w:left="102" w:right="85"/>
              <w:jc w:val="both"/>
              <w:rPr>
                <w:rFonts w:ascii="Times New Roman" w:hAnsi="Times New Roman" w:cs="Times New Roman"/>
                <w:noProof/>
                <w:sz w:val="24"/>
                <w:szCs w:val="24"/>
              </w:rPr>
            </w:pPr>
            <w:r w:rsidRPr="001C05F8">
              <w:rPr>
                <w:rFonts w:ascii="Times New Roman" w:hAnsi="Times New Roman" w:cs="Times New Roman"/>
                <w:noProof/>
                <w:sz w:val="24"/>
                <w:szCs w:val="24"/>
              </w:rPr>
              <w:t xml:space="preserve">GDC performs some data controls but not for statistical propose. These controls are done for taxation purpose so the data received have some validity errors that are corrected in INSTAT. Statistical Value Customs calculate are statistical value FOB for exports; and for import, when the statistical value is underestimated in comparison with the values provided in reference tables; the Customs officers apply an adjustment rate to raise the customs value. The adjusted value is used as statistical value as it is closer to reality INSTAT does not have a regular routine for the estimation of statistical value. In the case when the Statistical value is missing, INSTAT contacts custom to correct and put the value. In the case of no answer we estimate the value using the average price for that product. </w:t>
            </w:r>
          </w:p>
          <w:p w:rsidR="00A12487" w:rsidRDefault="001C05F8" w:rsidP="001C05F8">
            <w:pPr>
              <w:spacing w:before="240" w:after="240" w:line="240" w:lineRule="auto"/>
              <w:ind w:left="102" w:right="85"/>
              <w:jc w:val="both"/>
              <w:rPr>
                <w:rFonts w:ascii="Times New Roman" w:hAnsi="Times New Roman" w:cs="Times New Roman"/>
                <w:noProof/>
                <w:sz w:val="24"/>
                <w:szCs w:val="24"/>
              </w:rPr>
            </w:pPr>
            <w:r w:rsidRPr="001C05F8">
              <w:rPr>
                <w:rFonts w:ascii="Times New Roman" w:hAnsi="Times New Roman" w:cs="Times New Roman"/>
                <w:noProof/>
                <w:sz w:val="24"/>
                <w:szCs w:val="24"/>
              </w:rPr>
              <w:t xml:space="preserve">The statistical data does not include the nature of the transaction. The Customs is investigating on how to collect it as this information was requested by several institutions. Until now, no way was found to collect it in the current system. </w:t>
            </w:r>
          </w:p>
          <w:p w:rsidR="00A12487" w:rsidRDefault="001C05F8" w:rsidP="001C05F8">
            <w:pPr>
              <w:spacing w:before="240" w:after="240" w:line="240" w:lineRule="auto"/>
              <w:ind w:left="102" w:right="85"/>
              <w:jc w:val="both"/>
              <w:rPr>
                <w:rFonts w:ascii="Times New Roman" w:hAnsi="Times New Roman" w:cs="Times New Roman"/>
                <w:noProof/>
                <w:sz w:val="24"/>
                <w:szCs w:val="24"/>
              </w:rPr>
            </w:pPr>
            <w:r w:rsidRPr="001C05F8">
              <w:rPr>
                <w:rFonts w:ascii="Times New Roman" w:hAnsi="Times New Roman" w:cs="Times New Roman"/>
                <w:noProof/>
                <w:sz w:val="24"/>
                <w:szCs w:val="24"/>
              </w:rPr>
              <w:t>GDC does not apply simplification. Transactions are recorded using customs declarations and data are used in statistics.</w:t>
            </w:r>
            <w:r w:rsidR="00A12487">
              <w:rPr>
                <w:rFonts w:ascii="Times New Roman" w:hAnsi="Times New Roman" w:cs="Times New Roman"/>
                <w:noProof/>
                <w:sz w:val="24"/>
                <w:szCs w:val="24"/>
              </w:rPr>
              <w:t xml:space="preserve"> </w:t>
            </w:r>
          </w:p>
          <w:p w:rsidR="00A12487" w:rsidRDefault="00A12487" w:rsidP="001C05F8">
            <w:pPr>
              <w:spacing w:before="240" w:after="240" w:line="240" w:lineRule="auto"/>
              <w:ind w:left="102" w:right="85"/>
              <w:jc w:val="both"/>
              <w:rPr>
                <w:rFonts w:ascii="Times New Roman" w:hAnsi="Times New Roman" w:cs="Times New Roman"/>
                <w:noProof/>
                <w:sz w:val="24"/>
                <w:szCs w:val="24"/>
              </w:rPr>
            </w:pPr>
            <w:r w:rsidRPr="00A12487">
              <w:rPr>
                <w:rFonts w:ascii="Times New Roman" w:hAnsi="Times New Roman" w:cs="Times New Roman"/>
                <w:noProof/>
                <w:sz w:val="24"/>
                <w:szCs w:val="24"/>
              </w:rPr>
              <w:t xml:space="preserve">Specific goods: </w:t>
            </w:r>
          </w:p>
          <w:p w:rsidR="00A12487" w:rsidRPr="00A12487" w:rsidRDefault="00A12487" w:rsidP="00A12487">
            <w:pPr>
              <w:pStyle w:val="ListParagraph"/>
              <w:numPr>
                <w:ilvl w:val="0"/>
                <w:numId w:val="17"/>
              </w:numPr>
              <w:spacing w:before="240" w:after="240" w:line="240" w:lineRule="auto"/>
              <w:ind w:right="85"/>
              <w:jc w:val="both"/>
              <w:rPr>
                <w:rFonts w:ascii="Times New Roman" w:hAnsi="Times New Roman" w:cs="Times New Roman"/>
                <w:noProof/>
                <w:sz w:val="24"/>
                <w:szCs w:val="24"/>
                <w:lang w:val="sq-AL"/>
              </w:rPr>
            </w:pPr>
            <w:r w:rsidRPr="00A12487">
              <w:rPr>
                <w:rFonts w:ascii="Times New Roman" w:hAnsi="Times New Roman" w:cs="Times New Roman"/>
                <w:b/>
                <w:noProof/>
                <w:sz w:val="24"/>
                <w:szCs w:val="24"/>
              </w:rPr>
              <w:t>Industrial plants</w:t>
            </w:r>
            <w:r w:rsidRPr="00A12487">
              <w:rPr>
                <w:rFonts w:ascii="Times New Roman" w:hAnsi="Times New Roman" w:cs="Times New Roman"/>
                <w:noProof/>
                <w:sz w:val="24"/>
                <w:szCs w:val="24"/>
              </w:rPr>
              <w:t xml:space="preserve"> GDC does not use simplification procedures for industrial plants. Transactions are recorded under the relevant CN codes. </w:t>
            </w:r>
          </w:p>
          <w:p w:rsidR="00A12487" w:rsidRPr="00A12487" w:rsidRDefault="00A12487" w:rsidP="00A12487">
            <w:pPr>
              <w:pStyle w:val="ListParagraph"/>
              <w:numPr>
                <w:ilvl w:val="0"/>
                <w:numId w:val="17"/>
              </w:numPr>
              <w:spacing w:before="240" w:after="240" w:line="240" w:lineRule="auto"/>
              <w:ind w:right="85"/>
              <w:jc w:val="both"/>
              <w:rPr>
                <w:rFonts w:ascii="Times New Roman" w:hAnsi="Times New Roman" w:cs="Times New Roman"/>
                <w:noProof/>
                <w:sz w:val="24"/>
                <w:szCs w:val="24"/>
                <w:lang w:val="sq-AL"/>
              </w:rPr>
            </w:pPr>
            <w:r w:rsidRPr="00A12487">
              <w:rPr>
                <w:rFonts w:ascii="Times New Roman" w:hAnsi="Times New Roman" w:cs="Times New Roman"/>
                <w:b/>
                <w:noProof/>
                <w:sz w:val="24"/>
                <w:szCs w:val="24"/>
              </w:rPr>
              <w:t>Vessels and aircraft</w:t>
            </w:r>
            <w:r w:rsidRPr="00A12487">
              <w:rPr>
                <w:rFonts w:ascii="Times New Roman" w:hAnsi="Times New Roman" w:cs="Times New Roman"/>
                <w:noProof/>
                <w:sz w:val="24"/>
                <w:szCs w:val="24"/>
              </w:rPr>
              <w:t xml:space="preserve"> INSTAT includes 'Vessels' and 'Aircraft' in the trade data based on Customs Declarations. Motor vehicle and aircraft part INSTAT includes 'Motor vehicles and aircraft part' in the trade data based on Customs Declarations. </w:t>
            </w:r>
          </w:p>
          <w:p w:rsidR="00A12487" w:rsidRPr="00A12487" w:rsidRDefault="00A12487" w:rsidP="00A12487">
            <w:pPr>
              <w:pStyle w:val="ListParagraph"/>
              <w:numPr>
                <w:ilvl w:val="0"/>
                <w:numId w:val="17"/>
              </w:numPr>
              <w:spacing w:before="240" w:after="240" w:line="240" w:lineRule="auto"/>
              <w:ind w:right="85"/>
              <w:jc w:val="both"/>
              <w:rPr>
                <w:rFonts w:ascii="Times New Roman" w:hAnsi="Times New Roman" w:cs="Times New Roman"/>
                <w:noProof/>
                <w:sz w:val="24"/>
                <w:szCs w:val="24"/>
                <w:lang w:val="sq-AL"/>
              </w:rPr>
            </w:pPr>
            <w:r w:rsidRPr="00A12487">
              <w:rPr>
                <w:rFonts w:ascii="Times New Roman" w:hAnsi="Times New Roman" w:cs="Times New Roman"/>
                <w:b/>
                <w:noProof/>
                <w:sz w:val="24"/>
                <w:szCs w:val="24"/>
              </w:rPr>
              <w:t>Goods delivered to vessels and aircraft</w:t>
            </w:r>
            <w:r w:rsidRPr="00A12487">
              <w:rPr>
                <w:rFonts w:ascii="Times New Roman" w:hAnsi="Times New Roman" w:cs="Times New Roman"/>
                <w:noProof/>
                <w:sz w:val="24"/>
                <w:szCs w:val="24"/>
              </w:rPr>
              <w:t xml:space="preserve"> The Goods delivered to vessels and aircraft are considered as normal export. </w:t>
            </w:r>
          </w:p>
          <w:p w:rsidR="00A12487" w:rsidRPr="00A12487" w:rsidRDefault="00A12487" w:rsidP="00A12487">
            <w:pPr>
              <w:pStyle w:val="ListParagraph"/>
              <w:numPr>
                <w:ilvl w:val="0"/>
                <w:numId w:val="17"/>
              </w:numPr>
              <w:spacing w:before="240" w:after="240" w:line="240" w:lineRule="auto"/>
              <w:ind w:right="85"/>
              <w:jc w:val="both"/>
              <w:rPr>
                <w:rFonts w:ascii="Times New Roman" w:hAnsi="Times New Roman" w:cs="Times New Roman"/>
                <w:noProof/>
                <w:sz w:val="24"/>
                <w:szCs w:val="24"/>
                <w:lang w:val="sq-AL"/>
              </w:rPr>
            </w:pPr>
            <w:r w:rsidRPr="00A12487">
              <w:rPr>
                <w:rFonts w:ascii="Times New Roman" w:hAnsi="Times New Roman" w:cs="Times New Roman"/>
                <w:b/>
                <w:noProof/>
                <w:sz w:val="24"/>
                <w:szCs w:val="24"/>
              </w:rPr>
              <w:t>Sea products</w:t>
            </w:r>
            <w:r w:rsidRPr="00A12487">
              <w:rPr>
                <w:rFonts w:ascii="Times New Roman" w:hAnsi="Times New Roman" w:cs="Times New Roman"/>
                <w:noProof/>
                <w:sz w:val="24"/>
                <w:szCs w:val="24"/>
              </w:rPr>
              <w:t xml:space="preserve"> The sea products are considered as normal export. </w:t>
            </w:r>
          </w:p>
          <w:p w:rsidR="00A12487" w:rsidRPr="00A12487" w:rsidRDefault="00A12487" w:rsidP="00A12487">
            <w:pPr>
              <w:pStyle w:val="ListParagraph"/>
              <w:numPr>
                <w:ilvl w:val="0"/>
                <w:numId w:val="17"/>
              </w:numPr>
              <w:spacing w:before="240" w:after="240" w:line="240" w:lineRule="auto"/>
              <w:ind w:right="85"/>
              <w:jc w:val="both"/>
              <w:rPr>
                <w:rFonts w:ascii="Times New Roman" w:hAnsi="Times New Roman" w:cs="Times New Roman"/>
                <w:noProof/>
                <w:sz w:val="24"/>
                <w:szCs w:val="24"/>
                <w:lang w:val="sq-AL"/>
              </w:rPr>
            </w:pPr>
            <w:r w:rsidRPr="00A12487">
              <w:rPr>
                <w:rFonts w:ascii="Times New Roman" w:hAnsi="Times New Roman" w:cs="Times New Roman"/>
                <w:b/>
                <w:noProof/>
                <w:sz w:val="24"/>
                <w:szCs w:val="24"/>
              </w:rPr>
              <w:t>Electricity and gas</w:t>
            </w:r>
            <w:r w:rsidRPr="00A12487">
              <w:rPr>
                <w:rFonts w:ascii="Times New Roman" w:hAnsi="Times New Roman" w:cs="Times New Roman"/>
                <w:noProof/>
                <w:sz w:val="24"/>
                <w:szCs w:val="24"/>
              </w:rPr>
              <w:t xml:space="preserve"> INSTAT include 'Electricity' in its data. The data are provided monthly by General Directorate of Customs. For the moment trade on electricity and gas (group 271112) is registered by customs and taken into account in the trade of Albania.</w:t>
            </w:r>
          </w:p>
          <w:p w:rsidR="00B47E94" w:rsidRPr="00A12487" w:rsidRDefault="00A12487" w:rsidP="00696F1A">
            <w:pPr>
              <w:pStyle w:val="ListParagraph"/>
              <w:numPr>
                <w:ilvl w:val="0"/>
                <w:numId w:val="17"/>
              </w:numPr>
              <w:spacing w:before="240" w:after="240" w:line="240" w:lineRule="auto"/>
              <w:ind w:right="85"/>
              <w:jc w:val="both"/>
              <w:rPr>
                <w:rFonts w:ascii="Times New Roman" w:hAnsi="Times New Roman" w:cs="Times New Roman"/>
                <w:noProof/>
                <w:sz w:val="24"/>
                <w:szCs w:val="24"/>
                <w:lang w:val="sq-AL"/>
              </w:rPr>
            </w:pPr>
            <w:r w:rsidRPr="00A12487">
              <w:rPr>
                <w:rFonts w:ascii="Times New Roman" w:hAnsi="Times New Roman" w:cs="Times New Roman"/>
                <w:b/>
                <w:noProof/>
                <w:sz w:val="24"/>
                <w:szCs w:val="24"/>
              </w:rPr>
              <w:t>Military goods</w:t>
            </w:r>
            <w:r w:rsidRPr="00A12487">
              <w:rPr>
                <w:rFonts w:ascii="Times New Roman" w:hAnsi="Times New Roman" w:cs="Times New Roman"/>
                <w:noProof/>
                <w:sz w:val="24"/>
                <w:szCs w:val="24"/>
              </w:rPr>
              <w:t xml:space="preserve"> There are no special procedures in Customs to declare goods under military secrecy. Confidentiality on national level is applied by Customs before sending data to INSTAT by replacing all commodity codes belonging to the CN chapter 93 with CN code 93000000. This confidentiality is based in an internal decision of General Director of Customs.</w:t>
            </w:r>
          </w:p>
        </w:tc>
      </w:tr>
      <w:tr w:rsidR="00B47E94" w:rsidRPr="00493D72" w:rsidTr="00B873E3">
        <w:trPr>
          <w:trHeight w:val="251"/>
        </w:trPr>
        <w:tc>
          <w:tcPr>
            <w:tcW w:w="2518" w:type="dxa"/>
            <w:shd w:val="clear" w:color="auto" w:fill="FFFFCC"/>
            <w:vAlign w:val="center"/>
            <w:hideMark/>
          </w:tcPr>
          <w:p w:rsidR="00B47E94" w:rsidRPr="00493D72" w:rsidRDefault="00B47E94" w:rsidP="00D51E81">
            <w:pPr>
              <w:spacing w:after="0"/>
              <w:rPr>
                <w:rFonts w:ascii="Times New Roman" w:hAnsi="Times New Roman" w:cs="Times New Roman"/>
                <w:noProof/>
                <w:sz w:val="24"/>
                <w:szCs w:val="24"/>
                <w:lang w:val="sq-AL"/>
              </w:rPr>
            </w:pPr>
            <w:r w:rsidRPr="00493D72">
              <w:rPr>
                <w:rFonts w:ascii="Times New Roman" w:hAnsi="Times New Roman" w:cs="Times New Roman"/>
                <w:noProof/>
                <w:sz w:val="24"/>
                <w:szCs w:val="24"/>
                <w:lang w:val="sq-AL"/>
              </w:rPr>
              <w:t>18.6. Adjustment</w:t>
            </w:r>
          </w:p>
        </w:tc>
        <w:tc>
          <w:tcPr>
            <w:tcW w:w="8071" w:type="dxa"/>
            <w:shd w:val="clear" w:color="auto" w:fill="auto"/>
            <w:noWrap/>
            <w:vAlign w:val="center"/>
            <w:hideMark/>
          </w:tcPr>
          <w:p w:rsidR="00B47E94" w:rsidRPr="00D77A5C" w:rsidRDefault="00D77A5C" w:rsidP="00D77A5C">
            <w:pPr>
              <w:spacing w:before="240" w:after="240" w:line="240" w:lineRule="auto"/>
              <w:ind w:left="102" w:right="85"/>
              <w:jc w:val="both"/>
              <w:rPr>
                <w:rFonts w:ascii="Times New Roman" w:hAnsi="Times New Roman" w:cs="Times New Roman"/>
                <w:noProof/>
                <w:sz w:val="24"/>
                <w:szCs w:val="24"/>
              </w:rPr>
            </w:pPr>
            <w:r>
              <w:rPr>
                <w:rFonts w:ascii="Times New Roman" w:hAnsi="Times New Roman" w:cs="Times New Roman"/>
                <w:noProof/>
                <w:sz w:val="24"/>
                <w:szCs w:val="24"/>
              </w:rPr>
              <w:t xml:space="preserve">Not Applicable. </w:t>
            </w:r>
            <w:r w:rsidR="004919ED" w:rsidRPr="004919ED">
              <w:rPr>
                <w:rFonts w:ascii="Times New Roman" w:hAnsi="Times New Roman" w:cs="Times New Roman"/>
                <w:noProof/>
                <w:sz w:val="24"/>
                <w:szCs w:val="24"/>
              </w:rPr>
              <w:t xml:space="preserve">No seasonal adjustments are made to aggregate Foreign Trade </w:t>
            </w:r>
            <w:r w:rsidR="004919ED" w:rsidRPr="004919ED">
              <w:rPr>
                <w:rFonts w:ascii="Times New Roman" w:hAnsi="Times New Roman" w:cs="Times New Roman"/>
                <w:noProof/>
                <w:sz w:val="24"/>
                <w:szCs w:val="24"/>
              </w:rPr>
              <w:lastRenderedPageBreak/>
              <w:t>in Goods data.</w:t>
            </w:r>
          </w:p>
        </w:tc>
      </w:tr>
      <w:tr w:rsidR="00B47E94" w:rsidRPr="00493D72" w:rsidTr="00FF15CC">
        <w:trPr>
          <w:trHeight w:val="567"/>
        </w:trPr>
        <w:tc>
          <w:tcPr>
            <w:tcW w:w="2518" w:type="dxa"/>
            <w:shd w:val="clear" w:color="auto" w:fill="FBD4B4" w:themeFill="accent6" w:themeFillTint="66"/>
            <w:vAlign w:val="center"/>
            <w:hideMark/>
          </w:tcPr>
          <w:p w:rsidR="00B47E94" w:rsidRPr="00493D72" w:rsidRDefault="00B47E94" w:rsidP="00D51E81">
            <w:pPr>
              <w:pStyle w:val="Heading1"/>
              <w:spacing w:before="0"/>
              <w:rPr>
                <w:rFonts w:ascii="Times New Roman" w:eastAsia="Times New Roman" w:hAnsi="Times New Roman" w:cs="Times New Roman"/>
                <w:b w:val="0"/>
                <w:bCs w:val="0"/>
                <w:noProof/>
                <w:color w:val="000000"/>
                <w:sz w:val="24"/>
                <w:szCs w:val="24"/>
                <w:lang w:val="sq-AL" w:eastAsia="sq-AL"/>
              </w:rPr>
            </w:pPr>
            <w:bookmarkStart w:id="19" w:name="_Toc63676961"/>
            <w:r w:rsidRPr="00493D72">
              <w:rPr>
                <w:rFonts w:ascii="Times New Roman" w:eastAsia="Times New Roman" w:hAnsi="Times New Roman" w:cs="Times New Roman"/>
                <w:noProof/>
                <w:color w:val="000000" w:themeColor="text1"/>
                <w:sz w:val="24"/>
                <w:szCs w:val="24"/>
                <w:lang w:val="sq-AL" w:eastAsia="sq-AL"/>
              </w:rPr>
              <w:lastRenderedPageBreak/>
              <w:t>19. Comment</w:t>
            </w:r>
            <w:bookmarkEnd w:id="19"/>
          </w:p>
        </w:tc>
        <w:tc>
          <w:tcPr>
            <w:tcW w:w="8071" w:type="dxa"/>
            <w:shd w:val="clear" w:color="auto" w:fill="auto"/>
            <w:noWrap/>
            <w:vAlign w:val="center"/>
            <w:hideMark/>
          </w:tcPr>
          <w:p w:rsidR="00B47E94" w:rsidRPr="00493D72" w:rsidRDefault="00B47E94" w:rsidP="003A7A2A">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p>
        </w:tc>
      </w:tr>
      <w:tr w:rsidR="00B47E94" w:rsidRPr="00493D72" w:rsidTr="00FF15CC">
        <w:trPr>
          <w:trHeight w:val="567"/>
        </w:trPr>
        <w:tc>
          <w:tcPr>
            <w:tcW w:w="10589" w:type="dxa"/>
            <w:gridSpan w:val="2"/>
            <w:shd w:val="clear" w:color="auto" w:fill="FBD4B4" w:themeFill="accent6" w:themeFillTint="66"/>
            <w:vAlign w:val="center"/>
            <w:hideMark/>
          </w:tcPr>
          <w:p w:rsidR="00B47E94" w:rsidRPr="00493D72" w:rsidRDefault="00B47E94" w:rsidP="00D51E81">
            <w:pPr>
              <w:pStyle w:val="Heading1"/>
              <w:spacing w:before="0"/>
              <w:rPr>
                <w:rFonts w:ascii="Times New Roman" w:eastAsia="Times New Roman" w:hAnsi="Times New Roman" w:cs="Times New Roman"/>
                <w:noProof/>
                <w:color w:val="000000"/>
                <w:sz w:val="24"/>
                <w:szCs w:val="24"/>
                <w:lang w:val="sq-AL" w:eastAsia="sq-AL"/>
              </w:rPr>
            </w:pPr>
            <w:bookmarkStart w:id="20" w:name="_Toc63676962"/>
            <w:r w:rsidRPr="00493D72">
              <w:rPr>
                <w:rFonts w:ascii="Times New Roman" w:eastAsia="Times New Roman" w:hAnsi="Times New Roman" w:cs="Times New Roman"/>
                <w:bCs w:val="0"/>
                <w:noProof/>
                <w:color w:val="000000"/>
                <w:sz w:val="24"/>
                <w:szCs w:val="24"/>
                <w:lang w:val="sq-AL" w:eastAsia="sq-AL"/>
              </w:rPr>
              <w:t>Annex</w:t>
            </w:r>
            <w:bookmarkEnd w:id="20"/>
          </w:p>
        </w:tc>
      </w:tr>
      <w:tr w:rsidR="00B47E94" w:rsidRPr="00493D72" w:rsidTr="00FF15CC">
        <w:trPr>
          <w:trHeight w:val="567"/>
        </w:trPr>
        <w:tc>
          <w:tcPr>
            <w:tcW w:w="10589" w:type="dxa"/>
            <w:gridSpan w:val="2"/>
            <w:shd w:val="clear" w:color="auto" w:fill="auto"/>
            <w:vAlign w:val="center"/>
            <w:hideMark/>
          </w:tcPr>
          <w:p w:rsidR="00B47E94" w:rsidRPr="00493D72" w:rsidRDefault="00B47E94" w:rsidP="008E107B">
            <w:pPr>
              <w:spacing w:before="240" w:after="240"/>
              <w:ind w:left="102" w:right="85"/>
              <w:jc w:val="both"/>
              <w:rPr>
                <w:rFonts w:ascii="Times New Roman" w:eastAsia="Times New Roman" w:hAnsi="Times New Roman" w:cs="Times New Roman"/>
                <w:b/>
                <w:noProof/>
                <w:color w:val="000000"/>
                <w:sz w:val="24"/>
                <w:szCs w:val="24"/>
                <w:lang w:val="sq-AL" w:eastAsia="sq-AL"/>
              </w:rPr>
            </w:pPr>
          </w:p>
        </w:tc>
      </w:tr>
    </w:tbl>
    <w:p w:rsidR="00B47E94" w:rsidRPr="006419F1" w:rsidRDefault="00B47E94" w:rsidP="00B47E94">
      <w:pPr>
        <w:tabs>
          <w:tab w:val="left" w:pos="4182"/>
        </w:tabs>
        <w:spacing w:after="0"/>
        <w:rPr>
          <w:rFonts w:ascii="Times New Roman" w:hAnsi="Times New Roman" w:cs="Times New Roman"/>
          <w:noProof/>
          <w:lang w:val="sq-AL"/>
        </w:rPr>
      </w:pPr>
    </w:p>
    <w:p w:rsidR="00403D8F" w:rsidRDefault="00403D8F"/>
    <w:sectPr w:rsidR="00403D8F" w:rsidSect="00D51E81">
      <w:footerReference w:type="default" r:id="rId24"/>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F4D" w:rsidRDefault="00481F4D">
      <w:pPr>
        <w:spacing w:after="0" w:line="240" w:lineRule="auto"/>
      </w:pPr>
      <w:r>
        <w:separator/>
      </w:r>
    </w:p>
  </w:endnote>
  <w:endnote w:type="continuationSeparator" w:id="0">
    <w:p w:rsidR="00481F4D" w:rsidRDefault="00481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6670"/>
      <w:docPartObj>
        <w:docPartGallery w:val="Page Numbers (Bottom of Page)"/>
        <w:docPartUnique/>
      </w:docPartObj>
    </w:sdtPr>
    <w:sdtEndPr/>
    <w:sdtContent>
      <w:p w:rsidR="00D51E81" w:rsidRDefault="00ED00B9">
        <w:pPr>
          <w:pStyle w:val="Footer"/>
          <w:jc w:val="right"/>
        </w:pPr>
        <w:r>
          <w:fldChar w:fldCharType="begin"/>
        </w:r>
        <w:r w:rsidR="00D51E81">
          <w:instrText xml:space="preserve"> PAGE   \* MERGEFORMAT </w:instrText>
        </w:r>
        <w:r>
          <w:fldChar w:fldCharType="separate"/>
        </w:r>
        <w:r w:rsidR="00A269D6">
          <w:rPr>
            <w:noProof/>
          </w:rPr>
          <w:t>8</w:t>
        </w:r>
        <w:r>
          <w:rPr>
            <w:noProof/>
          </w:rPr>
          <w:fldChar w:fldCharType="end"/>
        </w:r>
      </w:p>
    </w:sdtContent>
  </w:sdt>
  <w:p w:rsidR="00D51E81" w:rsidRDefault="00D51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F4D" w:rsidRDefault="00481F4D">
      <w:pPr>
        <w:spacing w:after="0" w:line="240" w:lineRule="auto"/>
      </w:pPr>
      <w:r>
        <w:separator/>
      </w:r>
    </w:p>
  </w:footnote>
  <w:footnote w:type="continuationSeparator" w:id="0">
    <w:p w:rsidR="00481F4D" w:rsidRDefault="00481F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884"/>
    <w:multiLevelType w:val="hybridMultilevel"/>
    <w:tmpl w:val="340AD3FA"/>
    <w:lvl w:ilvl="0" w:tplc="C15EDAD6">
      <w:start w:val="1"/>
      <w:numFmt w:val="bullet"/>
      <w:lvlText w:val=""/>
      <w:lvlJc w:val="left"/>
      <w:pPr>
        <w:ind w:left="822" w:hanging="360"/>
      </w:pPr>
      <w:rPr>
        <w:rFonts w:ascii="Symbol" w:hAnsi="Symbol" w:hint="default"/>
        <w:color w:val="auto"/>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
    <w:nsid w:val="026C05C5"/>
    <w:multiLevelType w:val="hybridMultilevel"/>
    <w:tmpl w:val="0D2C93D6"/>
    <w:lvl w:ilvl="0" w:tplc="0809000F">
      <w:start w:val="1"/>
      <w:numFmt w:val="decimal"/>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2">
    <w:nsid w:val="03770CAD"/>
    <w:multiLevelType w:val="hybridMultilevel"/>
    <w:tmpl w:val="F368A532"/>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3">
    <w:nsid w:val="0C9F6924"/>
    <w:multiLevelType w:val="hybridMultilevel"/>
    <w:tmpl w:val="B156DC96"/>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4">
    <w:nsid w:val="13DF7976"/>
    <w:multiLevelType w:val="hybridMultilevel"/>
    <w:tmpl w:val="FDB83296"/>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5">
    <w:nsid w:val="16BC684A"/>
    <w:multiLevelType w:val="hybridMultilevel"/>
    <w:tmpl w:val="5FF0E26E"/>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6">
    <w:nsid w:val="1AA01141"/>
    <w:multiLevelType w:val="hybridMultilevel"/>
    <w:tmpl w:val="4C386356"/>
    <w:lvl w:ilvl="0" w:tplc="0809000F">
      <w:start w:val="1"/>
      <w:numFmt w:val="decimal"/>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7">
    <w:nsid w:val="1F3D3007"/>
    <w:multiLevelType w:val="hybridMultilevel"/>
    <w:tmpl w:val="66D0A27A"/>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8">
    <w:nsid w:val="3E9772CD"/>
    <w:multiLevelType w:val="hybridMultilevel"/>
    <w:tmpl w:val="C6B8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7A2578"/>
    <w:multiLevelType w:val="hybridMultilevel"/>
    <w:tmpl w:val="2D08D04E"/>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0">
    <w:nsid w:val="593D31B3"/>
    <w:multiLevelType w:val="hybridMultilevel"/>
    <w:tmpl w:val="C81C51E8"/>
    <w:lvl w:ilvl="0" w:tplc="0809000F">
      <w:start w:val="1"/>
      <w:numFmt w:val="decimal"/>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1">
    <w:nsid w:val="5B7F59F9"/>
    <w:multiLevelType w:val="hybridMultilevel"/>
    <w:tmpl w:val="C48A619E"/>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2">
    <w:nsid w:val="5CC718DE"/>
    <w:multiLevelType w:val="hybridMultilevel"/>
    <w:tmpl w:val="708E8E70"/>
    <w:lvl w:ilvl="0" w:tplc="0809000F">
      <w:start w:val="1"/>
      <w:numFmt w:val="decimal"/>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3">
    <w:nsid w:val="5E676162"/>
    <w:multiLevelType w:val="hybridMultilevel"/>
    <w:tmpl w:val="5F3A9C2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4">
    <w:nsid w:val="5F8C507F"/>
    <w:multiLevelType w:val="hybridMultilevel"/>
    <w:tmpl w:val="7C08D2A0"/>
    <w:lvl w:ilvl="0" w:tplc="04090003">
      <w:start w:val="1"/>
      <w:numFmt w:val="bullet"/>
      <w:lvlText w:val="o"/>
      <w:lvlJc w:val="left"/>
      <w:pPr>
        <w:ind w:left="1542" w:hanging="360"/>
      </w:pPr>
      <w:rPr>
        <w:rFonts w:ascii="Courier New" w:hAnsi="Courier New" w:cs="Courier New" w:hint="default"/>
      </w:rPr>
    </w:lvl>
    <w:lvl w:ilvl="1" w:tplc="04090003" w:tentative="1">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15">
    <w:nsid w:val="6B4756CC"/>
    <w:multiLevelType w:val="hybridMultilevel"/>
    <w:tmpl w:val="3272BAD6"/>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6">
    <w:nsid w:val="7A5B4FD2"/>
    <w:multiLevelType w:val="hybridMultilevel"/>
    <w:tmpl w:val="C76AE4B6"/>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num w:numId="1">
    <w:abstractNumId w:val="12"/>
  </w:num>
  <w:num w:numId="2">
    <w:abstractNumId w:val="2"/>
  </w:num>
  <w:num w:numId="3">
    <w:abstractNumId w:val="5"/>
  </w:num>
  <w:num w:numId="4">
    <w:abstractNumId w:val="3"/>
  </w:num>
  <w:num w:numId="5">
    <w:abstractNumId w:val="0"/>
  </w:num>
  <w:num w:numId="6">
    <w:abstractNumId w:val="13"/>
  </w:num>
  <w:num w:numId="7">
    <w:abstractNumId w:val="10"/>
  </w:num>
  <w:num w:numId="8">
    <w:abstractNumId w:val="11"/>
  </w:num>
  <w:num w:numId="9">
    <w:abstractNumId w:val="7"/>
  </w:num>
  <w:num w:numId="10">
    <w:abstractNumId w:val="6"/>
  </w:num>
  <w:num w:numId="11">
    <w:abstractNumId w:val="1"/>
  </w:num>
  <w:num w:numId="12">
    <w:abstractNumId w:val="4"/>
  </w:num>
  <w:num w:numId="13">
    <w:abstractNumId w:val="16"/>
  </w:num>
  <w:num w:numId="14">
    <w:abstractNumId w:val="9"/>
  </w:num>
  <w:num w:numId="15">
    <w:abstractNumId w:val="14"/>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7E94"/>
    <w:rsid w:val="00010D3A"/>
    <w:rsid w:val="00036E72"/>
    <w:rsid w:val="00070DA0"/>
    <w:rsid w:val="00081726"/>
    <w:rsid w:val="000B3A07"/>
    <w:rsid w:val="000E33A7"/>
    <w:rsid w:val="000F7634"/>
    <w:rsid w:val="001118A0"/>
    <w:rsid w:val="0012254B"/>
    <w:rsid w:val="00124F70"/>
    <w:rsid w:val="00144ADC"/>
    <w:rsid w:val="00147309"/>
    <w:rsid w:val="00156546"/>
    <w:rsid w:val="001718A6"/>
    <w:rsid w:val="00184E2D"/>
    <w:rsid w:val="001A1397"/>
    <w:rsid w:val="001B719D"/>
    <w:rsid w:val="001C05F8"/>
    <w:rsid w:val="001D4A7B"/>
    <w:rsid w:val="001E4AC8"/>
    <w:rsid w:val="001E5BB4"/>
    <w:rsid w:val="001F28A0"/>
    <w:rsid w:val="001F7110"/>
    <w:rsid w:val="0022664A"/>
    <w:rsid w:val="00255D4A"/>
    <w:rsid w:val="0025759B"/>
    <w:rsid w:val="002659E7"/>
    <w:rsid w:val="00287515"/>
    <w:rsid w:val="002F253C"/>
    <w:rsid w:val="00302858"/>
    <w:rsid w:val="003126AF"/>
    <w:rsid w:val="00332A92"/>
    <w:rsid w:val="00345B97"/>
    <w:rsid w:val="00355D34"/>
    <w:rsid w:val="0037157D"/>
    <w:rsid w:val="00375232"/>
    <w:rsid w:val="003832CD"/>
    <w:rsid w:val="003A7A2A"/>
    <w:rsid w:val="003B234F"/>
    <w:rsid w:val="003C7850"/>
    <w:rsid w:val="003D187F"/>
    <w:rsid w:val="003E3B2B"/>
    <w:rsid w:val="00403D8F"/>
    <w:rsid w:val="00410A09"/>
    <w:rsid w:val="00451109"/>
    <w:rsid w:val="004742A2"/>
    <w:rsid w:val="00481F4D"/>
    <w:rsid w:val="004919ED"/>
    <w:rsid w:val="004C78DB"/>
    <w:rsid w:val="004E6462"/>
    <w:rsid w:val="005100B8"/>
    <w:rsid w:val="00543509"/>
    <w:rsid w:val="00552B5C"/>
    <w:rsid w:val="00572588"/>
    <w:rsid w:val="005841FC"/>
    <w:rsid w:val="005949EA"/>
    <w:rsid w:val="005A4A3A"/>
    <w:rsid w:val="005A7C5B"/>
    <w:rsid w:val="005D20B8"/>
    <w:rsid w:val="005D7200"/>
    <w:rsid w:val="005F2358"/>
    <w:rsid w:val="00650CBE"/>
    <w:rsid w:val="00654280"/>
    <w:rsid w:val="006557F4"/>
    <w:rsid w:val="00656559"/>
    <w:rsid w:val="006601F0"/>
    <w:rsid w:val="00660E8A"/>
    <w:rsid w:val="006672D3"/>
    <w:rsid w:val="00696F1A"/>
    <w:rsid w:val="006A19B7"/>
    <w:rsid w:val="006D7231"/>
    <w:rsid w:val="006F0236"/>
    <w:rsid w:val="006F7A9C"/>
    <w:rsid w:val="00715E47"/>
    <w:rsid w:val="007200D7"/>
    <w:rsid w:val="00723673"/>
    <w:rsid w:val="00723743"/>
    <w:rsid w:val="00734104"/>
    <w:rsid w:val="00772F83"/>
    <w:rsid w:val="00782AAD"/>
    <w:rsid w:val="007838FC"/>
    <w:rsid w:val="00784EA5"/>
    <w:rsid w:val="007A511E"/>
    <w:rsid w:val="007C5514"/>
    <w:rsid w:val="007D3E49"/>
    <w:rsid w:val="008036AE"/>
    <w:rsid w:val="008048EB"/>
    <w:rsid w:val="00821D7B"/>
    <w:rsid w:val="00830069"/>
    <w:rsid w:val="0083365D"/>
    <w:rsid w:val="00834E44"/>
    <w:rsid w:val="00881ADE"/>
    <w:rsid w:val="00882599"/>
    <w:rsid w:val="0089735E"/>
    <w:rsid w:val="008A166C"/>
    <w:rsid w:val="008A3C29"/>
    <w:rsid w:val="008A55E7"/>
    <w:rsid w:val="008B3401"/>
    <w:rsid w:val="008D0989"/>
    <w:rsid w:val="008D4E5E"/>
    <w:rsid w:val="008D559B"/>
    <w:rsid w:val="008E107B"/>
    <w:rsid w:val="008F0383"/>
    <w:rsid w:val="00926782"/>
    <w:rsid w:val="00934C6A"/>
    <w:rsid w:val="00935479"/>
    <w:rsid w:val="009508C1"/>
    <w:rsid w:val="00952CE8"/>
    <w:rsid w:val="00964D78"/>
    <w:rsid w:val="0098079E"/>
    <w:rsid w:val="009E6EDE"/>
    <w:rsid w:val="009F6192"/>
    <w:rsid w:val="00A05AFC"/>
    <w:rsid w:val="00A12487"/>
    <w:rsid w:val="00A269D6"/>
    <w:rsid w:val="00A307CE"/>
    <w:rsid w:val="00A35FA2"/>
    <w:rsid w:val="00A43434"/>
    <w:rsid w:val="00A918D6"/>
    <w:rsid w:val="00AB2090"/>
    <w:rsid w:val="00AB52E7"/>
    <w:rsid w:val="00AE0DED"/>
    <w:rsid w:val="00AE4BD2"/>
    <w:rsid w:val="00AF47A9"/>
    <w:rsid w:val="00B12B67"/>
    <w:rsid w:val="00B16F76"/>
    <w:rsid w:val="00B2029C"/>
    <w:rsid w:val="00B42E82"/>
    <w:rsid w:val="00B47E94"/>
    <w:rsid w:val="00B549B5"/>
    <w:rsid w:val="00B601DC"/>
    <w:rsid w:val="00B66B7D"/>
    <w:rsid w:val="00B873E3"/>
    <w:rsid w:val="00B924D6"/>
    <w:rsid w:val="00B94900"/>
    <w:rsid w:val="00BD1338"/>
    <w:rsid w:val="00BD1A5B"/>
    <w:rsid w:val="00BF78C7"/>
    <w:rsid w:val="00C360AE"/>
    <w:rsid w:val="00C40176"/>
    <w:rsid w:val="00C44854"/>
    <w:rsid w:val="00CB46ED"/>
    <w:rsid w:val="00CD2A09"/>
    <w:rsid w:val="00D10BC1"/>
    <w:rsid w:val="00D2324F"/>
    <w:rsid w:val="00D27E10"/>
    <w:rsid w:val="00D363ED"/>
    <w:rsid w:val="00D51E81"/>
    <w:rsid w:val="00D75C41"/>
    <w:rsid w:val="00D77A5C"/>
    <w:rsid w:val="00DA7D83"/>
    <w:rsid w:val="00DC7AA3"/>
    <w:rsid w:val="00DE7FB0"/>
    <w:rsid w:val="00E13788"/>
    <w:rsid w:val="00E4013A"/>
    <w:rsid w:val="00E515DD"/>
    <w:rsid w:val="00E60A84"/>
    <w:rsid w:val="00E63066"/>
    <w:rsid w:val="00EA69AD"/>
    <w:rsid w:val="00ED00B9"/>
    <w:rsid w:val="00ED3E9E"/>
    <w:rsid w:val="00EF0F63"/>
    <w:rsid w:val="00F266F7"/>
    <w:rsid w:val="00F27E28"/>
    <w:rsid w:val="00F35005"/>
    <w:rsid w:val="00F37ABF"/>
    <w:rsid w:val="00F468AB"/>
    <w:rsid w:val="00F530E6"/>
    <w:rsid w:val="00F53697"/>
    <w:rsid w:val="00F806E0"/>
    <w:rsid w:val="00FA5E7D"/>
    <w:rsid w:val="00FB74C0"/>
    <w:rsid w:val="00FB7530"/>
    <w:rsid w:val="00FD0EB1"/>
    <w:rsid w:val="00FD2450"/>
    <w:rsid w:val="00FD27A3"/>
    <w:rsid w:val="00FF1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3ED"/>
  </w:style>
  <w:style w:type="paragraph" w:styleId="Heading1">
    <w:name w:val="heading 1"/>
    <w:basedOn w:val="Normal"/>
    <w:next w:val="Normal"/>
    <w:link w:val="Heading1Char"/>
    <w:uiPriority w:val="9"/>
    <w:qFormat/>
    <w:rsid w:val="00B47E94"/>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E94"/>
    <w:rPr>
      <w:rFonts w:asciiTheme="majorHAnsi" w:eastAsiaTheme="majorEastAsia" w:hAnsiTheme="majorHAnsi" w:cstheme="majorBidi"/>
      <w:b/>
      <w:bCs/>
      <w:color w:val="365F91" w:themeColor="accent1" w:themeShade="BF"/>
      <w:sz w:val="28"/>
      <w:szCs w:val="28"/>
      <w:lang w:val="en-GB"/>
    </w:rPr>
  </w:style>
  <w:style w:type="character" w:styleId="Hyperlink">
    <w:name w:val="Hyperlink"/>
    <w:basedOn w:val="DefaultParagraphFont"/>
    <w:uiPriority w:val="99"/>
    <w:unhideWhenUsed/>
    <w:rsid w:val="00B47E94"/>
    <w:rPr>
      <w:color w:val="0000FF"/>
      <w:u w:val="single"/>
    </w:rPr>
  </w:style>
  <w:style w:type="paragraph" w:customStyle="1" w:styleId="Default">
    <w:name w:val="Default"/>
    <w:rsid w:val="00B47E94"/>
    <w:pPr>
      <w:autoSpaceDE w:val="0"/>
      <w:autoSpaceDN w:val="0"/>
      <w:adjustRightInd w:val="0"/>
      <w:spacing w:after="0" w:line="240" w:lineRule="auto"/>
    </w:pPr>
    <w:rPr>
      <w:rFonts w:ascii="Arial" w:eastAsia="Times New Roman" w:hAnsi="Arial" w:cs="Arial"/>
      <w:color w:val="000000"/>
      <w:sz w:val="24"/>
      <w:szCs w:val="24"/>
      <w:lang w:val="sq-AL"/>
    </w:rPr>
  </w:style>
  <w:style w:type="table" w:styleId="TableGrid">
    <w:name w:val="Table Grid"/>
    <w:basedOn w:val="TableNormal"/>
    <w:uiPriority w:val="59"/>
    <w:rsid w:val="00B47E94"/>
    <w:pPr>
      <w:spacing w:after="0" w:line="240" w:lineRule="auto"/>
    </w:pPr>
    <w:rPr>
      <w:rFonts w:eastAsiaTheme="minorHAnsi"/>
      <w:lang w:val="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B47E94"/>
    <w:pPr>
      <w:outlineLvl w:val="9"/>
    </w:pPr>
    <w:rPr>
      <w:lang w:val="en-US"/>
    </w:rPr>
  </w:style>
  <w:style w:type="paragraph" w:styleId="TOC1">
    <w:name w:val="toc 1"/>
    <w:basedOn w:val="Normal"/>
    <w:next w:val="Normal"/>
    <w:autoRedefine/>
    <w:uiPriority w:val="39"/>
    <w:unhideWhenUsed/>
    <w:rsid w:val="00B47E94"/>
    <w:pPr>
      <w:spacing w:after="100"/>
    </w:pPr>
    <w:rPr>
      <w:rFonts w:eastAsiaTheme="minorHAnsi"/>
      <w:lang w:val="en-GB"/>
    </w:rPr>
  </w:style>
  <w:style w:type="paragraph" w:styleId="Footer">
    <w:name w:val="footer"/>
    <w:basedOn w:val="Normal"/>
    <w:link w:val="FooterChar"/>
    <w:uiPriority w:val="99"/>
    <w:unhideWhenUsed/>
    <w:rsid w:val="00B47E94"/>
    <w:pPr>
      <w:tabs>
        <w:tab w:val="center" w:pos="4513"/>
        <w:tab w:val="right" w:pos="9026"/>
      </w:tabs>
      <w:spacing w:after="0" w:line="240" w:lineRule="auto"/>
    </w:pPr>
    <w:rPr>
      <w:rFonts w:eastAsiaTheme="minorHAnsi"/>
      <w:lang w:val="en-GB"/>
    </w:rPr>
  </w:style>
  <w:style w:type="character" w:customStyle="1" w:styleId="FooterChar">
    <w:name w:val="Footer Char"/>
    <w:basedOn w:val="DefaultParagraphFont"/>
    <w:link w:val="Footer"/>
    <w:uiPriority w:val="99"/>
    <w:rsid w:val="00B47E94"/>
    <w:rPr>
      <w:rFonts w:eastAsiaTheme="minorHAnsi"/>
      <w:lang w:val="en-GB"/>
    </w:rPr>
  </w:style>
  <w:style w:type="paragraph" w:styleId="BalloonText">
    <w:name w:val="Balloon Text"/>
    <w:basedOn w:val="Normal"/>
    <w:link w:val="BalloonTextChar"/>
    <w:uiPriority w:val="99"/>
    <w:semiHidden/>
    <w:unhideWhenUsed/>
    <w:rsid w:val="00B4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E94"/>
    <w:rPr>
      <w:rFonts w:ascii="Tahoma" w:hAnsi="Tahoma" w:cs="Tahoma"/>
      <w:sz w:val="16"/>
      <w:szCs w:val="16"/>
    </w:rPr>
  </w:style>
  <w:style w:type="paragraph" w:styleId="ListParagraph">
    <w:name w:val="List Paragraph"/>
    <w:basedOn w:val="Normal"/>
    <w:uiPriority w:val="34"/>
    <w:qFormat/>
    <w:rsid w:val="009E6EDE"/>
    <w:pPr>
      <w:ind w:left="720"/>
      <w:contextualSpacing/>
    </w:pPr>
  </w:style>
  <w:style w:type="character" w:styleId="FollowedHyperlink">
    <w:name w:val="FollowedHyperlink"/>
    <w:basedOn w:val="DefaultParagraphFont"/>
    <w:uiPriority w:val="99"/>
    <w:semiHidden/>
    <w:unhideWhenUsed/>
    <w:rsid w:val="00ED3E9E"/>
    <w:rPr>
      <w:color w:val="800080" w:themeColor="followedHyperlink"/>
      <w:u w:val="single"/>
    </w:rPr>
  </w:style>
  <w:style w:type="character" w:customStyle="1" w:styleId="InternetLink">
    <w:name w:val="Internet Link"/>
    <w:basedOn w:val="DefaultParagraphFont"/>
    <w:uiPriority w:val="99"/>
    <w:unhideWhenUsed/>
    <w:rsid w:val="00DE7F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47E94"/>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E94"/>
    <w:rPr>
      <w:rFonts w:asciiTheme="majorHAnsi" w:eastAsiaTheme="majorEastAsia" w:hAnsiTheme="majorHAnsi" w:cstheme="majorBidi"/>
      <w:b/>
      <w:bCs/>
      <w:color w:val="365F91" w:themeColor="accent1" w:themeShade="BF"/>
      <w:sz w:val="28"/>
      <w:szCs w:val="28"/>
      <w:lang w:val="en-GB"/>
    </w:rPr>
  </w:style>
  <w:style w:type="character" w:styleId="Hyperlink">
    <w:name w:val="Hyperlink"/>
    <w:basedOn w:val="DefaultParagraphFont"/>
    <w:uiPriority w:val="99"/>
    <w:unhideWhenUsed/>
    <w:rsid w:val="00B47E94"/>
    <w:rPr>
      <w:color w:val="0000FF"/>
      <w:u w:val="single"/>
    </w:rPr>
  </w:style>
  <w:style w:type="paragraph" w:customStyle="1" w:styleId="Default">
    <w:name w:val="Default"/>
    <w:rsid w:val="00B47E94"/>
    <w:pPr>
      <w:autoSpaceDE w:val="0"/>
      <w:autoSpaceDN w:val="0"/>
      <w:adjustRightInd w:val="0"/>
      <w:spacing w:after="0" w:line="240" w:lineRule="auto"/>
    </w:pPr>
    <w:rPr>
      <w:rFonts w:ascii="Arial" w:eastAsia="Times New Roman" w:hAnsi="Arial" w:cs="Arial"/>
      <w:color w:val="000000"/>
      <w:sz w:val="24"/>
      <w:szCs w:val="24"/>
      <w:lang w:val="sq-AL"/>
    </w:rPr>
  </w:style>
  <w:style w:type="table" w:styleId="TableGrid">
    <w:name w:val="Table Grid"/>
    <w:basedOn w:val="TableNormal"/>
    <w:uiPriority w:val="59"/>
    <w:rsid w:val="00B47E94"/>
    <w:pPr>
      <w:spacing w:after="0" w:line="240" w:lineRule="auto"/>
    </w:pPr>
    <w:rPr>
      <w:rFonts w:eastAsiaTheme="minorHAnsi"/>
      <w:lang w:val="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B47E94"/>
    <w:pPr>
      <w:outlineLvl w:val="9"/>
    </w:pPr>
    <w:rPr>
      <w:lang w:val="en-US"/>
    </w:rPr>
  </w:style>
  <w:style w:type="paragraph" w:styleId="TOC1">
    <w:name w:val="toc 1"/>
    <w:basedOn w:val="Normal"/>
    <w:next w:val="Normal"/>
    <w:autoRedefine/>
    <w:uiPriority w:val="39"/>
    <w:unhideWhenUsed/>
    <w:rsid w:val="00B47E94"/>
    <w:pPr>
      <w:spacing w:after="100"/>
    </w:pPr>
    <w:rPr>
      <w:rFonts w:eastAsiaTheme="minorHAnsi"/>
      <w:lang w:val="en-GB"/>
    </w:rPr>
  </w:style>
  <w:style w:type="paragraph" w:styleId="Footer">
    <w:name w:val="footer"/>
    <w:basedOn w:val="Normal"/>
    <w:link w:val="FooterChar"/>
    <w:uiPriority w:val="99"/>
    <w:unhideWhenUsed/>
    <w:rsid w:val="00B47E94"/>
    <w:pPr>
      <w:tabs>
        <w:tab w:val="center" w:pos="4513"/>
        <w:tab w:val="right" w:pos="9026"/>
      </w:tabs>
      <w:spacing w:after="0" w:line="240" w:lineRule="auto"/>
    </w:pPr>
    <w:rPr>
      <w:rFonts w:eastAsiaTheme="minorHAnsi"/>
      <w:lang w:val="en-GB"/>
    </w:rPr>
  </w:style>
  <w:style w:type="character" w:customStyle="1" w:styleId="FooterChar">
    <w:name w:val="Footer Char"/>
    <w:basedOn w:val="DefaultParagraphFont"/>
    <w:link w:val="Footer"/>
    <w:uiPriority w:val="99"/>
    <w:rsid w:val="00B47E94"/>
    <w:rPr>
      <w:rFonts w:eastAsiaTheme="minorHAnsi"/>
      <w:lang w:val="en-GB"/>
    </w:rPr>
  </w:style>
  <w:style w:type="paragraph" w:styleId="BalloonText">
    <w:name w:val="Balloon Text"/>
    <w:basedOn w:val="Normal"/>
    <w:link w:val="BalloonTextChar"/>
    <w:uiPriority w:val="99"/>
    <w:semiHidden/>
    <w:unhideWhenUsed/>
    <w:rsid w:val="00B4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E94"/>
    <w:rPr>
      <w:rFonts w:ascii="Tahoma" w:hAnsi="Tahoma" w:cs="Tahoma"/>
      <w:sz w:val="16"/>
      <w:szCs w:val="16"/>
    </w:rPr>
  </w:style>
  <w:style w:type="paragraph" w:styleId="ListParagraph">
    <w:name w:val="List Paragraph"/>
    <w:basedOn w:val="Normal"/>
    <w:uiPriority w:val="34"/>
    <w:qFormat/>
    <w:rsid w:val="009E6EDE"/>
    <w:pPr>
      <w:ind w:left="720"/>
      <w:contextualSpacing/>
    </w:pPr>
  </w:style>
  <w:style w:type="character" w:styleId="FollowedHyperlink">
    <w:name w:val="FollowedHyperlink"/>
    <w:basedOn w:val="DefaultParagraphFont"/>
    <w:uiPriority w:val="99"/>
    <w:semiHidden/>
    <w:unhideWhenUsed/>
    <w:rsid w:val="00ED3E9E"/>
    <w:rPr>
      <w:color w:val="800080" w:themeColor="followedHyperlink"/>
      <w:u w:val="single"/>
    </w:rPr>
  </w:style>
  <w:style w:type="character" w:customStyle="1" w:styleId="InternetLink">
    <w:name w:val="Internet Link"/>
    <w:basedOn w:val="DefaultParagraphFont"/>
    <w:uiPriority w:val="99"/>
    <w:unhideWhenUsed/>
    <w:rsid w:val="00DE7F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83034">
      <w:bodyDiv w:val="1"/>
      <w:marLeft w:val="0"/>
      <w:marRight w:val="0"/>
      <w:marTop w:val="0"/>
      <w:marBottom w:val="0"/>
      <w:divBdr>
        <w:top w:val="none" w:sz="0" w:space="0" w:color="auto"/>
        <w:left w:val="none" w:sz="0" w:space="0" w:color="auto"/>
        <w:bottom w:val="none" w:sz="0" w:space="0" w:color="auto"/>
        <w:right w:val="none" w:sz="0" w:space="0" w:color="auto"/>
      </w:divBdr>
    </w:div>
    <w:div w:id="608125575">
      <w:bodyDiv w:val="1"/>
      <w:marLeft w:val="0"/>
      <w:marRight w:val="0"/>
      <w:marTop w:val="0"/>
      <w:marBottom w:val="0"/>
      <w:divBdr>
        <w:top w:val="none" w:sz="0" w:space="0" w:color="auto"/>
        <w:left w:val="none" w:sz="0" w:space="0" w:color="auto"/>
        <w:bottom w:val="none" w:sz="0" w:space="0" w:color="auto"/>
        <w:right w:val="none" w:sz="0" w:space="0" w:color="auto"/>
      </w:divBdr>
    </w:div>
    <w:div w:id="1262685144">
      <w:bodyDiv w:val="1"/>
      <w:marLeft w:val="0"/>
      <w:marRight w:val="0"/>
      <w:marTop w:val="0"/>
      <w:marBottom w:val="0"/>
      <w:divBdr>
        <w:top w:val="none" w:sz="0" w:space="0" w:color="auto"/>
        <w:left w:val="none" w:sz="0" w:space="0" w:color="auto"/>
        <w:bottom w:val="none" w:sz="0" w:space="0" w:color="auto"/>
        <w:right w:val="none" w:sz="0" w:space="0" w:color="auto"/>
      </w:divBdr>
    </w:div>
    <w:div w:id="135295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ra@instat.gov.al" TargetMode="External"/><Relationship Id="rId13" Type="http://schemas.openxmlformats.org/officeDocument/2006/relationships/hyperlink" Target="https://eur-lex.europa.eu/legal-content/EN/TXT/PDF/?uri=CELEX:32009R0471&amp;from=EN" TargetMode="External"/><Relationship Id="rId18" Type="http://schemas.openxmlformats.org/officeDocument/2006/relationships/hyperlink" Target="http://databaza.instat.gov.al/pxweb/en/DST/?rxid=c7d3f6cc-aad1-422b-9d12-306b3a8c1084"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instat.gov.al/en/documentation/quality-in-statistics/user-satisfaction-survey/" TargetMode="External"/><Relationship Id="rId7" Type="http://schemas.openxmlformats.org/officeDocument/2006/relationships/endnotes" Target="endnotes.xml"/><Relationship Id="rId12" Type="http://schemas.openxmlformats.org/officeDocument/2006/relationships/hyperlink" Target="http://www.instat.gov.al/media/3705/psz-2017-2021_english.pdf" TargetMode="External"/><Relationship Id="rId17" Type="http://schemas.openxmlformats.org/officeDocument/2006/relationships/hyperlink" Target="http://www.instat.gov.al/en/about-us/data-reques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stat.gov.al/en/publications/calendar/" TargetMode="External"/><Relationship Id="rId20" Type="http://schemas.openxmlformats.org/officeDocument/2006/relationships/hyperlink" Target="http://instat.gov.al/en/themes/international-trade/international-trade-in-good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stat.gov.al/media/3972/law-no17-2018-on-official-statistics.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legal-content/EN/TXT/PDF/?uri=CELEX:32010R0113&amp;from=EN" TargetMode="External"/><Relationship Id="rId23" Type="http://schemas.openxmlformats.org/officeDocument/2006/relationships/hyperlink" Target="http://www.instat.gov.al/media/2939/the_errors_treatment_policy.pdf" TargetMode="External"/><Relationship Id="rId10" Type="http://schemas.openxmlformats.org/officeDocument/2006/relationships/hyperlink" Target="https://ec.europa.eu/eurostat/documents/3859598/5902521/KS-RA-07-015-EN.PDF" TargetMode="External"/><Relationship Id="rId19" Type="http://schemas.openxmlformats.org/officeDocument/2006/relationships/hyperlink" Target="http://www.instat.gov.al/en/about-us/search-for-data/data-request/" TargetMode="External"/><Relationship Id="rId4" Type="http://schemas.openxmlformats.org/officeDocument/2006/relationships/settings" Target="settings.xml"/><Relationship Id="rId9" Type="http://schemas.openxmlformats.org/officeDocument/2006/relationships/hyperlink" Target="http://www.instat.gov.al/en/documentation/classifications-nomenclature/" TargetMode="External"/><Relationship Id="rId14" Type="http://schemas.openxmlformats.org/officeDocument/2006/relationships/hyperlink" Target="https://eur-lex.europa.eu/legal-content/EN/TXT/PDF/?uri=CELEX:32010R0092&amp;from=EN" TargetMode="External"/><Relationship Id="rId22" Type="http://schemas.openxmlformats.org/officeDocument/2006/relationships/hyperlink" Target="http://www.instat.gov.al/media/2940/revision_policy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12</Pages>
  <Words>4099</Words>
  <Characters>23365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insercu</dc:creator>
  <cp:lastModifiedBy>Elona Berberi</cp:lastModifiedBy>
  <cp:revision>141</cp:revision>
  <dcterms:created xsi:type="dcterms:W3CDTF">2019-10-30T12:48:00Z</dcterms:created>
  <dcterms:modified xsi:type="dcterms:W3CDTF">2021-02-08T10:43:00Z</dcterms:modified>
</cp:coreProperties>
</file>