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5" w:type="dxa"/>
        <w:shd w:val="clear" w:color="auto" w:fill="FBD4B4"/>
        <w:tblCellMar>
          <w:top w:w="15" w:type="dxa"/>
          <w:left w:w="15" w:type="dxa"/>
          <w:bottom w:w="15" w:type="dxa"/>
          <w:right w:w="15" w:type="dxa"/>
        </w:tblCellMar>
        <w:tblLook w:val="04A0" w:firstRow="1" w:lastRow="0" w:firstColumn="1" w:lastColumn="0" w:noHBand="0" w:noVBand="1"/>
      </w:tblPr>
      <w:tblGrid>
        <w:gridCol w:w="9585"/>
      </w:tblGrid>
      <w:tr w:rsidR="00527E59" w:rsidRPr="00F01A77" w:rsidTr="009502F8">
        <w:trPr>
          <w:trHeight w:val="2142"/>
        </w:trPr>
        <w:tc>
          <w:tcPr>
            <w:tcW w:w="9585"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527E59" w:rsidRPr="00F01A77" w:rsidRDefault="00B85434" w:rsidP="00527E59">
            <w:pPr>
              <w:spacing w:before="114" w:line="328" w:lineRule="auto"/>
              <w:ind w:left="542" w:right="549"/>
              <w:jc w:val="center"/>
              <w:rPr>
                <w:rFonts w:ascii="Times New Roman" w:hAnsi="Times New Roman" w:cs="Times New Roman"/>
                <w:b/>
                <w:sz w:val="40"/>
                <w:szCs w:val="40"/>
                <w:lang w:val="en-GB"/>
              </w:rPr>
            </w:pPr>
            <w:r w:rsidRPr="00F01A77">
              <w:rPr>
                <w:rFonts w:ascii="Times New Roman" w:hAnsi="Times New Roman" w:cs="Times New Roman"/>
                <w:b/>
                <w:sz w:val="40"/>
                <w:szCs w:val="40"/>
                <w:lang w:val="en-GB"/>
              </w:rPr>
              <w:t>Innovation Survey</w:t>
            </w:r>
            <w:r w:rsidR="0017411F" w:rsidRPr="00F01A77">
              <w:rPr>
                <w:rFonts w:ascii="Times New Roman" w:hAnsi="Times New Roman" w:cs="Times New Roman"/>
                <w:b/>
                <w:sz w:val="40"/>
                <w:szCs w:val="40"/>
                <w:lang w:val="en-GB"/>
              </w:rPr>
              <w:t xml:space="preserve"> </w:t>
            </w:r>
          </w:p>
          <w:p w:rsidR="00527E59" w:rsidRPr="00F01A77" w:rsidRDefault="00527E59">
            <w:pPr>
              <w:pStyle w:val="NormalWeb"/>
              <w:spacing w:before="120" w:beforeAutospacing="0" w:after="120" w:afterAutospacing="0"/>
              <w:jc w:val="center"/>
              <w:rPr>
                <w:lang w:val="en-GB"/>
              </w:rPr>
            </w:pPr>
            <w:r w:rsidRPr="00F01A77">
              <w:rPr>
                <w:sz w:val="28"/>
                <w:szCs w:val="28"/>
                <w:lang w:val="en-GB"/>
              </w:rPr>
              <w:t>Reference Metadata in Euro SDMX Metadata Structure</w:t>
            </w:r>
          </w:p>
          <w:p w:rsidR="00527E59" w:rsidRPr="00F01A77" w:rsidRDefault="00527E59">
            <w:pPr>
              <w:pStyle w:val="NormalWeb"/>
              <w:spacing w:before="120" w:beforeAutospacing="0" w:after="120" w:afterAutospacing="0"/>
              <w:jc w:val="center"/>
              <w:rPr>
                <w:lang w:val="en-GB"/>
              </w:rPr>
            </w:pPr>
            <w:r w:rsidRPr="00F01A77">
              <w:rPr>
                <w:sz w:val="28"/>
                <w:szCs w:val="28"/>
                <w:lang w:val="en-GB"/>
              </w:rPr>
              <w:t> (ESMS)</w:t>
            </w:r>
          </w:p>
          <w:p w:rsidR="00527E59" w:rsidRPr="00F01A77" w:rsidRDefault="00527E59">
            <w:pPr>
              <w:pStyle w:val="NormalWeb"/>
              <w:spacing w:after="0" w:afterAutospacing="0"/>
              <w:jc w:val="center"/>
              <w:rPr>
                <w:lang w:val="en-GB"/>
              </w:rPr>
            </w:pPr>
            <w:r w:rsidRPr="00F01A77">
              <w:rPr>
                <w:color w:val="000000"/>
                <w:sz w:val="36"/>
                <w:szCs w:val="36"/>
                <w:lang w:val="en-GB"/>
              </w:rPr>
              <w:t>INSTAT</w:t>
            </w:r>
          </w:p>
        </w:tc>
      </w:tr>
    </w:tbl>
    <w:p w:rsidR="00BB3179" w:rsidRPr="00F01A77" w:rsidRDefault="00527E59" w:rsidP="005E1320">
      <w:pPr>
        <w:pStyle w:val="TOCHeading"/>
        <w:rPr>
          <w:color w:val="000000"/>
          <w:sz w:val="27"/>
          <w:szCs w:val="27"/>
          <w:lang w:val="en-GB"/>
        </w:rPr>
      </w:pPr>
      <w:r w:rsidRPr="00F01A77">
        <w:rPr>
          <w:color w:val="000000"/>
          <w:sz w:val="27"/>
          <w:szCs w:val="27"/>
          <w:lang w:val="en-GB"/>
        </w:rPr>
        <w:t> </w:t>
      </w:r>
    </w:p>
    <w:sdt>
      <w:sdtPr>
        <w:rPr>
          <w:rFonts w:asciiTheme="minorHAnsi" w:eastAsiaTheme="minorHAnsi" w:hAnsiTheme="minorHAnsi" w:cstheme="minorBidi"/>
          <w:b/>
          <w:bCs/>
          <w:sz w:val="22"/>
          <w:szCs w:val="22"/>
          <w:lang w:val="en-GB"/>
        </w:rPr>
        <w:id w:val="-340235199"/>
        <w:docPartObj>
          <w:docPartGallery w:val="Table of Contents"/>
          <w:docPartUnique/>
        </w:docPartObj>
      </w:sdtPr>
      <w:sdtEndPr>
        <w:rPr>
          <w:b w:val="0"/>
          <w:bCs w:val="0"/>
          <w:noProof/>
        </w:rPr>
      </w:sdtEndPr>
      <w:sdtContent>
        <w:p w:rsidR="00526EE9" w:rsidRPr="00F01A77" w:rsidRDefault="005E1320" w:rsidP="00BB3179">
          <w:pPr>
            <w:pStyle w:val="NormalWeb"/>
            <w:rPr>
              <w:sz w:val="22"/>
              <w:szCs w:val="22"/>
              <w:lang w:val="en-GB"/>
            </w:rPr>
          </w:pPr>
          <w:r w:rsidRPr="00F01A77">
            <w:rPr>
              <w:color w:val="000000" w:themeColor="text1"/>
              <w:sz w:val="22"/>
              <w:szCs w:val="22"/>
              <w:lang w:val="en-GB"/>
            </w:rPr>
            <w:t>Reference Metadata</w:t>
          </w:r>
          <w:r w:rsidRPr="00F01A77">
            <w:rPr>
              <w:sz w:val="22"/>
              <w:szCs w:val="22"/>
              <w:lang w:val="en-GB"/>
            </w:rPr>
            <w:t xml:space="preserve">  </w:t>
          </w:r>
        </w:p>
        <w:p w:rsidR="00DE7391" w:rsidRDefault="00E27BA6">
          <w:pPr>
            <w:pStyle w:val="TOC1"/>
            <w:tabs>
              <w:tab w:val="right" w:leader="dot" w:pos="9350"/>
            </w:tabs>
            <w:rPr>
              <w:rFonts w:eastAsiaTheme="minorEastAsia"/>
              <w:noProof/>
              <w:lang w:val="en-US"/>
            </w:rPr>
          </w:pPr>
          <w:r w:rsidRPr="00F01A77">
            <w:rPr>
              <w:rFonts w:ascii="Times New Roman" w:hAnsi="Times New Roman" w:cs="Times New Roman"/>
            </w:rPr>
            <w:fldChar w:fldCharType="begin"/>
          </w:r>
          <w:r w:rsidRPr="00F01A77">
            <w:rPr>
              <w:rFonts w:ascii="Times New Roman" w:hAnsi="Times New Roman" w:cs="Times New Roman"/>
            </w:rPr>
            <w:instrText xml:space="preserve"> TOC \o "1-3" \h \z \u </w:instrText>
          </w:r>
          <w:r w:rsidRPr="00F01A77">
            <w:rPr>
              <w:rFonts w:ascii="Times New Roman" w:hAnsi="Times New Roman" w:cs="Times New Roman"/>
            </w:rPr>
            <w:fldChar w:fldCharType="separate"/>
          </w:r>
          <w:hyperlink w:anchor="_Toc57027286" w:history="1">
            <w:r w:rsidR="00DE7391" w:rsidRPr="00084C9B">
              <w:rPr>
                <w:rStyle w:val="Hyperlink"/>
                <w:noProof/>
              </w:rPr>
              <w:t>1. Contact</w:t>
            </w:r>
            <w:r w:rsidR="00DE7391">
              <w:rPr>
                <w:noProof/>
                <w:webHidden/>
              </w:rPr>
              <w:tab/>
            </w:r>
            <w:r w:rsidR="00DE7391">
              <w:rPr>
                <w:noProof/>
                <w:webHidden/>
              </w:rPr>
              <w:fldChar w:fldCharType="begin"/>
            </w:r>
            <w:r w:rsidR="00DE7391">
              <w:rPr>
                <w:noProof/>
                <w:webHidden/>
              </w:rPr>
              <w:instrText xml:space="preserve"> PAGEREF _Toc57027286 \h </w:instrText>
            </w:r>
            <w:r w:rsidR="00DE7391">
              <w:rPr>
                <w:noProof/>
                <w:webHidden/>
              </w:rPr>
            </w:r>
            <w:r w:rsidR="00DE7391">
              <w:rPr>
                <w:noProof/>
                <w:webHidden/>
              </w:rPr>
              <w:fldChar w:fldCharType="separate"/>
            </w:r>
            <w:r w:rsidR="00DE7391">
              <w:rPr>
                <w:noProof/>
                <w:webHidden/>
              </w:rPr>
              <w:t>2</w:t>
            </w:r>
            <w:r w:rsidR="00DE7391">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87" w:history="1">
            <w:r w:rsidRPr="00084C9B">
              <w:rPr>
                <w:rStyle w:val="Hyperlink"/>
                <w:noProof/>
              </w:rPr>
              <w:t>2. Metadata update</w:t>
            </w:r>
            <w:r>
              <w:rPr>
                <w:noProof/>
                <w:webHidden/>
              </w:rPr>
              <w:tab/>
            </w:r>
            <w:r>
              <w:rPr>
                <w:noProof/>
                <w:webHidden/>
              </w:rPr>
              <w:fldChar w:fldCharType="begin"/>
            </w:r>
            <w:r>
              <w:rPr>
                <w:noProof/>
                <w:webHidden/>
              </w:rPr>
              <w:instrText xml:space="preserve"> PAGEREF _Toc57027287 \h </w:instrText>
            </w:r>
            <w:r>
              <w:rPr>
                <w:noProof/>
                <w:webHidden/>
              </w:rPr>
            </w:r>
            <w:r>
              <w:rPr>
                <w:noProof/>
                <w:webHidden/>
              </w:rPr>
              <w:fldChar w:fldCharType="separate"/>
            </w:r>
            <w:r>
              <w:rPr>
                <w:noProof/>
                <w:webHidden/>
              </w:rPr>
              <w:t>2</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88" w:history="1">
            <w:r w:rsidRPr="00084C9B">
              <w:rPr>
                <w:rStyle w:val="Hyperlink"/>
                <w:noProof/>
              </w:rPr>
              <w:t>3. Statistical presentation</w:t>
            </w:r>
            <w:r>
              <w:rPr>
                <w:noProof/>
                <w:webHidden/>
              </w:rPr>
              <w:tab/>
            </w:r>
            <w:r>
              <w:rPr>
                <w:noProof/>
                <w:webHidden/>
              </w:rPr>
              <w:fldChar w:fldCharType="begin"/>
            </w:r>
            <w:r>
              <w:rPr>
                <w:noProof/>
                <w:webHidden/>
              </w:rPr>
              <w:instrText xml:space="preserve"> PAGEREF _Toc57027288 \h </w:instrText>
            </w:r>
            <w:r>
              <w:rPr>
                <w:noProof/>
                <w:webHidden/>
              </w:rPr>
            </w:r>
            <w:r>
              <w:rPr>
                <w:noProof/>
                <w:webHidden/>
              </w:rPr>
              <w:fldChar w:fldCharType="separate"/>
            </w:r>
            <w:r>
              <w:rPr>
                <w:noProof/>
                <w:webHidden/>
              </w:rPr>
              <w:t>2</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89" w:history="1">
            <w:r w:rsidRPr="00084C9B">
              <w:rPr>
                <w:rStyle w:val="Hyperlink"/>
                <w:noProof/>
              </w:rPr>
              <w:t>4. Unit of measure</w:t>
            </w:r>
            <w:r>
              <w:rPr>
                <w:noProof/>
                <w:webHidden/>
              </w:rPr>
              <w:tab/>
            </w:r>
            <w:r>
              <w:rPr>
                <w:noProof/>
                <w:webHidden/>
              </w:rPr>
              <w:fldChar w:fldCharType="begin"/>
            </w:r>
            <w:r>
              <w:rPr>
                <w:noProof/>
                <w:webHidden/>
              </w:rPr>
              <w:instrText xml:space="preserve"> PAGEREF _Toc57027289 \h </w:instrText>
            </w:r>
            <w:r>
              <w:rPr>
                <w:noProof/>
                <w:webHidden/>
              </w:rPr>
            </w:r>
            <w:r>
              <w:rPr>
                <w:noProof/>
                <w:webHidden/>
              </w:rPr>
              <w:fldChar w:fldCharType="separate"/>
            </w:r>
            <w:r>
              <w:rPr>
                <w:noProof/>
                <w:webHidden/>
              </w:rPr>
              <w:t>4</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90" w:history="1">
            <w:r w:rsidRPr="00084C9B">
              <w:rPr>
                <w:rStyle w:val="Hyperlink"/>
                <w:noProof/>
              </w:rPr>
              <w:t>5. Reference Period</w:t>
            </w:r>
            <w:r>
              <w:rPr>
                <w:noProof/>
                <w:webHidden/>
              </w:rPr>
              <w:tab/>
            </w:r>
            <w:r>
              <w:rPr>
                <w:noProof/>
                <w:webHidden/>
              </w:rPr>
              <w:fldChar w:fldCharType="begin"/>
            </w:r>
            <w:r>
              <w:rPr>
                <w:noProof/>
                <w:webHidden/>
              </w:rPr>
              <w:instrText xml:space="preserve"> PAGEREF _Toc57027290 \h </w:instrText>
            </w:r>
            <w:r>
              <w:rPr>
                <w:noProof/>
                <w:webHidden/>
              </w:rPr>
            </w:r>
            <w:r>
              <w:rPr>
                <w:noProof/>
                <w:webHidden/>
              </w:rPr>
              <w:fldChar w:fldCharType="separate"/>
            </w:r>
            <w:r>
              <w:rPr>
                <w:noProof/>
                <w:webHidden/>
              </w:rPr>
              <w:t>4</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91" w:history="1">
            <w:r w:rsidRPr="00084C9B">
              <w:rPr>
                <w:rStyle w:val="Hyperlink"/>
                <w:noProof/>
              </w:rPr>
              <w:t>6. Institutional mandate</w:t>
            </w:r>
            <w:r>
              <w:rPr>
                <w:noProof/>
                <w:webHidden/>
              </w:rPr>
              <w:tab/>
            </w:r>
            <w:r>
              <w:rPr>
                <w:noProof/>
                <w:webHidden/>
              </w:rPr>
              <w:fldChar w:fldCharType="begin"/>
            </w:r>
            <w:r>
              <w:rPr>
                <w:noProof/>
                <w:webHidden/>
              </w:rPr>
              <w:instrText xml:space="preserve"> PAGEREF _Toc57027291 \h </w:instrText>
            </w:r>
            <w:r>
              <w:rPr>
                <w:noProof/>
                <w:webHidden/>
              </w:rPr>
            </w:r>
            <w:r>
              <w:rPr>
                <w:noProof/>
                <w:webHidden/>
              </w:rPr>
              <w:fldChar w:fldCharType="separate"/>
            </w:r>
            <w:r>
              <w:rPr>
                <w:noProof/>
                <w:webHidden/>
              </w:rPr>
              <w:t>4</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92" w:history="1">
            <w:r w:rsidRPr="00084C9B">
              <w:rPr>
                <w:rStyle w:val="Hyperlink"/>
                <w:noProof/>
              </w:rPr>
              <w:t>7. Confidentiality</w:t>
            </w:r>
            <w:r>
              <w:rPr>
                <w:noProof/>
                <w:webHidden/>
              </w:rPr>
              <w:tab/>
            </w:r>
            <w:r>
              <w:rPr>
                <w:noProof/>
                <w:webHidden/>
              </w:rPr>
              <w:fldChar w:fldCharType="begin"/>
            </w:r>
            <w:r>
              <w:rPr>
                <w:noProof/>
                <w:webHidden/>
              </w:rPr>
              <w:instrText xml:space="preserve"> PAGEREF _Toc57027292 \h </w:instrText>
            </w:r>
            <w:r>
              <w:rPr>
                <w:noProof/>
                <w:webHidden/>
              </w:rPr>
            </w:r>
            <w:r>
              <w:rPr>
                <w:noProof/>
                <w:webHidden/>
              </w:rPr>
              <w:fldChar w:fldCharType="separate"/>
            </w:r>
            <w:r>
              <w:rPr>
                <w:noProof/>
                <w:webHidden/>
              </w:rPr>
              <w:t>5</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93" w:history="1">
            <w:r w:rsidRPr="00084C9B">
              <w:rPr>
                <w:rStyle w:val="Hyperlink"/>
                <w:noProof/>
              </w:rPr>
              <w:t>8. Release policy</w:t>
            </w:r>
            <w:r>
              <w:rPr>
                <w:noProof/>
                <w:webHidden/>
              </w:rPr>
              <w:tab/>
            </w:r>
            <w:r>
              <w:rPr>
                <w:noProof/>
                <w:webHidden/>
              </w:rPr>
              <w:fldChar w:fldCharType="begin"/>
            </w:r>
            <w:r>
              <w:rPr>
                <w:noProof/>
                <w:webHidden/>
              </w:rPr>
              <w:instrText xml:space="preserve"> PAGEREF _Toc57027293 \h </w:instrText>
            </w:r>
            <w:r>
              <w:rPr>
                <w:noProof/>
                <w:webHidden/>
              </w:rPr>
            </w:r>
            <w:r>
              <w:rPr>
                <w:noProof/>
                <w:webHidden/>
              </w:rPr>
              <w:fldChar w:fldCharType="separate"/>
            </w:r>
            <w:r>
              <w:rPr>
                <w:noProof/>
                <w:webHidden/>
              </w:rPr>
              <w:t>5</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94" w:history="1">
            <w:r w:rsidRPr="00084C9B">
              <w:rPr>
                <w:rStyle w:val="Hyperlink"/>
                <w:noProof/>
              </w:rPr>
              <w:t>9. Frequency of dissemination</w:t>
            </w:r>
            <w:r>
              <w:rPr>
                <w:noProof/>
                <w:webHidden/>
              </w:rPr>
              <w:tab/>
            </w:r>
            <w:r>
              <w:rPr>
                <w:noProof/>
                <w:webHidden/>
              </w:rPr>
              <w:fldChar w:fldCharType="begin"/>
            </w:r>
            <w:r>
              <w:rPr>
                <w:noProof/>
                <w:webHidden/>
              </w:rPr>
              <w:instrText xml:space="preserve"> PAGEREF _Toc57027294 \h </w:instrText>
            </w:r>
            <w:r>
              <w:rPr>
                <w:noProof/>
                <w:webHidden/>
              </w:rPr>
            </w:r>
            <w:r>
              <w:rPr>
                <w:noProof/>
                <w:webHidden/>
              </w:rPr>
              <w:fldChar w:fldCharType="separate"/>
            </w:r>
            <w:r>
              <w:rPr>
                <w:noProof/>
                <w:webHidden/>
              </w:rPr>
              <w:t>6</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95" w:history="1">
            <w:r w:rsidRPr="00084C9B">
              <w:rPr>
                <w:rStyle w:val="Hyperlink"/>
                <w:noProof/>
              </w:rPr>
              <w:t>10. Accessibility and clarity</w:t>
            </w:r>
            <w:r>
              <w:rPr>
                <w:noProof/>
                <w:webHidden/>
              </w:rPr>
              <w:tab/>
            </w:r>
            <w:r>
              <w:rPr>
                <w:noProof/>
                <w:webHidden/>
              </w:rPr>
              <w:fldChar w:fldCharType="begin"/>
            </w:r>
            <w:r>
              <w:rPr>
                <w:noProof/>
                <w:webHidden/>
              </w:rPr>
              <w:instrText xml:space="preserve"> PAGEREF _Toc57027295 \h </w:instrText>
            </w:r>
            <w:r>
              <w:rPr>
                <w:noProof/>
                <w:webHidden/>
              </w:rPr>
            </w:r>
            <w:r>
              <w:rPr>
                <w:noProof/>
                <w:webHidden/>
              </w:rPr>
              <w:fldChar w:fldCharType="separate"/>
            </w:r>
            <w:r>
              <w:rPr>
                <w:noProof/>
                <w:webHidden/>
              </w:rPr>
              <w:t>6</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96" w:history="1">
            <w:r w:rsidRPr="00084C9B">
              <w:rPr>
                <w:rStyle w:val="Hyperlink"/>
                <w:noProof/>
              </w:rPr>
              <w:t>11. Quality management</w:t>
            </w:r>
            <w:r>
              <w:rPr>
                <w:noProof/>
                <w:webHidden/>
              </w:rPr>
              <w:tab/>
            </w:r>
            <w:r>
              <w:rPr>
                <w:noProof/>
                <w:webHidden/>
              </w:rPr>
              <w:fldChar w:fldCharType="begin"/>
            </w:r>
            <w:r>
              <w:rPr>
                <w:noProof/>
                <w:webHidden/>
              </w:rPr>
              <w:instrText xml:space="preserve"> PAGEREF _Toc57027296 \h </w:instrText>
            </w:r>
            <w:r>
              <w:rPr>
                <w:noProof/>
                <w:webHidden/>
              </w:rPr>
            </w:r>
            <w:r>
              <w:rPr>
                <w:noProof/>
                <w:webHidden/>
              </w:rPr>
              <w:fldChar w:fldCharType="separate"/>
            </w:r>
            <w:r>
              <w:rPr>
                <w:noProof/>
                <w:webHidden/>
              </w:rPr>
              <w:t>7</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97" w:history="1">
            <w:r w:rsidRPr="00084C9B">
              <w:rPr>
                <w:rStyle w:val="Hyperlink"/>
                <w:noProof/>
              </w:rPr>
              <w:t>12. Relevance</w:t>
            </w:r>
            <w:r>
              <w:rPr>
                <w:noProof/>
                <w:webHidden/>
              </w:rPr>
              <w:tab/>
            </w:r>
            <w:r>
              <w:rPr>
                <w:noProof/>
                <w:webHidden/>
              </w:rPr>
              <w:fldChar w:fldCharType="begin"/>
            </w:r>
            <w:r>
              <w:rPr>
                <w:noProof/>
                <w:webHidden/>
              </w:rPr>
              <w:instrText xml:space="preserve"> PAGEREF _Toc57027297 \h </w:instrText>
            </w:r>
            <w:r>
              <w:rPr>
                <w:noProof/>
                <w:webHidden/>
              </w:rPr>
            </w:r>
            <w:r>
              <w:rPr>
                <w:noProof/>
                <w:webHidden/>
              </w:rPr>
              <w:fldChar w:fldCharType="separate"/>
            </w:r>
            <w:r>
              <w:rPr>
                <w:noProof/>
                <w:webHidden/>
              </w:rPr>
              <w:t>7</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98" w:history="1">
            <w:r w:rsidRPr="00084C9B">
              <w:rPr>
                <w:rStyle w:val="Hyperlink"/>
                <w:noProof/>
              </w:rPr>
              <w:t>13. Accuracy and reliability</w:t>
            </w:r>
            <w:r>
              <w:rPr>
                <w:noProof/>
                <w:webHidden/>
              </w:rPr>
              <w:tab/>
            </w:r>
            <w:r>
              <w:rPr>
                <w:noProof/>
                <w:webHidden/>
              </w:rPr>
              <w:fldChar w:fldCharType="begin"/>
            </w:r>
            <w:r>
              <w:rPr>
                <w:noProof/>
                <w:webHidden/>
              </w:rPr>
              <w:instrText xml:space="preserve"> PAGEREF _Toc57027298 \h </w:instrText>
            </w:r>
            <w:r>
              <w:rPr>
                <w:noProof/>
                <w:webHidden/>
              </w:rPr>
            </w:r>
            <w:r>
              <w:rPr>
                <w:noProof/>
                <w:webHidden/>
              </w:rPr>
              <w:fldChar w:fldCharType="separate"/>
            </w:r>
            <w:r>
              <w:rPr>
                <w:noProof/>
                <w:webHidden/>
              </w:rPr>
              <w:t>8</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299" w:history="1">
            <w:r w:rsidRPr="00084C9B">
              <w:rPr>
                <w:rStyle w:val="Hyperlink"/>
                <w:noProof/>
              </w:rPr>
              <w:t>14. Timeliness and punctuality</w:t>
            </w:r>
            <w:r>
              <w:rPr>
                <w:noProof/>
                <w:webHidden/>
              </w:rPr>
              <w:tab/>
            </w:r>
            <w:r>
              <w:rPr>
                <w:noProof/>
                <w:webHidden/>
              </w:rPr>
              <w:fldChar w:fldCharType="begin"/>
            </w:r>
            <w:r>
              <w:rPr>
                <w:noProof/>
                <w:webHidden/>
              </w:rPr>
              <w:instrText xml:space="preserve"> PAGEREF _Toc57027299 \h </w:instrText>
            </w:r>
            <w:r>
              <w:rPr>
                <w:noProof/>
                <w:webHidden/>
              </w:rPr>
            </w:r>
            <w:r>
              <w:rPr>
                <w:noProof/>
                <w:webHidden/>
              </w:rPr>
              <w:fldChar w:fldCharType="separate"/>
            </w:r>
            <w:r>
              <w:rPr>
                <w:noProof/>
                <w:webHidden/>
              </w:rPr>
              <w:t>9</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300" w:history="1">
            <w:r w:rsidRPr="00084C9B">
              <w:rPr>
                <w:rStyle w:val="Hyperlink"/>
                <w:noProof/>
              </w:rPr>
              <w:t>15. Coherence and comparability</w:t>
            </w:r>
            <w:r>
              <w:rPr>
                <w:noProof/>
                <w:webHidden/>
              </w:rPr>
              <w:tab/>
            </w:r>
            <w:r>
              <w:rPr>
                <w:noProof/>
                <w:webHidden/>
              </w:rPr>
              <w:fldChar w:fldCharType="begin"/>
            </w:r>
            <w:r>
              <w:rPr>
                <w:noProof/>
                <w:webHidden/>
              </w:rPr>
              <w:instrText xml:space="preserve"> PAGEREF _Toc57027300 \h </w:instrText>
            </w:r>
            <w:r>
              <w:rPr>
                <w:noProof/>
                <w:webHidden/>
              </w:rPr>
            </w:r>
            <w:r>
              <w:rPr>
                <w:noProof/>
                <w:webHidden/>
              </w:rPr>
              <w:fldChar w:fldCharType="separate"/>
            </w:r>
            <w:r>
              <w:rPr>
                <w:noProof/>
                <w:webHidden/>
              </w:rPr>
              <w:t>9</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301" w:history="1">
            <w:r w:rsidRPr="00084C9B">
              <w:rPr>
                <w:rStyle w:val="Hyperlink"/>
                <w:noProof/>
              </w:rPr>
              <w:t>16. Cost and Burden</w:t>
            </w:r>
            <w:r>
              <w:rPr>
                <w:noProof/>
                <w:webHidden/>
              </w:rPr>
              <w:tab/>
            </w:r>
            <w:r>
              <w:rPr>
                <w:noProof/>
                <w:webHidden/>
              </w:rPr>
              <w:fldChar w:fldCharType="begin"/>
            </w:r>
            <w:r>
              <w:rPr>
                <w:noProof/>
                <w:webHidden/>
              </w:rPr>
              <w:instrText xml:space="preserve"> PAGEREF _Toc57027301 \h </w:instrText>
            </w:r>
            <w:r>
              <w:rPr>
                <w:noProof/>
                <w:webHidden/>
              </w:rPr>
            </w:r>
            <w:r>
              <w:rPr>
                <w:noProof/>
                <w:webHidden/>
              </w:rPr>
              <w:fldChar w:fldCharType="separate"/>
            </w:r>
            <w:r>
              <w:rPr>
                <w:noProof/>
                <w:webHidden/>
              </w:rPr>
              <w:t>10</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302" w:history="1">
            <w:r w:rsidRPr="00084C9B">
              <w:rPr>
                <w:rStyle w:val="Hyperlink"/>
                <w:noProof/>
              </w:rPr>
              <w:t>17. Data revision</w:t>
            </w:r>
            <w:r>
              <w:rPr>
                <w:noProof/>
                <w:webHidden/>
              </w:rPr>
              <w:tab/>
            </w:r>
            <w:r>
              <w:rPr>
                <w:noProof/>
                <w:webHidden/>
              </w:rPr>
              <w:fldChar w:fldCharType="begin"/>
            </w:r>
            <w:r>
              <w:rPr>
                <w:noProof/>
                <w:webHidden/>
              </w:rPr>
              <w:instrText xml:space="preserve"> PAGEREF _Toc57027302 \h </w:instrText>
            </w:r>
            <w:r>
              <w:rPr>
                <w:noProof/>
                <w:webHidden/>
              </w:rPr>
            </w:r>
            <w:r>
              <w:rPr>
                <w:noProof/>
                <w:webHidden/>
              </w:rPr>
              <w:fldChar w:fldCharType="separate"/>
            </w:r>
            <w:r>
              <w:rPr>
                <w:noProof/>
                <w:webHidden/>
              </w:rPr>
              <w:t>10</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303" w:history="1">
            <w:r w:rsidRPr="00084C9B">
              <w:rPr>
                <w:rStyle w:val="Hyperlink"/>
                <w:noProof/>
              </w:rPr>
              <w:t>18. Statistical processing</w:t>
            </w:r>
            <w:r>
              <w:rPr>
                <w:noProof/>
                <w:webHidden/>
              </w:rPr>
              <w:tab/>
            </w:r>
            <w:r>
              <w:rPr>
                <w:noProof/>
                <w:webHidden/>
              </w:rPr>
              <w:fldChar w:fldCharType="begin"/>
            </w:r>
            <w:r>
              <w:rPr>
                <w:noProof/>
                <w:webHidden/>
              </w:rPr>
              <w:instrText xml:space="preserve"> PAGEREF _Toc57027303 \h </w:instrText>
            </w:r>
            <w:r>
              <w:rPr>
                <w:noProof/>
                <w:webHidden/>
              </w:rPr>
            </w:r>
            <w:r>
              <w:rPr>
                <w:noProof/>
                <w:webHidden/>
              </w:rPr>
              <w:fldChar w:fldCharType="separate"/>
            </w:r>
            <w:r>
              <w:rPr>
                <w:noProof/>
                <w:webHidden/>
              </w:rPr>
              <w:t>10</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304" w:history="1">
            <w:r w:rsidRPr="00084C9B">
              <w:rPr>
                <w:rStyle w:val="Hyperlink"/>
                <w:noProof/>
              </w:rPr>
              <w:t>19. Comment</w:t>
            </w:r>
            <w:r>
              <w:rPr>
                <w:noProof/>
                <w:webHidden/>
              </w:rPr>
              <w:tab/>
            </w:r>
            <w:r>
              <w:rPr>
                <w:noProof/>
                <w:webHidden/>
              </w:rPr>
              <w:fldChar w:fldCharType="begin"/>
            </w:r>
            <w:r>
              <w:rPr>
                <w:noProof/>
                <w:webHidden/>
              </w:rPr>
              <w:instrText xml:space="preserve"> PAGEREF _Toc57027304 \h </w:instrText>
            </w:r>
            <w:r>
              <w:rPr>
                <w:noProof/>
                <w:webHidden/>
              </w:rPr>
            </w:r>
            <w:r>
              <w:rPr>
                <w:noProof/>
                <w:webHidden/>
              </w:rPr>
              <w:fldChar w:fldCharType="separate"/>
            </w:r>
            <w:r>
              <w:rPr>
                <w:noProof/>
                <w:webHidden/>
              </w:rPr>
              <w:t>12</w:t>
            </w:r>
            <w:r>
              <w:rPr>
                <w:noProof/>
                <w:webHidden/>
              </w:rPr>
              <w:fldChar w:fldCharType="end"/>
            </w:r>
          </w:hyperlink>
        </w:p>
        <w:p w:rsidR="00DE7391" w:rsidRDefault="00DE7391">
          <w:pPr>
            <w:pStyle w:val="TOC1"/>
            <w:tabs>
              <w:tab w:val="right" w:leader="dot" w:pos="9350"/>
            </w:tabs>
            <w:rPr>
              <w:rFonts w:eastAsiaTheme="minorEastAsia"/>
              <w:noProof/>
              <w:lang w:val="en-US"/>
            </w:rPr>
          </w:pPr>
          <w:hyperlink w:anchor="_Toc57027305" w:history="1">
            <w:r w:rsidRPr="00084C9B">
              <w:rPr>
                <w:rStyle w:val="Hyperlink"/>
                <w:noProof/>
              </w:rPr>
              <w:t>Annex</w:t>
            </w:r>
            <w:r>
              <w:rPr>
                <w:noProof/>
                <w:webHidden/>
              </w:rPr>
              <w:tab/>
            </w:r>
            <w:r>
              <w:rPr>
                <w:noProof/>
                <w:webHidden/>
              </w:rPr>
              <w:fldChar w:fldCharType="begin"/>
            </w:r>
            <w:r>
              <w:rPr>
                <w:noProof/>
                <w:webHidden/>
              </w:rPr>
              <w:instrText xml:space="preserve"> PAGEREF _Toc57027305 \h </w:instrText>
            </w:r>
            <w:r>
              <w:rPr>
                <w:noProof/>
                <w:webHidden/>
              </w:rPr>
            </w:r>
            <w:r>
              <w:rPr>
                <w:noProof/>
                <w:webHidden/>
              </w:rPr>
              <w:fldChar w:fldCharType="separate"/>
            </w:r>
            <w:r>
              <w:rPr>
                <w:noProof/>
                <w:webHidden/>
              </w:rPr>
              <w:t>12</w:t>
            </w:r>
            <w:r>
              <w:rPr>
                <w:noProof/>
                <w:webHidden/>
              </w:rPr>
              <w:fldChar w:fldCharType="end"/>
            </w:r>
          </w:hyperlink>
        </w:p>
        <w:p w:rsidR="00F01A77" w:rsidRPr="00F01A77" w:rsidRDefault="00E27BA6" w:rsidP="00F01A77">
          <w:pPr>
            <w:pStyle w:val="TOC1"/>
            <w:tabs>
              <w:tab w:val="right" w:leader="dot" w:pos="9350"/>
            </w:tabs>
            <w:rPr>
              <w:rFonts w:ascii="Times New Roman" w:hAnsi="Times New Roman" w:cs="Times New Roman"/>
            </w:rPr>
          </w:pPr>
          <w:r w:rsidRPr="00F01A77">
            <w:rPr>
              <w:rFonts w:ascii="Times New Roman" w:hAnsi="Times New Roman" w:cs="Times New Roman"/>
            </w:rPr>
            <w:fldChar w:fldCharType="end"/>
          </w:r>
        </w:p>
        <w:p w:rsidR="00526EE9" w:rsidRPr="00F01A77" w:rsidRDefault="00DE7391" w:rsidP="00F01A77">
          <w:pPr>
            <w:rPr>
              <w:lang w:val="en-GB"/>
            </w:rPr>
          </w:pPr>
        </w:p>
      </w:sdtContent>
    </w:sdt>
    <w:tbl>
      <w:tblPr>
        <w:tblW w:w="10852" w:type="dxa"/>
        <w:tblInd w:w="-342" w:type="dxa"/>
        <w:tblCellMar>
          <w:top w:w="15" w:type="dxa"/>
          <w:left w:w="15" w:type="dxa"/>
          <w:bottom w:w="15" w:type="dxa"/>
          <w:right w:w="15" w:type="dxa"/>
        </w:tblCellMar>
        <w:tblLook w:val="04A0" w:firstRow="1" w:lastRow="0" w:firstColumn="1" w:lastColumn="0" w:noHBand="0" w:noVBand="1"/>
      </w:tblPr>
      <w:tblGrid>
        <w:gridCol w:w="2591"/>
        <w:gridCol w:w="120"/>
        <w:gridCol w:w="8141"/>
      </w:tblGrid>
      <w:tr w:rsidR="00527E59" w:rsidRPr="00F01A77" w:rsidTr="00A24C4D">
        <w:trPr>
          <w:trHeight w:val="567"/>
        </w:trPr>
        <w:tc>
          <w:tcPr>
            <w:tcW w:w="10852" w:type="dxa"/>
            <w:gridSpan w:val="3"/>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527E59" w:rsidRPr="00F01A77" w:rsidRDefault="00527E59">
            <w:pPr>
              <w:pStyle w:val="Heading1"/>
              <w:spacing w:before="0" w:beforeAutospacing="0"/>
              <w:rPr>
                <w:lang w:val="en-GB"/>
              </w:rPr>
            </w:pPr>
            <w:r w:rsidRPr="00F01A77">
              <w:rPr>
                <w:color w:val="000000"/>
                <w:sz w:val="27"/>
                <w:szCs w:val="27"/>
                <w:lang w:val="en-GB"/>
              </w:rPr>
              <w:lastRenderedPageBreak/>
              <w:t>   </w:t>
            </w:r>
            <w:bookmarkStart w:id="0" w:name="_Toc474484093"/>
            <w:bookmarkStart w:id="1" w:name="_Toc24112481"/>
            <w:bookmarkStart w:id="2" w:name="_Toc57027286"/>
            <w:bookmarkEnd w:id="0"/>
            <w:r w:rsidRPr="00F01A77">
              <w:rPr>
                <w:color w:val="000000"/>
                <w:sz w:val="24"/>
                <w:szCs w:val="24"/>
                <w:lang w:val="en-GB"/>
              </w:rPr>
              <w:t>1. Contact</w:t>
            </w:r>
            <w:bookmarkEnd w:id="1"/>
            <w:bookmarkEnd w:id="2"/>
          </w:p>
        </w:tc>
      </w:tr>
      <w:tr w:rsidR="00527E59" w:rsidRPr="00F01A77" w:rsidTr="00A24C4D">
        <w:trPr>
          <w:trHeight w:val="637"/>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27E59" w:rsidRPr="00F01A77" w:rsidRDefault="00527E59">
            <w:pPr>
              <w:pStyle w:val="NormalWeb"/>
              <w:spacing w:after="0" w:afterAutospacing="0"/>
              <w:rPr>
                <w:lang w:val="en-GB"/>
              </w:rPr>
            </w:pPr>
            <w:r w:rsidRPr="00F01A77">
              <w:rPr>
                <w:color w:val="000000"/>
                <w:lang w:val="en-GB"/>
              </w:rPr>
              <w:t>1.1. Contact organisation</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27E59" w:rsidRPr="00F01A77" w:rsidRDefault="00887975" w:rsidP="00104C90">
            <w:pPr>
              <w:pStyle w:val="NormalWeb"/>
              <w:spacing w:after="0" w:afterAutospacing="0"/>
              <w:ind w:left="101"/>
              <w:rPr>
                <w:lang w:val="en-GB"/>
              </w:rPr>
            </w:pPr>
            <w:r w:rsidRPr="00F01A77">
              <w:rPr>
                <w:lang w:val="en-GB"/>
              </w:rPr>
              <w:t>Institute of Statistics, INSTAT</w:t>
            </w:r>
          </w:p>
        </w:tc>
      </w:tr>
      <w:tr w:rsidR="00527E59" w:rsidRPr="00F01A77" w:rsidTr="00A24C4D">
        <w:trPr>
          <w:trHeight w:val="628"/>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27E59" w:rsidRPr="00F01A77" w:rsidRDefault="00527E59">
            <w:pPr>
              <w:pStyle w:val="NormalWeb"/>
              <w:spacing w:after="0" w:afterAutospacing="0"/>
              <w:rPr>
                <w:lang w:val="en-GB"/>
              </w:rPr>
            </w:pPr>
            <w:r w:rsidRPr="00F01A77">
              <w:rPr>
                <w:color w:val="000000"/>
                <w:lang w:val="en-GB"/>
              </w:rPr>
              <w:t>1.2. Contact organisation unit</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27E59" w:rsidRPr="00F01A77" w:rsidRDefault="00887975" w:rsidP="008B6597">
            <w:pPr>
              <w:spacing w:after="0"/>
              <w:ind w:left="101"/>
              <w:rPr>
                <w:rFonts w:ascii="Times New Roman" w:hAnsi="Times New Roman" w:cs="Times New Roman"/>
                <w:sz w:val="24"/>
                <w:szCs w:val="24"/>
                <w:lang w:val="en-GB"/>
              </w:rPr>
            </w:pPr>
            <w:r w:rsidRPr="00F01A77">
              <w:rPr>
                <w:rFonts w:ascii="Times New Roman" w:hAnsi="Times New Roman" w:cs="Times New Roman"/>
                <w:sz w:val="24"/>
                <w:lang w:val="en-GB"/>
              </w:rPr>
              <w:t>Research and Development, Innovation, Information Technology and Transport Statistics Unit</w:t>
            </w:r>
          </w:p>
        </w:tc>
      </w:tr>
      <w:tr w:rsidR="007E0C3B" w:rsidRPr="00F01A77" w:rsidTr="00A24C4D">
        <w:trPr>
          <w:trHeight w:val="567"/>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7E0C3B" w:rsidRPr="00F01A77" w:rsidRDefault="007E0C3B" w:rsidP="006265B1">
            <w:pPr>
              <w:pStyle w:val="TableParagraph"/>
              <w:spacing w:before="2" w:line="276" w:lineRule="exact"/>
              <w:ind w:left="107" w:right="432"/>
              <w:rPr>
                <w:sz w:val="24"/>
                <w:lang w:val="en-GB"/>
              </w:rPr>
            </w:pPr>
            <w:r w:rsidRPr="00F01A77">
              <w:rPr>
                <w:sz w:val="24"/>
                <w:lang w:val="en-GB"/>
              </w:rPr>
              <w:t xml:space="preserve">1.3. Contact person </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tcPr>
          <w:p w:rsidR="007E0C3B" w:rsidRPr="00F01A77" w:rsidRDefault="00C308E4" w:rsidP="00104C90">
            <w:pPr>
              <w:pStyle w:val="TableParagraph"/>
              <w:spacing w:before="138"/>
              <w:ind w:left="101"/>
              <w:jc w:val="both"/>
              <w:rPr>
                <w:sz w:val="24"/>
                <w:lang w:val="en-GB"/>
              </w:rPr>
            </w:pPr>
            <w:r w:rsidRPr="00F01A77">
              <w:rPr>
                <w:sz w:val="24"/>
                <w:lang w:val="en-GB"/>
              </w:rPr>
              <w:t>Endrit Preci</w:t>
            </w:r>
          </w:p>
        </w:tc>
      </w:tr>
      <w:tr w:rsidR="007E0C3B" w:rsidRPr="00F01A77" w:rsidTr="00A24C4D">
        <w:trPr>
          <w:trHeight w:val="567"/>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1.4. Contact person function</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6C6F1D" w:rsidP="008B6597">
            <w:pPr>
              <w:spacing w:after="0"/>
              <w:ind w:left="101"/>
              <w:rPr>
                <w:rFonts w:ascii="Times New Roman" w:hAnsi="Times New Roman" w:cs="Times New Roman"/>
                <w:sz w:val="24"/>
                <w:szCs w:val="24"/>
                <w:lang w:val="en-GB"/>
              </w:rPr>
            </w:pPr>
            <w:r w:rsidRPr="00F01A77">
              <w:rPr>
                <w:rFonts w:ascii="Times New Roman" w:hAnsi="Times New Roman" w:cs="Times New Roman"/>
                <w:sz w:val="24"/>
                <w:lang w:val="en-GB"/>
              </w:rPr>
              <w:t>Specialist</w:t>
            </w:r>
          </w:p>
        </w:tc>
      </w:tr>
      <w:tr w:rsidR="007E0C3B" w:rsidRPr="00F01A77" w:rsidTr="00A24C4D">
        <w:trPr>
          <w:trHeight w:val="567"/>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1.5. Contact mail address</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89624D" w:rsidP="00104C90">
            <w:pPr>
              <w:pStyle w:val="NormalWeb"/>
              <w:spacing w:after="0" w:afterAutospacing="0"/>
              <w:ind w:left="101"/>
              <w:rPr>
                <w:lang w:val="en-GB"/>
              </w:rPr>
            </w:pPr>
            <w:r w:rsidRPr="00F01A77">
              <w:rPr>
                <w:color w:val="000000"/>
                <w:lang w:val="en-GB" w:eastAsia="en-GB"/>
              </w:rPr>
              <w:t xml:space="preserve">St. Vllazën </w:t>
            </w:r>
            <w:proofErr w:type="spellStart"/>
            <w:r w:rsidRPr="00F01A77">
              <w:rPr>
                <w:color w:val="000000"/>
                <w:lang w:val="en-GB" w:eastAsia="en-GB"/>
              </w:rPr>
              <w:t>Huta</w:t>
            </w:r>
            <w:proofErr w:type="spellEnd"/>
            <w:r w:rsidRPr="00F01A77">
              <w:rPr>
                <w:color w:val="000000"/>
                <w:lang w:val="en-GB" w:eastAsia="en-GB"/>
              </w:rPr>
              <w:t xml:space="preserve"> ,Building 35, Entrance</w:t>
            </w:r>
            <w:r w:rsidR="00A37449" w:rsidRPr="00F01A77">
              <w:rPr>
                <w:color w:val="000000"/>
                <w:lang w:val="en-GB" w:eastAsia="en-GB"/>
              </w:rPr>
              <w:t xml:space="preserve"> 1, Tirana, ZIP Code 1017, Tirana</w:t>
            </w:r>
          </w:p>
        </w:tc>
      </w:tr>
      <w:tr w:rsidR="007E0C3B" w:rsidRPr="00F01A77" w:rsidTr="00A24C4D">
        <w:trPr>
          <w:trHeight w:val="567"/>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1.6. Contact email address</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502F8" w:rsidRPr="00F01A77" w:rsidRDefault="00DE7391" w:rsidP="00104C90">
            <w:pPr>
              <w:spacing w:before="240"/>
              <w:ind w:left="101"/>
              <w:rPr>
                <w:rFonts w:ascii="Times New Roman" w:hAnsi="Times New Roman" w:cs="Times New Roman"/>
                <w:sz w:val="24"/>
                <w:szCs w:val="24"/>
                <w:lang w:val="en-GB"/>
              </w:rPr>
            </w:pPr>
            <w:hyperlink r:id="rId9" w:history="1">
              <w:r w:rsidR="00E63D5E" w:rsidRPr="00F01A77">
                <w:rPr>
                  <w:rStyle w:val="Hyperlink"/>
                  <w:rFonts w:ascii="Times New Roman" w:hAnsi="Times New Roman" w:cs="Times New Roman"/>
                  <w:sz w:val="24"/>
                  <w:szCs w:val="24"/>
                  <w:lang w:val="en-GB"/>
                </w:rPr>
                <w:t>epreci@instat.gov.al</w:t>
              </w:r>
            </w:hyperlink>
          </w:p>
        </w:tc>
      </w:tr>
      <w:tr w:rsidR="007E0C3B" w:rsidRPr="00F01A77" w:rsidTr="00A24C4D">
        <w:trPr>
          <w:trHeight w:val="567"/>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1.7. Contact phone number</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7E0C3B" w:rsidP="00104C90">
            <w:pPr>
              <w:pStyle w:val="NormalWeb"/>
              <w:spacing w:after="0" w:afterAutospacing="0"/>
              <w:ind w:left="101"/>
              <w:rPr>
                <w:lang w:val="en-GB"/>
              </w:rPr>
            </w:pPr>
            <w:r w:rsidRPr="00F01A77">
              <w:rPr>
                <w:lang w:val="en-GB"/>
              </w:rPr>
              <w:t>+ 355 (4)2 2233357/249</w:t>
            </w:r>
          </w:p>
        </w:tc>
      </w:tr>
      <w:tr w:rsidR="007E0C3B" w:rsidRPr="00F01A77" w:rsidTr="00A24C4D">
        <w:trPr>
          <w:trHeight w:val="567"/>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1.8. Contact fax number</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7E0C3B" w:rsidP="00104C90">
            <w:pPr>
              <w:pStyle w:val="NormalWeb"/>
              <w:spacing w:after="0" w:afterAutospacing="0"/>
              <w:ind w:left="101"/>
              <w:rPr>
                <w:lang w:val="en-GB"/>
              </w:rPr>
            </w:pPr>
            <w:r w:rsidRPr="00F01A77">
              <w:rPr>
                <w:lang w:val="en-GB"/>
              </w:rPr>
              <w:t>+(355) 4 2228300</w:t>
            </w:r>
          </w:p>
        </w:tc>
      </w:tr>
      <w:tr w:rsidR="007E0C3B" w:rsidRPr="00F01A77" w:rsidTr="00A24C4D">
        <w:trPr>
          <w:trHeight w:val="567"/>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7E0C3B" w:rsidRPr="00F01A77" w:rsidRDefault="007E0C3B">
            <w:pPr>
              <w:pStyle w:val="Heading1"/>
              <w:spacing w:before="0" w:beforeAutospacing="0"/>
              <w:rPr>
                <w:lang w:val="en-GB"/>
              </w:rPr>
            </w:pPr>
            <w:bookmarkStart w:id="3" w:name="_Toc474484094"/>
            <w:bookmarkStart w:id="4" w:name="_Toc24112482"/>
            <w:bookmarkStart w:id="5" w:name="_Toc57027287"/>
            <w:bookmarkEnd w:id="3"/>
            <w:r w:rsidRPr="00F01A77">
              <w:rPr>
                <w:color w:val="000000"/>
                <w:sz w:val="24"/>
                <w:szCs w:val="24"/>
                <w:lang w:val="en-GB"/>
              </w:rPr>
              <w:t>2. Metadata update</w:t>
            </w:r>
            <w:bookmarkEnd w:id="4"/>
            <w:bookmarkEnd w:id="5"/>
          </w:p>
        </w:tc>
      </w:tr>
      <w:tr w:rsidR="007E0C3B" w:rsidRPr="00F01A77" w:rsidTr="00A24C4D">
        <w:trPr>
          <w:trHeight w:val="567"/>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2.1. Metadata last certified</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F01A77" w:rsidP="00B97907">
            <w:pPr>
              <w:spacing w:before="120" w:after="120"/>
              <w:ind w:left="101"/>
              <w:jc w:val="both"/>
              <w:rPr>
                <w:rFonts w:ascii="Times New Roman" w:hAnsi="Times New Roman" w:cs="Times New Roman"/>
                <w:sz w:val="24"/>
                <w:szCs w:val="24"/>
                <w:lang w:val="en-GB"/>
              </w:rPr>
            </w:pPr>
            <w:r w:rsidRPr="00F01A77">
              <w:rPr>
                <w:rFonts w:ascii="Times New Roman" w:hAnsi="Times New Roman" w:cs="Times New Roman"/>
                <w:sz w:val="24"/>
                <w:szCs w:val="24"/>
                <w:lang w:val="en-GB"/>
              </w:rPr>
              <w:t>09</w:t>
            </w:r>
            <w:r w:rsidR="009502F8" w:rsidRPr="00F01A77">
              <w:rPr>
                <w:rFonts w:ascii="Times New Roman" w:hAnsi="Times New Roman" w:cs="Times New Roman"/>
                <w:sz w:val="24"/>
                <w:szCs w:val="24"/>
                <w:lang w:val="en-GB"/>
              </w:rPr>
              <w:t>.</w:t>
            </w:r>
            <w:r w:rsidR="00B97907" w:rsidRPr="00F01A77">
              <w:rPr>
                <w:rFonts w:ascii="Times New Roman" w:hAnsi="Times New Roman" w:cs="Times New Roman"/>
                <w:sz w:val="24"/>
                <w:szCs w:val="24"/>
                <w:lang w:val="en-GB"/>
              </w:rPr>
              <w:t>11</w:t>
            </w:r>
            <w:r w:rsidR="009502F8" w:rsidRPr="00F01A77">
              <w:rPr>
                <w:rFonts w:ascii="Times New Roman" w:hAnsi="Times New Roman" w:cs="Times New Roman"/>
                <w:sz w:val="24"/>
                <w:szCs w:val="24"/>
                <w:lang w:val="en-GB"/>
              </w:rPr>
              <w:t>.20</w:t>
            </w:r>
            <w:r w:rsidR="003B41B7" w:rsidRPr="00F01A77">
              <w:rPr>
                <w:rFonts w:ascii="Times New Roman" w:hAnsi="Times New Roman" w:cs="Times New Roman"/>
                <w:sz w:val="24"/>
                <w:szCs w:val="24"/>
                <w:lang w:val="en-GB"/>
              </w:rPr>
              <w:t>20</w:t>
            </w:r>
          </w:p>
        </w:tc>
      </w:tr>
      <w:tr w:rsidR="007E0C3B" w:rsidRPr="00F01A77" w:rsidTr="00A24C4D">
        <w:trPr>
          <w:trHeight w:val="565"/>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2.2. Metadata last posted</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7E0C3B" w:rsidP="00706A1C">
            <w:pPr>
              <w:spacing w:before="120" w:after="120"/>
              <w:ind w:left="101"/>
              <w:jc w:val="both"/>
              <w:rPr>
                <w:rFonts w:ascii="Times New Roman" w:hAnsi="Times New Roman" w:cs="Times New Roman"/>
                <w:sz w:val="24"/>
                <w:szCs w:val="24"/>
                <w:lang w:val="en-GB"/>
              </w:rPr>
            </w:pPr>
          </w:p>
        </w:tc>
      </w:tr>
      <w:tr w:rsidR="007E0C3B" w:rsidRPr="00F01A77" w:rsidTr="00A24C4D">
        <w:trPr>
          <w:trHeight w:val="691"/>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2.3. Metadata last update</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F01A77" w:rsidP="00706A1C">
            <w:pPr>
              <w:spacing w:before="120" w:after="120"/>
              <w:ind w:left="101"/>
              <w:jc w:val="both"/>
              <w:rPr>
                <w:rFonts w:ascii="Times New Roman" w:hAnsi="Times New Roman" w:cs="Times New Roman"/>
                <w:sz w:val="24"/>
                <w:szCs w:val="24"/>
                <w:lang w:val="en-GB"/>
              </w:rPr>
            </w:pPr>
            <w:r w:rsidRPr="00F01A77">
              <w:rPr>
                <w:rFonts w:ascii="Times New Roman" w:hAnsi="Times New Roman" w:cs="Times New Roman"/>
                <w:sz w:val="24"/>
                <w:szCs w:val="24"/>
                <w:lang w:val="en-GB"/>
              </w:rPr>
              <w:t>09</w:t>
            </w:r>
            <w:r w:rsidR="00B97907" w:rsidRPr="00F01A77">
              <w:rPr>
                <w:rFonts w:ascii="Times New Roman" w:hAnsi="Times New Roman" w:cs="Times New Roman"/>
                <w:sz w:val="24"/>
                <w:szCs w:val="24"/>
                <w:lang w:val="en-GB"/>
              </w:rPr>
              <w:t>.11.2020</w:t>
            </w:r>
          </w:p>
        </w:tc>
      </w:tr>
      <w:tr w:rsidR="007E0C3B" w:rsidRPr="00F01A77" w:rsidTr="00A24C4D">
        <w:trPr>
          <w:trHeight w:val="567"/>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7E0C3B" w:rsidRPr="00F01A77" w:rsidRDefault="007E0C3B">
            <w:pPr>
              <w:pStyle w:val="Heading1"/>
              <w:spacing w:before="0" w:beforeAutospacing="0"/>
              <w:rPr>
                <w:lang w:val="en-GB"/>
              </w:rPr>
            </w:pPr>
            <w:bookmarkStart w:id="6" w:name="_Toc474484095"/>
            <w:bookmarkStart w:id="7" w:name="_Toc24112483"/>
            <w:bookmarkStart w:id="8" w:name="_Toc57027288"/>
            <w:bookmarkEnd w:id="6"/>
            <w:r w:rsidRPr="00F01A77">
              <w:rPr>
                <w:color w:val="000000"/>
                <w:sz w:val="24"/>
                <w:szCs w:val="24"/>
                <w:lang w:val="en-GB"/>
              </w:rPr>
              <w:t>3. Statistical presentation</w:t>
            </w:r>
            <w:bookmarkEnd w:id="7"/>
            <w:bookmarkEnd w:id="8"/>
          </w:p>
        </w:tc>
      </w:tr>
      <w:tr w:rsidR="007E0C3B" w:rsidRPr="00F01A77" w:rsidTr="00C308E4">
        <w:trPr>
          <w:trHeight w:val="77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color w:val="000000"/>
                <w:lang w:val="en-GB"/>
              </w:rPr>
            </w:pPr>
            <w:r w:rsidRPr="00F01A77">
              <w:rPr>
                <w:color w:val="000000"/>
                <w:lang w:val="en-GB"/>
              </w:rPr>
              <w:t>3.1. Data description</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F01A77" w:rsidP="00DE7391">
            <w:pPr>
              <w:pStyle w:val="NormalWeb"/>
              <w:spacing w:before="200" w:beforeAutospacing="0" w:after="200" w:afterAutospacing="0"/>
              <w:jc w:val="both"/>
              <w:rPr>
                <w:color w:val="000000"/>
                <w:lang w:val="en-GB"/>
              </w:rPr>
            </w:pPr>
            <w:r w:rsidRPr="00F01A77">
              <w:rPr>
                <w:lang w:val="en-GB"/>
              </w:rPr>
              <w:t>Statistical survey on Innovation activity is conducted once every two years and the observation period covered is a three-year period, 2017-2019. The survey provides comparable information on product innovations and business processes presented by enterprises in Albania.</w:t>
            </w:r>
          </w:p>
        </w:tc>
      </w:tr>
      <w:tr w:rsidR="007E0C3B" w:rsidRPr="00F01A77" w:rsidTr="00A24C4D">
        <w:trPr>
          <w:trHeight w:val="567"/>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3.2. Classification system</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F01A77" w:rsidP="00DE7391">
            <w:pPr>
              <w:pStyle w:val="NormalWeb"/>
              <w:spacing w:before="200" w:beforeAutospacing="0" w:after="200" w:afterAutospacing="0"/>
              <w:jc w:val="both"/>
              <w:rPr>
                <w:lang w:val="en-GB"/>
              </w:rPr>
            </w:pPr>
            <w:r w:rsidRPr="00F01A77">
              <w:rPr>
                <w:lang w:val="en-GB"/>
              </w:rPr>
              <w:t>The classifications used in Innovation Activity statistics are: Statistical Classification of Economic Activities (</w:t>
            </w:r>
            <w:hyperlink r:id="rId10" w:history="1">
              <w:r w:rsidRPr="00DE7391">
                <w:rPr>
                  <w:rStyle w:val="Hyperlink"/>
                  <w:lang w:val="en-GB"/>
                </w:rPr>
                <w:t>NACE Rev. 2</w:t>
              </w:r>
            </w:hyperlink>
            <w:r w:rsidRPr="00F01A77">
              <w:rPr>
                <w:lang w:val="en-GB"/>
              </w:rPr>
              <w:t>) and the Classification of Territorial Units for Statistics, (</w:t>
            </w:r>
            <w:hyperlink r:id="rId11" w:history="1">
              <w:r w:rsidRPr="00DE7391">
                <w:rPr>
                  <w:rStyle w:val="Hyperlink"/>
                  <w:lang w:val="en-GB"/>
                </w:rPr>
                <w:t>NUTS</w:t>
              </w:r>
            </w:hyperlink>
            <w:r w:rsidRPr="00F01A77">
              <w:rPr>
                <w:lang w:val="en-GB"/>
              </w:rPr>
              <w:t>). Data are produced at the country level, detailed by economic activity grouped at the section level of NACE Rev.2.</w:t>
            </w:r>
          </w:p>
        </w:tc>
      </w:tr>
      <w:tr w:rsidR="007E0C3B" w:rsidRPr="00F01A77" w:rsidTr="00A24C4D">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3.3. Sector coverage</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F01A77" w:rsidP="00DE7391">
            <w:pPr>
              <w:pStyle w:val="NormalWeb"/>
              <w:spacing w:before="200" w:beforeAutospacing="0" w:after="200" w:afterAutospacing="0"/>
              <w:jc w:val="both"/>
              <w:rPr>
                <w:lang w:val="en-GB"/>
              </w:rPr>
            </w:pPr>
            <w:r w:rsidRPr="00F01A77">
              <w:rPr>
                <w:lang w:val="en-GB"/>
              </w:rPr>
              <w:t xml:space="preserve">The observations units are all enterprises of the non-financial and financial sector with 10 or more employees mainly engaged in the following Sections and divisions of NACE Rev.2: (B) Mining, (C) Manufacturing, (D) Electricity, gas steam and air conditioning supply, (E) Water supply; sewerage, waste management and </w:t>
            </w:r>
            <w:r w:rsidRPr="00F01A77">
              <w:rPr>
                <w:lang w:val="en-GB"/>
              </w:rPr>
              <w:lastRenderedPageBreak/>
              <w:t>remediation activities (G46) Wholesale trade, except of motor vehicles and motorcycles (H)  Transportation and storage, (J) Information and communication, (K) Financial and insurance activities, (M71-73) Architectural and engineering activities; technical testing and analysis, (M72) Scientific research and development , (M73) Advertising and market research.</w:t>
            </w:r>
          </w:p>
        </w:tc>
      </w:tr>
      <w:tr w:rsidR="007E0C3B" w:rsidRPr="00F01A77" w:rsidTr="00A24C4D">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lastRenderedPageBreak/>
              <w:t xml:space="preserve">3.4. Statistical concepts and </w:t>
            </w:r>
            <w:r w:rsidR="002955A8" w:rsidRPr="00F01A77">
              <w:rPr>
                <w:color w:val="000000"/>
                <w:lang w:val="en-GB"/>
              </w:rPr>
              <w:t>definitions</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A77" w:rsidRPr="00F01A77" w:rsidRDefault="00F01A77" w:rsidP="00F01A77">
            <w:pPr>
              <w:spacing w:before="240" w:after="0" w:line="240" w:lineRule="auto"/>
              <w:ind w:left="1"/>
              <w:jc w:val="both"/>
              <w:rPr>
                <w:rFonts w:ascii="Times New Roman" w:hAnsi="Times New Roman" w:cs="Times New Roman"/>
                <w:sz w:val="24"/>
                <w:szCs w:val="24"/>
                <w:lang w:val="en-GB"/>
              </w:rPr>
            </w:pPr>
            <w:r w:rsidRPr="00F01A77">
              <w:rPr>
                <w:rFonts w:ascii="Times New Roman" w:hAnsi="Times New Roman" w:cs="Times New Roman"/>
                <w:sz w:val="24"/>
                <w:szCs w:val="24"/>
                <w:lang w:val="en-GB"/>
              </w:rPr>
              <w:t xml:space="preserve">An </w:t>
            </w:r>
            <w:r w:rsidRPr="00F01A77">
              <w:rPr>
                <w:rFonts w:ascii="Times New Roman" w:hAnsi="Times New Roman" w:cs="Times New Roman"/>
                <w:b/>
                <w:bCs/>
                <w:sz w:val="24"/>
                <w:szCs w:val="24"/>
                <w:lang w:val="en-GB"/>
              </w:rPr>
              <w:t xml:space="preserve">innovation </w:t>
            </w:r>
            <w:r w:rsidRPr="00F01A77">
              <w:rPr>
                <w:rFonts w:ascii="Times New Roman" w:hAnsi="Times New Roman" w:cs="Times New Roman"/>
                <w:sz w:val="24"/>
                <w:szCs w:val="24"/>
                <w:lang w:val="en-GB"/>
              </w:rPr>
              <w:t>is a new or improved product (good or service) or business process that differs significantly from the enterprise’s previous products or business processes and that has been implemented on the market or brought into use by the enterprise.</w:t>
            </w:r>
          </w:p>
          <w:p w:rsidR="00F01A77" w:rsidRPr="00F01A77" w:rsidRDefault="00F01A77" w:rsidP="00F01A77">
            <w:pPr>
              <w:pStyle w:val="NormalWeb"/>
              <w:spacing w:before="240" w:beforeAutospacing="0" w:after="240" w:afterAutospacing="0"/>
              <w:jc w:val="both"/>
              <w:rPr>
                <w:lang w:val="en-GB"/>
              </w:rPr>
            </w:pPr>
            <w:r w:rsidRPr="00F01A77">
              <w:rPr>
                <w:b/>
                <w:bCs/>
                <w:lang w:val="en-GB"/>
              </w:rPr>
              <w:t xml:space="preserve">Innovation activity </w:t>
            </w:r>
            <w:r w:rsidRPr="00F01A77">
              <w:rPr>
                <w:lang w:val="en-GB"/>
              </w:rPr>
              <w:t>includes all developmental, financial and commercial activities undertaken by the enterprise that are intended to result in innovations.</w:t>
            </w:r>
          </w:p>
          <w:p w:rsidR="00F01A77" w:rsidRPr="00F01A77" w:rsidRDefault="00F01A77" w:rsidP="00F01A77">
            <w:pPr>
              <w:pStyle w:val="NormalWeb"/>
              <w:spacing w:before="240" w:beforeAutospacing="0" w:after="240" w:afterAutospacing="0"/>
              <w:jc w:val="both"/>
              <w:rPr>
                <w:lang w:val="en-GB"/>
              </w:rPr>
            </w:pPr>
            <w:r w:rsidRPr="00F01A77">
              <w:rPr>
                <w:lang w:val="en-GB"/>
              </w:rPr>
              <w:t xml:space="preserve">A </w:t>
            </w:r>
            <w:r w:rsidRPr="00F01A77">
              <w:rPr>
                <w:b/>
                <w:bCs/>
                <w:lang w:val="en-GB"/>
              </w:rPr>
              <w:t xml:space="preserve">product innovation </w:t>
            </w:r>
            <w:r w:rsidRPr="00F01A77">
              <w:rPr>
                <w:lang w:val="en-GB"/>
              </w:rPr>
              <w:t>is a new or improved good or service that differs significantly from the enterprise’s previous goods or services and that has been implemented on the market. It includes significant changes to the design of the goods. Simple re-sale of new goods and changes of a solely aesthetic nature are excluded.</w:t>
            </w:r>
          </w:p>
          <w:p w:rsidR="00F01A77" w:rsidRPr="00F01A77" w:rsidRDefault="00F01A77" w:rsidP="00F01A77">
            <w:pPr>
              <w:pStyle w:val="NormalWeb"/>
              <w:spacing w:before="240" w:beforeAutospacing="0" w:after="240" w:afterAutospacing="0"/>
              <w:jc w:val="both"/>
              <w:rPr>
                <w:lang w:val="en-GB"/>
              </w:rPr>
            </w:pPr>
            <w:r w:rsidRPr="00F01A77">
              <w:rPr>
                <w:lang w:val="en-GB"/>
              </w:rPr>
              <w:t xml:space="preserve">A </w:t>
            </w:r>
            <w:r w:rsidRPr="00F01A77">
              <w:rPr>
                <w:b/>
                <w:bCs/>
                <w:lang w:val="en-GB"/>
              </w:rPr>
              <w:t xml:space="preserve">business process innovation </w:t>
            </w:r>
            <w:r w:rsidRPr="00F01A77">
              <w:rPr>
                <w:lang w:val="en-GB"/>
              </w:rPr>
              <w:t xml:space="preserve">is a new or improved business process for one or more business functions that differs significantly from the enterprise's previous business processes and that has been implemented within the firm. Business process innovations include new or improved methods for: </w:t>
            </w:r>
          </w:p>
          <w:p w:rsidR="00F01A77" w:rsidRPr="00F01A77" w:rsidRDefault="00F01A77" w:rsidP="00F01A77">
            <w:pPr>
              <w:pStyle w:val="ListParagraph"/>
              <w:numPr>
                <w:ilvl w:val="0"/>
                <w:numId w:val="35"/>
              </w:numPr>
              <w:jc w:val="both"/>
              <w:rPr>
                <w:sz w:val="24"/>
                <w:szCs w:val="24"/>
                <w:lang w:val="en-GB"/>
              </w:rPr>
            </w:pPr>
            <w:r w:rsidRPr="00F01A77">
              <w:rPr>
                <w:sz w:val="24"/>
                <w:szCs w:val="24"/>
                <w:lang w:val="en-GB"/>
              </w:rPr>
              <w:t xml:space="preserve">Producing goods or providing services; </w:t>
            </w:r>
          </w:p>
          <w:p w:rsidR="00F01A77" w:rsidRPr="00F01A77" w:rsidRDefault="00F01A77" w:rsidP="00F01A77">
            <w:pPr>
              <w:pStyle w:val="ListParagraph"/>
              <w:numPr>
                <w:ilvl w:val="0"/>
                <w:numId w:val="35"/>
              </w:numPr>
              <w:jc w:val="both"/>
              <w:rPr>
                <w:sz w:val="24"/>
                <w:szCs w:val="24"/>
                <w:lang w:val="en-GB"/>
              </w:rPr>
            </w:pPr>
            <w:r w:rsidRPr="00F01A77">
              <w:rPr>
                <w:sz w:val="24"/>
                <w:szCs w:val="24"/>
                <w:lang w:val="en-GB"/>
              </w:rPr>
              <w:t xml:space="preserve">Logistics, delivery or distribution; </w:t>
            </w:r>
          </w:p>
          <w:p w:rsidR="00F01A77" w:rsidRPr="00F01A77" w:rsidRDefault="00F01A77" w:rsidP="00F01A77">
            <w:pPr>
              <w:pStyle w:val="ListParagraph"/>
              <w:numPr>
                <w:ilvl w:val="0"/>
                <w:numId w:val="35"/>
              </w:numPr>
              <w:jc w:val="both"/>
              <w:rPr>
                <w:sz w:val="24"/>
                <w:szCs w:val="24"/>
                <w:lang w:val="en-GB"/>
              </w:rPr>
            </w:pPr>
            <w:r w:rsidRPr="00F01A77">
              <w:rPr>
                <w:sz w:val="24"/>
                <w:szCs w:val="24"/>
                <w:lang w:val="en-GB"/>
              </w:rPr>
              <w:t>Information and communication systems;</w:t>
            </w:r>
          </w:p>
          <w:p w:rsidR="00F01A77" w:rsidRPr="00F01A77" w:rsidRDefault="00F01A77" w:rsidP="00F01A77">
            <w:pPr>
              <w:pStyle w:val="ListParagraph"/>
              <w:numPr>
                <w:ilvl w:val="0"/>
                <w:numId w:val="35"/>
              </w:numPr>
              <w:jc w:val="both"/>
              <w:rPr>
                <w:sz w:val="24"/>
                <w:szCs w:val="24"/>
                <w:lang w:val="en-GB"/>
              </w:rPr>
            </w:pPr>
            <w:r w:rsidRPr="00F01A77">
              <w:rPr>
                <w:sz w:val="24"/>
                <w:szCs w:val="24"/>
                <w:lang w:val="en-GB"/>
              </w:rPr>
              <w:t xml:space="preserve">Administration and management </w:t>
            </w:r>
          </w:p>
          <w:p w:rsidR="00F01A77" w:rsidRPr="00F01A77" w:rsidRDefault="00F01A77" w:rsidP="00F01A77">
            <w:pPr>
              <w:pStyle w:val="ListParagraph"/>
              <w:numPr>
                <w:ilvl w:val="0"/>
                <w:numId w:val="35"/>
              </w:numPr>
              <w:jc w:val="both"/>
              <w:rPr>
                <w:sz w:val="24"/>
                <w:szCs w:val="24"/>
                <w:lang w:val="en-GB"/>
              </w:rPr>
            </w:pPr>
            <w:r w:rsidRPr="00F01A77">
              <w:rPr>
                <w:sz w:val="24"/>
                <w:szCs w:val="24"/>
                <w:lang w:val="en-GB"/>
              </w:rPr>
              <w:t>Product and business process development</w:t>
            </w:r>
          </w:p>
          <w:p w:rsidR="00F01A77" w:rsidRPr="00F01A77" w:rsidRDefault="00F01A77" w:rsidP="00F01A77">
            <w:pPr>
              <w:pStyle w:val="NormalWeb"/>
              <w:spacing w:before="240" w:beforeAutospacing="0" w:after="240" w:afterAutospacing="0"/>
              <w:jc w:val="both"/>
              <w:rPr>
                <w:lang w:val="en-GB"/>
              </w:rPr>
            </w:pPr>
            <w:r w:rsidRPr="00F01A77">
              <w:rPr>
                <w:b/>
                <w:lang w:val="en-GB"/>
              </w:rPr>
              <w:t>Cooperation in Innovation activity</w:t>
            </w:r>
            <w:r w:rsidRPr="00F01A77">
              <w:rPr>
                <w:lang w:val="en-GB"/>
              </w:rPr>
              <w:t xml:space="preserve"> is the active participation of enterprises or other organizations. Partners do not need to benefit economically. Pure contracting is excluded if there is no active cooperation.</w:t>
            </w:r>
          </w:p>
          <w:p w:rsidR="00C715D4" w:rsidRPr="00F01A77" w:rsidRDefault="00F01A77" w:rsidP="00F01A77">
            <w:pPr>
              <w:spacing w:line="240" w:lineRule="auto"/>
              <w:jc w:val="both"/>
              <w:rPr>
                <w:rFonts w:ascii="Times New Roman" w:hAnsi="Times New Roman" w:cs="Times New Roman"/>
                <w:sz w:val="24"/>
                <w:szCs w:val="24"/>
                <w:lang w:val="en-GB" w:bidi="en-US"/>
              </w:rPr>
            </w:pPr>
            <w:r w:rsidRPr="00F01A77">
              <w:rPr>
                <w:rFonts w:ascii="Times New Roman" w:hAnsi="Times New Roman" w:cs="Times New Roman"/>
                <w:sz w:val="24"/>
                <w:szCs w:val="24"/>
                <w:lang w:val="en-GB"/>
              </w:rPr>
              <w:t xml:space="preserve">An </w:t>
            </w:r>
            <w:r w:rsidRPr="00F01A77">
              <w:rPr>
                <w:rFonts w:ascii="Times New Roman" w:hAnsi="Times New Roman" w:cs="Times New Roman"/>
                <w:b/>
                <w:bCs/>
                <w:sz w:val="24"/>
                <w:szCs w:val="24"/>
                <w:lang w:val="en-GB"/>
              </w:rPr>
              <w:t xml:space="preserve">innovation-active enterprise </w:t>
            </w:r>
            <w:r w:rsidRPr="00F01A77">
              <w:rPr>
                <w:rFonts w:ascii="Times New Roman" w:hAnsi="Times New Roman" w:cs="Times New Roman"/>
                <w:sz w:val="24"/>
                <w:szCs w:val="24"/>
                <w:lang w:val="en-GB"/>
              </w:rPr>
              <w:t>is an enterprise engaged during the observation period 2017 - 2019 in one or more activities to develop or implement new or improved products or business processes.</w:t>
            </w:r>
          </w:p>
        </w:tc>
      </w:tr>
      <w:tr w:rsidR="007E0C3B" w:rsidRPr="00F01A77" w:rsidTr="00C308E4">
        <w:trPr>
          <w:trHeight w:val="556"/>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color w:val="000000"/>
                <w:lang w:val="en-GB"/>
              </w:rPr>
            </w:pPr>
            <w:r w:rsidRPr="00F01A77">
              <w:rPr>
                <w:color w:val="000000"/>
                <w:lang w:val="en-GB"/>
              </w:rPr>
              <w:t>3.5. Statistical unit</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F01A77" w:rsidP="00DE7391">
            <w:pPr>
              <w:pStyle w:val="NormalWeb"/>
              <w:spacing w:before="200" w:beforeAutospacing="0" w:after="200" w:afterAutospacing="0"/>
              <w:rPr>
                <w:color w:val="000000"/>
                <w:lang w:val="en-GB"/>
              </w:rPr>
            </w:pPr>
            <w:r w:rsidRPr="00F01A77">
              <w:rPr>
                <w:color w:val="000000"/>
                <w:lang w:val="en-GB"/>
              </w:rPr>
              <w:t>The targeted and observed statistical unit is the enterprise with over 10 employees.</w:t>
            </w:r>
          </w:p>
        </w:tc>
      </w:tr>
      <w:tr w:rsidR="007E0C3B" w:rsidRPr="00F01A77" w:rsidTr="00C308E4">
        <w:trPr>
          <w:trHeight w:val="520"/>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rsidP="00C308E4">
            <w:pPr>
              <w:pStyle w:val="NormalWeb"/>
              <w:spacing w:after="0" w:afterAutospacing="0"/>
              <w:rPr>
                <w:color w:val="000000"/>
                <w:lang w:val="en-GB"/>
              </w:rPr>
            </w:pPr>
            <w:r w:rsidRPr="00F01A77">
              <w:rPr>
                <w:color w:val="000000"/>
                <w:lang w:val="en-GB"/>
              </w:rPr>
              <w:t>3.6. Statistical population</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A77" w:rsidRPr="00F01A77" w:rsidRDefault="00F01A77" w:rsidP="00DE7391">
            <w:pPr>
              <w:pStyle w:val="NormalWeb"/>
              <w:spacing w:before="200" w:beforeAutospacing="0" w:after="0" w:afterAutospacing="0"/>
              <w:rPr>
                <w:lang w:val="en-GB"/>
              </w:rPr>
            </w:pPr>
            <w:r w:rsidRPr="00F01A77">
              <w:rPr>
                <w:lang w:val="en-GB"/>
              </w:rPr>
              <w:t xml:space="preserve">The statistics comprise all active enterprises in Albania of all legal forms. The population consist of all enterprises that, according to statistical business register were active in December of the reference year in economic activities covered by Innovation statistics excluding: </w:t>
            </w:r>
          </w:p>
          <w:p w:rsidR="00F01A77" w:rsidRPr="00F01A77" w:rsidRDefault="00F01A77" w:rsidP="00F01A77">
            <w:pPr>
              <w:pStyle w:val="NormalWeb"/>
              <w:numPr>
                <w:ilvl w:val="0"/>
                <w:numId w:val="36"/>
              </w:numPr>
              <w:spacing w:before="0" w:beforeAutospacing="0" w:after="0" w:afterAutospacing="0"/>
              <w:rPr>
                <w:color w:val="000000"/>
                <w:lang w:val="en-GB"/>
              </w:rPr>
            </w:pPr>
            <w:r w:rsidRPr="00F01A77">
              <w:rPr>
                <w:lang w:val="en-GB"/>
              </w:rPr>
              <w:t xml:space="preserve">Local units </w:t>
            </w:r>
          </w:p>
          <w:p w:rsidR="00F01A77" w:rsidRPr="00F01A77" w:rsidRDefault="00F01A77" w:rsidP="00F01A77">
            <w:pPr>
              <w:pStyle w:val="NormalWeb"/>
              <w:numPr>
                <w:ilvl w:val="0"/>
                <w:numId w:val="36"/>
              </w:numPr>
              <w:spacing w:before="0" w:beforeAutospacing="0" w:after="0" w:afterAutospacing="0"/>
              <w:rPr>
                <w:color w:val="000000"/>
                <w:lang w:val="en-GB"/>
              </w:rPr>
            </w:pPr>
            <w:r w:rsidRPr="00F01A77">
              <w:rPr>
                <w:lang w:val="en-GB"/>
              </w:rPr>
              <w:lastRenderedPageBreak/>
              <w:t>Enterprises with the main activity code (NACE) that are out of scope of Innovation activity survey</w:t>
            </w:r>
          </w:p>
          <w:p w:rsidR="007E0C3B" w:rsidRPr="00F01A77" w:rsidRDefault="00F01A77" w:rsidP="00DE7391">
            <w:pPr>
              <w:pStyle w:val="NormalWeb"/>
              <w:numPr>
                <w:ilvl w:val="0"/>
                <w:numId w:val="36"/>
              </w:numPr>
              <w:spacing w:after="200" w:afterAutospacing="0"/>
              <w:rPr>
                <w:color w:val="000000"/>
                <w:lang w:val="en-GB"/>
              </w:rPr>
            </w:pPr>
            <w:r w:rsidRPr="00F01A77">
              <w:rPr>
                <w:color w:val="000000"/>
                <w:lang w:val="en-GB"/>
              </w:rPr>
              <w:t>Enterprises with less than 10 employees</w:t>
            </w:r>
          </w:p>
        </w:tc>
      </w:tr>
      <w:tr w:rsidR="007E0C3B" w:rsidRPr="00F01A77" w:rsidTr="00A24C4D">
        <w:trPr>
          <w:trHeight w:val="567"/>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rsidP="00C308E4">
            <w:pPr>
              <w:pStyle w:val="NormalWeb"/>
              <w:spacing w:after="0" w:afterAutospacing="0"/>
              <w:rPr>
                <w:color w:val="000000"/>
                <w:lang w:val="en-GB"/>
              </w:rPr>
            </w:pPr>
            <w:r w:rsidRPr="00F01A77">
              <w:rPr>
                <w:color w:val="000000"/>
                <w:lang w:val="en-GB"/>
              </w:rPr>
              <w:lastRenderedPageBreak/>
              <w:t>3.7. Reference area</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F01A77" w:rsidP="000A74F5">
            <w:pPr>
              <w:pStyle w:val="NormalWeb"/>
              <w:spacing w:before="200" w:beforeAutospacing="0" w:after="200" w:afterAutospacing="0"/>
              <w:rPr>
                <w:color w:val="000000"/>
                <w:lang w:val="en-GB"/>
              </w:rPr>
            </w:pPr>
            <w:r w:rsidRPr="00F01A77">
              <w:rPr>
                <w:color w:val="000000"/>
                <w:lang w:val="en-GB"/>
              </w:rPr>
              <w:t>The data on Innovation activity Survey comprise all territory of Albania for non-financial and financial enterprises</w:t>
            </w:r>
            <w:r w:rsidR="007E0C3B" w:rsidRPr="00F01A77">
              <w:rPr>
                <w:color w:val="000000"/>
                <w:lang w:val="en-GB"/>
              </w:rPr>
              <w:t>.</w:t>
            </w:r>
          </w:p>
        </w:tc>
      </w:tr>
      <w:tr w:rsidR="007E0C3B" w:rsidRPr="00F01A77" w:rsidTr="00A24C4D">
        <w:trPr>
          <w:trHeight w:val="520"/>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rsidP="00C308E4">
            <w:pPr>
              <w:pStyle w:val="NormalWeb"/>
              <w:spacing w:after="0" w:afterAutospacing="0"/>
              <w:rPr>
                <w:color w:val="000000"/>
                <w:lang w:val="en-GB"/>
              </w:rPr>
            </w:pPr>
            <w:r w:rsidRPr="00F01A77">
              <w:rPr>
                <w:color w:val="000000"/>
                <w:lang w:val="en-GB"/>
              </w:rPr>
              <w:t>3.8. Time coverage</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F01A77" w:rsidP="000A74F5">
            <w:pPr>
              <w:pStyle w:val="NormalWeb"/>
              <w:spacing w:before="200" w:beforeAutospacing="0" w:after="200" w:afterAutospacing="0"/>
              <w:rPr>
                <w:color w:val="000000"/>
                <w:lang w:val="en-GB"/>
              </w:rPr>
            </w:pPr>
            <w:r w:rsidRPr="00F01A77">
              <w:rPr>
                <w:color w:val="000000"/>
                <w:lang w:val="en-GB"/>
              </w:rPr>
              <w:t>The data are published for the first time in 2020 for the reference period 2017-2019.</w:t>
            </w:r>
          </w:p>
        </w:tc>
      </w:tr>
      <w:tr w:rsidR="007E0C3B" w:rsidRPr="00F01A77" w:rsidTr="00A24C4D">
        <w:trPr>
          <w:trHeight w:val="421"/>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rsidP="00C308E4">
            <w:pPr>
              <w:pStyle w:val="NormalWeb"/>
              <w:spacing w:after="0" w:afterAutospacing="0"/>
              <w:rPr>
                <w:color w:val="000000"/>
                <w:lang w:val="en-GB"/>
              </w:rPr>
            </w:pPr>
            <w:r w:rsidRPr="00F01A77">
              <w:rPr>
                <w:color w:val="000000"/>
                <w:lang w:val="en-GB"/>
              </w:rPr>
              <w:t>3.9. Base period</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7E0C3B" w:rsidP="000A74F5">
            <w:pPr>
              <w:pStyle w:val="NormalWeb"/>
              <w:spacing w:before="200" w:beforeAutospacing="0" w:after="200" w:afterAutospacing="0"/>
              <w:rPr>
                <w:color w:val="000000"/>
                <w:lang w:val="en-GB"/>
              </w:rPr>
            </w:pPr>
            <w:r w:rsidRPr="00F01A77">
              <w:rPr>
                <w:color w:val="000000"/>
                <w:lang w:val="en-GB"/>
              </w:rPr>
              <w:t>Not applicable.</w:t>
            </w:r>
          </w:p>
        </w:tc>
      </w:tr>
      <w:tr w:rsidR="007E0C3B" w:rsidRPr="00F01A77" w:rsidTr="00B97907">
        <w:trPr>
          <w:trHeight w:val="610"/>
        </w:trPr>
        <w:tc>
          <w:tcPr>
            <w:tcW w:w="259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7E0C3B" w:rsidRPr="00F01A77" w:rsidRDefault="007E0C3B" w:rsidP="00A37449">
            <w:pPr>
              <w:pStyle w:val="Heading1"/>
              <w:spacing w:before="0" w:beforeAutospacing="0" w:after="0" w:afterAutospacing="0"/>
              <w:rPr>
                <w:lang w:val="en-GB"/>
              </w:rPr>
            </w:pPr>
            <w:bookmarkStart w:id="9" w:name="_Toc474484096"/>
            <w:bookmarkStart w:id="10" w:name="_Toc24112484"/>
            <w:bookmarkStart w:id="11" w:name="_Toc57027289"/>
            <w:bookmarkEnd w:id="9"/>
            <w:r w:rsidRPr="00F01A77">
              <w:rPr>
                <w:color w:val="000000"/>
                <w:sz w:val="24"/>
                <w:szCs w:val="24"/>
                <w:lang w:val="en-GB"/>
              </w:rPr>
              <w:t>4. Unit of measure</w:t>
            </w:r>
            <w:bookmarkEnd w:id="10"/>
            <w:bookmarkEnd w:id="11"/>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A77" w:rsidRPr="000A74F5" w:rsidRDefault="00F01A77" w:rsidP="00F01A77">
            <w:pPr>
              <w:pStyle w:val="NormalWeb"/>
              <w:spacing w:before="240" w:beforeAutospacing="0" w:after="0" w:afterAutospacing="0"/>
              <w:rPr>
                <w:rFonts w:eastAsiaTheme="minorHAnsi"/>
                <w:lang w:val="en-GB"/>
              </w:rPr>
            </w:pPr>
            <w:r w:rsidRPr="000A74F5">
              <w:rPr>
                <w:rFonts w:eastAsiaTheme="minorHAnsi"/>
                <w:lang w:val="en-GB"/>
              </w:rPr>
              <w:t>Data on Innovation survey for the main indicators are published only in percentage. The main indicators are as follows:</w:t>
            </w:r>
          </w:p>
          <w:p w:rsidR="00F01A77" w:rsidRPr="000907E6" w:rsidRDefault="00F01A77" w:rsidP="00F01A77">
            <w:pPr>
              <w:spacing w:after="0"/>
              <w:ind w:left="101" w:right="86"/>
              <w:jc w:val="both"/>
              <w:rPr>
                <w:rFonts w:ascii="Times New Roman" w:hAnsi="Times New Roman" w:cs="Times New Roman"/>
                <w:sz w:val="24"/>
                <w:szCs w:val="24"/>
                <w:lang w:val="en-GB"/>
              </w:rPr>
            </w:pPr>
            <w:r w:rsidRPr="000907E6">
              <w:rPr>
                <w:rFonts w:ascii="Times New Roman" w:hAnsi="Times New Roman" w:cs="Times New Roman"/>
                <w:sz w:val="24"/>
                <w:szCs w:val="24"/>
                <w:lang w:val="en-GB"/>
              </w:rPr>
              <w:t xml:space="preserve">• Percentage of </w:t>
            </w:r>
            <w:r w:rsidR="00B17F05" w:rsidRPr="000907E6">
              <w:rPr>
                <w:rFonts w:ascii="Times New Roman" w:hAnsi="Times New Roman" w:cs="Times New Roman"/>
                <w:sz w:val="24"/>
                <w:szCs w:val="24"/>
                <w:lang w:val="en-GB"/>
              </w:rPr>
              <w:t xml:space="preserve">Innovation </w:t>
            </w:r>
            <w:r w:rsidRPr="000907E6">
              <w:rPr>
                <w:rFonts w:ascii="Times New Roman" w:hAnsi="Times New Roman" w:cs="Times New Roman"/>
                <w:sz w:val="24"/>
                <w:szCs w:val="24"/>
                <w:lang w:val="en-GB"/>
              </w:rPr>
              <w:t xml:space="preserve">active </w:t>
            </w:r>
            <w:r w:rsidR="00B17F05" w:rsidRPr="000907E6">
              <w:rPr>
                <w:rFonts w:ascii="Times New Roman" w:hAnsi="Times New Roman" w:cs="Times New Roman"/>
                <w:sz w:val="24"/>
                <w:szCs w:val="24"/>
                <w:lang w:val="en-GB"/>
              </w:rPr>
              <w:t>enterprises</w:t>
            </w:r>
            <w:r w:rsidRPr="000907E6">
              <w:rPr>
                <w:rFonts w:ascii="Times New Roman" w:hAnsi="Times New Roman" w:cs="Times New Roman"/>
                <w:sz w:val="24"/>
                <w:szCs w:val="24"/>
                <w:lang w:val="en-GB"/>
              </w:rPr>
              <w:t>.</w:t>
            </w:r>
          </w:p>
          <w:p w:rsidR="00F01A77" w:rsidRPr="000907E6" w:rsidRDefault="000A74F5" w:rsidP="004E37ED">
            <w:pPr>
              <w:spacing w:after="0"/>
              <w:ind w:left="101" w:right="86"/>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F01A77" w:rsidRPr="000907E6">
              <w:rPr>
                <w:rFonts w:ascii="Times New Roman" w:hAnsi="Times New Roman" w:cs="Times New Roman"/>
                <w:sz w:val="24"/>
                <w:szCs w:val="24"/>
                <w:lang w:val="en-GB"/>
              </w:rPr>
              <w:t>Percentage of enterprises that have introduced product / process</w:t>
            </w:r>
            <w:r w:rsidR="004E37ED" w:rsidRPr="000907E6">
              <w:rPr>
                <w:rFonts w:ascii="Times New Roman" w:hAnsi="Times New Roman" w:cs="Times New Roman"/>
                <w:sz w:val="24"/>
                <w:szCs w:val="24"/>
                <w:lang w:val="en-GB"/>
              </w:rPr>
              <w:t xml:space="preserve"> business</w:t>
            </w:r>
            <w:r w:rsidR="00F01A77" w:rsidRPr="000907E6">
              <w:rPr>
                <w:rFonts w:ascii="Times New Roman" w:hAnsi="Times New Roman" w:cs="Times New Roman"/>
                <w:sz w:val="24"/>
                <w:szCs w:val="24"/>
                <w:lang w:val="en-GB"/>
              </w:rPr>
              <w:t xml:space="preserve"> innovation</w:t>
            </w:r>
            <w:r w:rsidR="004E37ED" w:rsidRPr="000907E6">
              <w:rPr>
                <w:rFonts w:ascii="Times New Roman" w:hAnsi="Times New Roman" w:cs="Times New Roman"/>
                <w:sz w:val="24"/>
                <w:szCs w:val="24"/>
                <w:lang w:val="en-GB"/>
              </w:rPr>
              <w:t>s</w:t>
            </w:r>
            <w:r w:rsidR="00F01A77" w:rsidRPr="000907E6">
              <w:rPr>
                <w:rFonts w:ascii="Times New Roman" w:hAnsi="Times New Roman" w:cs="Times New Roman"/>
                <w:sz w:val="24"/>
                <w:szCs w:val="24"/>
                <w:lang w:val="en-GB"/>
              </w:rPr>
              <w:t>.</w:t>
            </w:r>
          </w:p>
          <w:p w:rsidR="00F01A77" w:rsidRPr="000907E6" w:rsidRDefault="00DE7391" w:rsidP="00F01A77">
            <w:pPr>
              <w:spacing w:after="0"/>
              <w:ind w:left="101" w:right="86"/>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F01A77" w:rsidRPr="000907E6">
              <w:rPr>
                <w:rFonts w:ascii="Times New Roman" w:hAnsi="Times New Roman" w:cs="Times New Roman"/>
                <w:sz w:val="24"/>
                <w:szCs w:val="24"/>
                <w:lang w:val="en-GB"/>
              </w:rPr>
              <w:t xml:space="preserve">Percentage </w:t>
            </w:r>
            <w:r w:rsidR="00B17F05" w:rsidRPr="000907E6">
              <w:rPr>
                <w:rFonts w:ascii="Times New Roman" w:hAnsi="Times New Roman" w:cs="Times New Roman"/>
                <w:sz w:val="24"/>
                <w:szCs w:val="24"/>
                <w:lang w:val="en-GB"/>
              </w:rPr>
              <w:t xml:space="preserve">of </w:t>
            </w:r>
            <w:r w:rsidR="004E37ED" w:rsidRPr="000A74F5">
              <w:rPr>
                <w:rFonts w:ascii="Times New Roman" w:hAnsi="Times New Roman" w:cs="Times New Roman"/>
                <w:sz w:val="24"/>
                <w:szCs w:val="24"/>
                <w:lang w:val="en-GB"/>
              </w:rPr>
              <w:t>i</w:t>
            </w:r>
            <w:r w:rsidR="00B17F05" w:rsidRPr="000A74F5">
              <w:rPr>
                <w:rFonts w:ascii="Times New Roman" w:hAnsi="Times New Roman" w:cs="Times New Roman"/>
                <w:sz w:val="24"/>
                <w:szCs w:val="24"/>
                <w:lang w:val="en-GB"/>
              </w:rPr>
              <w:t>nnovation active enterprises that carried any type of cooperation</w:t>
            </w:r>
            <w:r w:rsidR="00F01A77" w:rsidRPr="000907E6">
              <w:rPr>
                <w:rFonts w:ascii="Times New Roman" w:hAnsi="Times New Roman" w:cs="Times New Roman"/>
                <w:sz w:val="24"/>
                <w:szCs w:val="24"/>
                <w:lang w:val="en-GB"/>
              </w:rPr>
              <w:t>.</w:t>
            </w:r>
          </w:p>
          <w:p w:rsidR="00F01A77" w:rsidRPr="000907E6" w:rsidRDefault="00F01A77" w:rsidP="00F01A77">
            <w:pPr>
              <w:spacing w:after="0"/>
              <w:ind w:left="101" w:right="86"/>
              <w:jc w:val="both"/>
              <w:rPr>
                <w:rFonts w:ascii="Times New Roman" w:hAnsi="Times New Roman" w:cs="Times New Roman"/>
                <w:sz w:val="24"/>
                <w:szCs w:val="24"/>
                <w:lang w:val="en-GB"/>
              </w:rPr>
            </w:pPr>
            <w:r w:rsidRPr="000907E6">
              <w:rPr>
                <w:rFonts w:ascii="Times New Roman" w:hAnsi="Times New Roman" w:cs="Times New Roman"/>
                <w:sz w:val="24"/>
                <w:szCs w:val="24"/>
                <w:lang w:val="en-GB"/>
              </w:rPr>
              <w:t xml:space="preserve">• </w:t>
            </w:r>
            <w:r w:rsidR="00B17F05" w:rsidRPr="000907E6">
              <w:rPr>
                <w:rFonts w:ascii="Times New Roman" w:hAnsi="Times New Roman" w:cs="Times New Roman"/>
                <w:sz w:val="24"/>
                <w:szCs w:val="24"/>
                <w:lang w:val="en-GB"/>
              </w:rPr>
              <w:t>Percentage of t</w:t>
            </w:r>
            <w:r w:rsidR="00B17F05" w:rsidRPr="000A74F5">
              <w:rPr>
                <w:rFonts w:ascii="Times New Roman" w:hAnsi="Times New Roman" w:cs="Times New Roman"/>
                <w:sz w:val="24"/>
                <w:szCs w:val="24"/>
                <w:lang w:val="en-GB"/>
              </w:rPr>
              <w:t>urnover of innovation-active enterprises in 2019</w:t>
            </w:r>
            <w:r w:rsidRPr="000907E6">
              <w:rPr>
                <w:rFonts w:ascii="Times New Roman" w:hAnsi="Times New Roman" w:cs="Times New Roman"/>
                <w:sz w:val="24"/>
                <w:szCs w:val="24"/>
                <w:lang w:val="en-GB"/>
              </w:rPr>
              <w:t>.</w:t>
            </w:r>
          </w:p>
          <w:p w:rsidR="00B17F05" w:rsidRPr="000907E6" w:rsidRDefault="00F01A77" w:rsidP="00B17F05">
            <w:pPr>
              <w:spacing w:after="0"/>
              <w:ind w:left="101" w:right="86"/>
              <w:jc w:val="both"/>
              <w:rPr>
                <w:rFonts w:ascii="Times New Roman" w:hAnsi="Times New Roman" w:cs="Times New Roman"/>
                <w:sz w:val="24"/>
                <w:szCs w:val="24"/>
                <w:lang w:val="en-GB"/>
              </w:rPr>
            </w:pPr>
            <w:r w:rsidRPr="000907E6">
              <w:rPr>
                <w:rFonts w:ascii="Times New Roman" w:hAnsi="Times New Roman" w:cs="Times New Roman"/>
                <w:sz w:val="24"/>
                <w:szCs w:val="24"/>
                <w:lang w:val="en-GB"/>
              </w:rPr>
              <w:t xml:space="preserve">• Percentage of </w:t>
            </w:r>
            <w:r w:rsidR="00B17F05" w:rsidRPr="000A74F5">
              <w:rPr>
                <w:rFonts w:ascii="Times New Roman" w:hAnsi="Times New Roman" w:cs="Times New Roman"/>
                <w:sz w:val="24"/>
                <w:szCs w:val="24"/>
                <w:lang w:val="en-GB"/>
              </w:rPr>
              <w:t>persons employed in innovation-active enterprises in 2019</w:t>
            </w:r>
            <w:r w:rsidRPr="000907E6">
              <w:rPr>
                <w:rFonts w:ascii="Times New Roman" w:hAnsi="Times New Roman" w:cs="Times New Roman"/>
                <w:sz w:val="24"/>
                <w:szCs w:val="24"/>
                <w:lang w:val="en-GB"/>
              </w:rPr>
              <w:t>.</w:t>
            </w:r>
          </w:p>
          <w:p w:rsidR="007E0C3B" w:rsidRPr="000A74F5" w:rsidRDefault="00F01A77" w:rsidP="000A74F5">
            <w:pPr>
              <w:ind w:left="101" w:right="86"/>
              <w:jc w:val="both"/>
              <w:rPr>
                <w:rFonts w:ascii="Times New Roman" w:hAnsi="Times New Roman" w:cs="Times New Roman"/>
                <w:sz w:val="24"/>
                <w:szCs w:val="24"/>
                <w:lang w:val="en-GB"/>
              </w:rPr>
            </w:pPr>
            <w:r w:rsidRPr="000907E6">
              <w:rPr>
                <w:rFonts w:ascii="Times New Roman" w:hAnsi="Times New Roman" w:cs="Times New Roman"/>
                <w:sz w:val="24"/>
                <w:szCs w:val="24"/>
                <w:lang w:val="en-GB"/>
              </w:rPr>
              <w:t xml:space="preserve">• Percentage </w:t>
            </w:r>
            <w:r w:rsidR="00B17F05" w:rsidRPr="000A74F5">
              <w:rPr>
                <w:rFonts w:ascii="Times New Roman" w:hAnsi="Times New Roman" w:cs="Times New Roman"/>
                <w:sz w:val="24"/>
                <w:szCs w:val="24"/>
                <w:lang w:val="en-GB"/>
              </w:rPr>
              <w:t>of non-innovation active enterprises</w:t>
            </w:r>
            <w:r w:rsidRPr="000907E6">
              <w:rPr>
                <w:rFonts w:ascii="Times New Roman" w:hAnsi="Times New Roman" w:cs="Times New Roman"/>
                <w:sz w:val="24"/>
                <w:szCs w:val="24"/>
                <w:lang w:val="en-GB"/>
              </w:rPr>
              <w:t>.</w:t>
            </w:r>
          </w:p>
        </w:tc>
      </w:tr>
      <w:tr w:rsidR="007E0C3B" w:rsidRPr="00F01A77" w:rsidTr="00406D9A">
        <w:trPr>
          <w:trHeight w:val="562"/>
        </w:trPr>
        <w:tc>
          <w:tcPr>
            <w:tcW w:w="259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rsidR="007E0C3B" w:rsidRPr="00F01A77" w:rsidRDefault="007E0C3B" w:rsidP="00406D9A">
            <w:pPr>
              <w:pStyle w:val="Heading1"/>
              <w:spacing w:before="240" w:beforeAutospacing="0" w:after="0" w:afterAutospacing="0"/>
              <w:rPr>
                <w:b w:val="0"/>
                <w:sz w:val="24"/>
                <w:lang w:val="en-GB"/>
              </w:rPr>
            </w:pPr>
            <w:bookmarkStart w:id="12" w:name="_Toc474484097"/>
            <w:bookmarkStart w:id="13" w:name="_Toc57027290"/>
            <w:bookmarkEnd w:id="12"/>
            <w:r w:rsidRPr="00F01A77">
              <w:rPr>
                <w:color w:val="000000"/>
                <w:sz w:val="24"/>
                <w:szCs w:val="24"/>
                <w:lang w:val="en-GB"/>
              </w:rPr>
              <w:t>5. Reference Period</w:t>
            </w:r>
            <w:bookmarkEnd w:id="13"/>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tcPr>
          <w:p w:rsidR="007E0C3B" w:rsidRPr="000907E6" w:rsidRDefault="000907E6" w:rsidP="00C77C00">
            <w:pPr>
              <w:spacing w:before="240" w:line="240" w:lineRule="auto"/>
              <w:ind w:right="86"/>
              <w:jc w:val="both"/>
              <w:rPr>
                <w:rFonts w:ascii="Times New Roman" w:hAnsi="Times New Roman" w:cs="Times New Roman"/>
                <w:sz w:val="24"/>
                <w:szCs w:val="24"/>
                <w:lang w:val="en-GB"/>
              </w:rPr>
            </w:pPr>
            <w:r w:rsidRPr="000907E6">
              <w:rPr>
                <w:rFonts w:ascii="Times New Roman" w:hAnsi="Times New Roman" w:cs="Times New Roman"/>
                <w:color w:val="000000"/>
                <w:sz w:val="24"/>
                <w:lang w:val="en-GB"/>
              </w:rPr>
              <w:t>The reference period of statistical information on the Innovation survey is the three-year period 2017-2019. This report belongs to the reference year 2019.</w:t>
            </w:r>
          </w:p>
        </w:tc>
      </w:tr>
      <w:tr w:rsidR="007E0C3B" w:rsidRPr="00F01A77" w:rsidTr="00406D9A">
        <w:trPr>
          <w:trHeight w:val="562"/>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7E0C3B" w:rsidRPr="00F01A77" w:rsidRDefault="007E0C3B" w:rsidP="00C87FC6">
            <w:pPr>
              <w:pStyle w:val="Heading1"/>
              <w:spacing w:before="0" w:beforeAutospacing="0"/>
              <w:rPr>
                <w:sz w:val="24"/>
                <w:szCs w:val="24"/>
                <w:lang w:val="en-GB"/>
              </w:rPr>
            </w:pPr>
            <w:bookmarkStart w:id="14" w:name="_Toc474484098"/>
            <w:bookmarkStart w:id="15" w:name="_Toc24112485"/>
            <w:bookmarkStart w:id="16" w:name="_Toc57027291"/>
            <w:bookmarkEnd w:id="14"/>
            <w:r w:rsidRPr="00F01A77">
              <w:rPr>
                <w:color w:val="000000"/>
                <w:sz w:val="24"/>
                <w:szCs w:val="24"/>
                <w:lang w:val="en-GB"/>
              </w:rPr>
              <w:t>6. Institutional mandate</w:t>
            </w:r>
            <w:bookmarkEnd w:id="15"/>
            <w:bookmarkEnd w:id="16"/>
          </w:p>
        </w:tc>
      </w:tr>
      <w:tr w:rsidR="007E0C3B" w:rsidRPr="00F01A77" w:rsidTr="000A74F5">
        <w:trPr>
          <w:trHeight w:val="3805"/>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6.1. Legal acts and other agreements</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C1ADE" w:rsidRPr="0003509A" w:rsidRDefault="00BC1ADE" w:rsidP="00BC1ADE">
            <w:pPr>
              <w:pStyle w:val="TableParagraph"/>
              <w:numPr>
                <w:ilvl w:val="0"/>
                <w:numId w:val="37"/>
              </w:numPr>
              <w:spacing w:before="240"/>
              <w:ind w:right="86"/>
              <w:jc w:val="both"/>
              <w:rPr>
                <w:sz w:val="24"/>
                <w:szCs w:val="24"/>
                <w:lang w:val="en-GB"/>
              </w:rPr>
            </w:pPr>
            <w:r w:rsidRPr="0003509A">
              <w:rPr>
                <w:sz w:val="24"/>
                <w:szCs w:val="24"/>
                <w:lang w:val="en-GB"/>
              </w:rPr>
              <w:t>The legal basis on National Level consist on:</w:t>
            </w:r>
          </w:p>
          <w:p w:rsidR="00BC1ADE" w:rsidRPr="0003509A" w:rsidRDefault="00DE7391" w:rsidP="00272256">
            <w:pPr>
              <w:pStyle w:val="TableParagraph"/>
              <w:numPr>
                <w:ilvl w:val="0"/>
                <w:numId w:val="9"/>
              </w:numPr>
              <w:tabs>
                <w:tab w:val="left" w:pos="887"/>
                <w:tab w:val="left" w:pos="888"/>
              </w:tabs>
              <w:ind w:right="535"/>
              <w:jc w:val="both"/>
              <w:rPr>
                <w:sz w:val="24"/>
                <w:szCs w:val="24"/>
                <w:lang w:val="en-GB"/>
              </w:rPr>
            </w:pPr>
            <w:hyperlink r:id="rId12" w:history="1">
              <w:r w:rsidR="00BC1ADE" w:rsidRPr="0003509A">
                <w:rPr>
                  <w:rStyle w:val="Hyperlink"/>
                  <w:sz w:val="24"/>
                  <w:szCs w:val="24"/>
                  <w:lang w:val="en-GB"/>
                </w:rPr>
                <w:t>Law No.17/2018, "On Official Statistics</w:t>
              </w:r>
            </w:hyperlink>
            <w:r w:rsidR="00BC1ADE" w:rsidRPr="0003509A">
              <w:rPr>
                <w:rStyle w:val="Hyperlink"/>
                <w:sz w:val="24"/>
                <w:szCs w:val="24"/>
                <w:lang w:val="en-GB"/>
              </w:rPr>
              <w:t>"</w:t>
            </w:r>
          </w:p>
          <w:p w:rsidR="00BC1ADE" w:rsidRPr="0003509A" w:rsidRDefault="00DE7391" w:rsidP="00272256">
            <w:pPr>
              <w:pStyle w:val="TableParagraph"/>
              <w:numPr>
                <w:ilvl w:val="0"/>
                <w:numId w:val="9"/>
              </w:numPr>
              <w:tabs>
                <w:tab w:val="left" w:pos="887"/>
                <w:tab w:val="left" w:pos="888"/>
              </w:tabs>
              <w:ind w:right="113"/>
              <w:jc w:val="both"/>
              <w:rPr>
                <w:sz w:val="24"/>
                <w:szCs w:val="24"/>
                <w:lang w:val="en-GB"/>
              </w:rPr>
            </w:pPr>
            <w:hyperlink r:id="rId13" w:history="1">
              <w:r w:rsidR="00BC1ADE" w:rsidRPr="0003509A">
                <w:rPr>
                  <w:rStyle w:val="Hyperlink"/>
                  <w:sz w:val="24"/>
                  <w:szCs w:val="24"/>
                  <w:lang w:val="en-GB"/>
                </w:rPr>
                <w:t>Official Statistics National Program, 2017 - 2021</w:t>
              </w:r>
            </w:hyperlink>
          </w:p>
          <w:p w:rsidR="00BC1ADE" w:rsidRPr="0003509A" w:rsidRDefault="00BC1ADE" w:rsidP="00272256">
            <w:pPr>
              <w:pStyle w:val="TableParagraph"/>
              <w:numPr>
                <w:ilvl w:val="0"/>
                <w:numId w:val="37"/>
              </w:numPr>
              <w:spacing w:before="240"/>
              <w:ind w:right="86"/>
              <w:jc w:val="both"/>
              <w:rPr>
                <w:sz w:val="24"/>
                <w:szCs w:val="24"/>
                <w:lang w:val="en-GB"/>
              </w:rPr>
            </w:pPr>
            <w:r w:rsidRPr="0003509A">
              <w:rPr>
                <w:sz w:val="24"/>
                <w:szCs w:val="24"/>
                <w:lang w:val="en-GB"/>
              </w:rPr>
              <w:t>On European Level:</w:t>
            </w:r>
          </w:p>
          <w:p w:rsidR="00BC1ADE" w:rsidRPr="0003509A" w:rsidRDefault="00BC1ADE" w:rsidP="00272256">
            <w:pPr>
              <w:pStyle w:val="TableParagraph"/>
              <w:numPr>
                <w:ilvl w:val="0"/>
                <w:numId w:val="9"/>
              </w:numPr>
              <w:tabs>
                <w:tab w:val="left" w:pos="887"/>
                <w:tab w:val="left" w:pos="888"/>
              </w:tabs>
              <w:ind w:right="113"/>
              <w:jc w:val="both"/>
              <w:rPr>
                <w:sz w:val="24"/>
                <w:szCs w:val="24"/>
                <w:lang w:val="en-GB"/>
              </w:rPr>
            </w:pPr>
            <w:r w:rsidRPr="0003509A">
              <w:rPr>
                <w:sz w:val="24"/>
                <w:szCs w:val="24"/>
                <w:lang w:val="en-GB"/>
              </w:rPr>
              <w:t>Commission regulations (EC):</w:t>
            </w:r>
            <w:r w:rsidRPr="0003509A">
              <w:rPr>
                <w:lang w:val="en-GB"/>
              </w:rPr>
              <w:t xml:space="preserve"> Decision No 1608/2003/EC of The European Parliament and of the Council of 22 July 2003 </w:t>
            </w:r>
            <w:hyperlink r:id="rId14" w:history="1">
              <w:r w:rsidRPr="0003509A">
                <w:rPr>
                  <w:rStyle w:val="Hyperlink"/>
                  <w:lang w:val="en-GB"/>
                </w:rPr>
                <w:t>concerning the production and development of Community statistics on science and technology</w:t>
              </w:r>
            </w:hyperlink>
          </w:p>
          <w:p w:rsidR="00BC1ADE" w:rsidRPr="00FF7162" w:rsidRDefault="00BC1ADE" w:rsidP="00272256">
            <w:pPr>
              <w:pStyle w:val="TableParagraph"/>
              <w:numPr>
                <w:ilvl w:val="0"/>
                <w:numId w:val="9"/>
              </w:numPr>
              <w:tabs>
                <w:tab w:val="left" w:pos="887"/>
                <w:tab w:val="left" w:pos="888"/>
              </w:tabs>
              <w:ind w:right="113"/>
              <w:jc w:val="both"/>
              <w:rPr>
                <w:rStyle w:val="Hyperlink"/>
                <w:color w:val="auto"/>
                <w:sz w:val="24"/>
                <w:szCs w:val="24"/>
                <w:u w:val="none"/>
                <w:lang w:val="en-GB"/>
              </w:rPr>
            </w:pPr>
            <w:r w:rsidRPr="0003509A">
              <w:rPr>
                <w:lang w:val="en-GB"/>
              </w:rPr>
              <w:t>Commission Implementing Regulation (E</w:t>
            </w:r>
            <w:r>
              <w:rPr>
                <w:lang w:val="en-GB"/>
              </w:rPr>
              <w:t>U</w:t>
            </w:r>
            <w:r w:rsidRPr="0003509A">
              <w:rPr>
                <w:lang w:val="en-GB"/>
              </w:rPr>
              <w:t xml:space="preserve">) No 995/2012 of 26 October 2012 laying down detailed rules for the implementation of Decision No 1608/2003/EC of the European Parliament and of the Council concerning the </w:t>
            </w:r>
            <w:hyperlink r:id="rId15" w:history="1">
              <w:r w:rsidRPr="0003509A">
                <w:rPr>
                  <w:rStyle w:val="Hyperlink"/>
                  <w:lang w:val="en-GB"/>
                </w:rPr>
                <w:t>production and development of Community statistics on science and technology</w:t>
              </w:r>
            </w:hyperlink>
          </w:p>
          <w:p w:rsidR="00C77C00" w:rsidRPr="00F01A77" w:rsidRDefault="00DE7391" w:rsidP="00272256">
            <w:pPr>
              <w:pStyle w:val="TableParagraph"/>
              <w:numPr>
                <w:ilvl w:val="0"/>
                <w:numId w:val="9"/>
              </w:numPr>
              <w:tabs>
                <w:tab w:val="left" w:pos="887"/>
                <w:tab w:val="left" w:pos="888"/>
              </w:tabs>
              <w:spacing w:after="240"/>
              <w:ind w:right="113"/>
              <w:jc w:val="both"/>
              <w:rPr>
                <w:sz w:val="24"/>
                <w:szCs w:val="24"/>
                <w:lang w:val="en-GB"/>
              </w:rPr>
            </w:pPr>
            <w:hyperlink r:id="rId16" w:history="1">
              <w:r w:rsidR="00BC1ADE" w:rsidRPr="00DC6FAC">
                <w:rPr>
                  <w:rStyle w:val="Hyperlink"/>
                </w:rPr>
                <w:t>Oslo Manual</w:t>
              </w:r>
            </w:hyperlink>
          </w:p>
        </w:tc>
      </w:tr>
      <w:tr w:rsidR="007E0C3B" w:rsidRPr="00F01A77" w:rsidTr="00035ECE">
        <w:trPr>
          <w:trHeight w:val="790"/>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lastRenderedPageBreak/>
              <w:t>6.2. Data sharing</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7E0C3B" w:rsidRPr="00F01A77" w:rsidRDefault="00272256" w:rsidP="000A74F5">
            <w:pPr>
              <w:pStyle w:val="TableParagraph"/>
              <w:spacing w:before="200" w:after="200"/>
              <w:ind w:right="86"/>
              <w:jc w:val="both"/>
              <w:rPr>
                <w:sz w:val="24"/>
                <w:szCs w:val="24"/>
                <w:lang w:val="en-GB"/>
              </w:rPr>
            </w:pPr>
            <w:r>
              <w:rPr>
                <w:sz w:val="24"/>
                <w:szCs w:val="24"/>
                <w:lang w:val="en-GB"/>
              </w:rPr>
              <w:t xml:space="preserve">Statistics on </w:t>
            </w:r>
            <w:r w:rsidRPr="0003509A">
              <w:rPr>
                <w:sz w:val="24"/>
                <w:szCs w:val="24"/>
                <w:lang w:val="en-GB"/>
              </w:rPr>
              <w:t xml:space="preserve">Innovation </w:t>
            </w:r>
            <w:r>
              <w:rPr>
                <w:sz w:val="24"/>
                <w:szCs w:val="24"/>
                <w:lang w:val="en-GB"/>
              </w:rPr>
              <w:t>survey</w:t>
            </w:r>
            <w:r w:rsidRPr="0003509A">
              <w:rPr>
                <w:sz w:val="24"/>
                <w:szCs w:val="24"/>
                <w:lang w:val="en-GB"/>
              </w:rPr>
              <w:t xml:space="preserve"> in the enterprise are not transmitted to EUROSTAT.</w:t>
            </w:r>
          </w:p>
        </w:tc>
      </w:tr>
      <w:tr w:rsidR="007E0C3B" w:rsidRPr="00F01A77" w:rsidTr="006E40E5">
        <w:trPr>
          <w:trHeight w:val="562"/>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7E0C3B" w:rsidRPr="00F01A77" w:rsidRDefault="007E0C3B" w:rsidP="00C87FC6">
            <w:pPr>
              <w:pStyle w:val="Heading1"/>
              <w:spacing w:before="0" w:beforeAutospacing="0"/>
              <w:rPr>
                <w:sz w:val="24"/>
                <w:szCs w:val="24"/>
                <w:lang w:val="en-GB"/>
              </w:rPr>
            </w:pPr>
            <w:bookmarkStart w:id="17" w:name="_Toc474484099"/>
            <w:bookmarkStart w:id="18" w:name="_Toc24112486"/>
            <w:bookmarkStart w:id="19" w:name="_Toc57027292"/>
            <w:bookmarkEnd w:id="17"/>
            <w:r w:rsidRPr="00F01A77">
              <w:rPr>
                <w:color w:val="000000"/>
                <w:sz w:val="24"/>
                <w:szCs w:val="24"/>
                <w:lang w:val="en-GB"/>
              </w:rPr>
              <w:t>7. Confidentiality</w:t>
            </w:r>
            <w:bookmarkEnd w:id="18"/>
            <w:bookmarkEnd w:id="19"/>
          </w:p>
        </w:tc>
      </w:tr>
      <w:tr w:rsidR="007E0C3B" w:rsidRPr="00F01A77" w:rsidTr="006E40E5">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7.1. Confidentiality - policy </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FC2D82" w:rsidP="00DE7391">
            <w:pPr>
              <w:pStyle w:val="TableParagraph"/>
              <w:spacing w:before="200" w:after="200"/>
              <w:ind w:left="101" w:right="86"/>
              <w:jc w:val="both"/>
              <w:rPr>
                <w:sz w:val="24"/>
                <w:szCs w:val="24"/>
                <w:lang w:val="en-GB"/>
              </w:rPr>
            </w:pPr>
            <w:r w:rsidRPr="0003509A">
              <w:rPr>
                <w:sz w:val="24"/>
                <w:szCs w:val="24"/>
                <w:lang w:val="en-GB"/>
              </w:rPr>
              <w:t>The data collected are considered as strictly confidential and used only for statistical purposes and scientific research in accordance with the national Statistical Law No. 17/2018 "On Official Statistics" date 10.3.2018, and Law No. 9887, dated 10.03.2008, "Personal Data Protection". Article 31 of the Law No. 17/2018 “On Official Statistics” clearly define that all statistical information collected by INSTAT are confidential and may only be used or published in such summary tables that do not identify the information of the unit. The direct identification is called when a statistical unit is directly identified by the name, address or any officially recognized identification number. When data processing is performed in such a way as to enable the data subject to be identified, the data must be coded immediately so that the entities are no longer recognized.</w:t>
            </w:r>
          </w:p>
        </w:tc>
      </w:tr>
      <w:tr w:rsidR="007E0C3B" w:rsidRPr="00F01A77" w:rsidTr="006E40E5">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pPr>
              <w:pStyle w:val="NormalWeb"/>
              <w:spacing w:after="0" w:afterAutospacing="0"/>
              <w:rPr>
                <w:lang w:val="en-GB"/>
              </w:rPr>
            </w:pPr>
            <w:r w:rsidRPr="00F01A77">
              <w:rPr>
                <w:color w:val="000000"/>
                <w:lang w:val="en-GB"/>
              </w:rPr>
              <w:t>7.2. Confidentiality - data treatment</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5472F" w:rsidRPr="0003509A" w:rsidRDefault="00E5472F" w:rsidP="000A74F5">
            <w:pPr>
              <w:pStyle w:val="TableParagraph"/>
              <w:spacing w:before="200"/>
              <w:ind w:left="101" w:right="86"/>
              <w:jc w:val="both"/>
              <w:rPr>
                <w:sz w:val="24"/>
                <w:lang w:val="en-GB"/>
              </w:rPr>
            </w:pPr>
            <w:r w:rsidRPr="0003509A">
              <w:rPr>
                <w:sz w:val="24"/>
                <w:lang w:val="en-GB"/>
              </w:rPr>
              <w:t>Albanian Institute of Statistics protects and does not disseminate data it has obtained or it has access to, which enable the direct or indirect identification of the statistical units. Albania Institute of Statistics takes all appropriate preventive measures so as to render impossible the identification of individual statistical units by technical or other means that might reasonably be used by a third party. Statistical data that could potentially enable the identification of the statistical unit are disseminated by Albania Institute of Statistics if and only</w:t>
            </w:r>
            <w:r w:rsidRPr="0003509A">
              <w:rPr>
                <w:spacing w:val="-11"/>
                <w:sz w:val="24"/>
                <w:lang w:val="en-GB"/>
              </w:rPr>
              <w:t xml:space="preserve"> </w:t>
            </w:r>
            <w:r w:rsidRPr="0003509A">
              <w:rPr>
                <w:sz w:val="24"/>
                <w:lang w:val="en-GB"/>
              </w:rPr>
              <w:t>if:</w:t>
            </w:r>
          </w:p>
          <w:p w:rsidR="00E5472F" w:rsidRPr="0003509A" w:rsidRDefault="00E5472F" w:rsidP="00E5472F">
            <w:pPr>
              <w:pStyle w:val="TableParagraph"/>
              <w:numPr>
                <w:ilvl w:val="0"/>
                <w:numId w:val="28"/>
              </w:numPr>
              <w:ind w:right="86"/>
              <w:jc w:val="both"/>
              <w:rPr>
                <w:sz w:val="24"/>
                <w:lang w:val="en-GB"/>
              </w:rPr>
            </w:pPr>
            <w:r>
              <w:rPr>
                <w:sz w:val="24"/>
                <w:lang w:val="en-GB"/>
              </w:rPr>
              <w:t>T</w:t>
            </w:r>
            <w:r w:rsidRPr="0003509A">
              <w:rPr>
                <w:sz w:val="24"/>
                <w:lang w:val="en-GB"/>
              </w:rPr>
              <w:t>he</w:t>
            </w:r>
            <w:r>
              <w:rPr>
                <w:sz w:val="24"/>
                <w:lang w:val="en-GB"/>
              </w:rPr>
              <w:t xml:space="preserve"> </w:t>
            </w:r>
            <w:r w:rsidRPr="0003509A">
              <w:rPr>
                <w:sz w:val="24"/>
                <w:lang w:val="en-GB"/>
              </w:rPr>
              <w:t>data have been treated, as it is specifically set out in the Regulation, in such a way that their dissemination does not prejudice statistical confidentiality or</w:t>
            </w:r>
          </w:p>
          <w:p w:rsidR="00E5472F" w:rsidRPr="0003509A" w:rsidRDefault="00E5472F" w:rsidP="00E5472F">
            <w:pPr>
              <w:pStyle w:val="TableParagraph"/>
              <w:numPr>
                <w:ilvl w:val="0"/>
                <w:numId w:val="28"/>
              </w:numPr>
              <w:ind w:right="86"/>
              <w:jc w:val="both"/>
              <w:rPr>
                <w:sz w:val="24"/>
                <w:lang w:val="en-GB"/>
              </w:rPr>
            </w:pPr>
            <w:r w:rsidRPr="0003509A">
              <w:rPr>
                <w:sz w:val="24"/>
                <w:lang w:val="en-GB"/>
              </w:rPr>
              <w:t>The statistical unit has given its consent, without any reservations, for the disclosure of data.</w:t>
            </w:r>
          </w:p>
          <w:p w:rsidR="007E0C3B" w:rsidRPr="00F01A77" w:rsidRDefault="00E5472F" w:rsidP="000A74F5">
            <w:pPr>
              <w:pStyle w:val="TableParagraph"/>
              <w:spacing w:before="200" w:after="200"/>
              <w:ind w:left="101" w:right="86"/>
              <w:jc w:val="both"/>
              <w:rPr>
                <w:sz w:val="24"/>
                <w:szCs w:val="24"/>
                <w:lang w:val="en-GB"/>
              </w:rPr>
            </w:pPr>
            <w:r w:rsidRPr="0003509A">
              <w:rPr>
                <w:sz w:val="24"/>
                <w:lang w:val="en-GB"/>
              </w:rPr>
              <w:t xml:space="preserve">The confidential data that are transmitted to Albania Institute of Statistics are used exclusively for statistical purposes and the only persons who have the right to have access to these data are the personnel engaged in this task. Issues referring to the observance of statistical confidentiality are examined by the staff working in Albania Institute of Statistics. The responsibilities of this staff are to recommend on: which detailed level the statistical data can be disseminated, so as the identification, either directly or indirectly, of the surveyed statistical unit is not possible; the </w:t>
            </w:r>
            <w:proofErr w:type="spellStart"/>
            <w:r w:rsidRPr="0003509A">
              <w:rPr>
                <w:sz w:val="24"/>
                <w:lang w:val="en-GB"/>
              </w:rPr>
              <w:t>anonymization</w:t>
            </w:r>
            <w:proofErr w:type="spellEnd"/>
            <w:r w:rsidRPr="0003509A">
              <w:rPr>
                <w:sz w:val="24"/>
                <w:lang w:val="en-GB"/>
              </w:rPr>
              <w:t xml:space="preserve"> criteria for the </w:t>
            </w:r>
            <w:proofErr w:type="spellStart"/>
            <w:r w:rsidRPr="0003509A">
              <w:rPr>
                <w:sz w:val="24"/>
                <w:lang w:val="en-GB"/>
              </w:rPr>
              <w:t>microdata</w:t>
            </w:r>
            <w:proofErr w:type="spellEnd"/>
            <w:r w:rsidRPr="0003509A">
              <w:rPr>
                <w:sz w:val="24"/>
                <w:lang w:val="en-GB"/>
              </w:rPr>
              <w:t xml:space="preserve"> provided to users; the access granting to researchers on confidential data for scientific</w:t>
            </w:r>
            <w:r w:rsidRPr="0003509A">
              <w:rPr>
                <w:spacing w:val="-10"/>
                <w:sz w:val="24"/>
                <w:lang w:val="en-GB"/>
              </w:rPr>
              <w:t xml:space="preserve"> </w:t>
            </w:r>
            <w:r>
              <w:rPr>
                <w:sz w:val="24"/>
                <w:lang w:val="en-GB"/>
              </w:rPr>
              <w:t>purposes</w:t>
            </w:r>
            <w:r w:rsidR="0060318D" w:rsidRPr="00F01A77">
              <w:rPr>
                <w:sz w:val="24"/>
                <w:lang w:val="en-GB"/>
              </w:rPr>
              <w:t>.</w:t>
            </w:r>
          </w:p>
        </w:tc>
      </w:tr>
      <w:tr w:rsidR="007E0C3B" w:rsidRPr="00F01A77" w:rsidTr="00A24C4D">
        <w:trPr>
          <w:trHeight w:val="763"/>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7E0C3B" w:rsidRPr="00F01A77" w:rsidRDefault="007E0C3B" w:rsidP="00C87FC6">
            <w:pPr>
              <w:pStyle w:val="Heading1"/>
              <w:spacing w:before="0" w:beforeAutospacing="0"/>
              <w:rPr>
                <w:sz w:val="24"/>
                <w:szCs w:val="24"/>
                <w:lang w:val="en-GB"/>
              </w:rPr>
            </w:pPr>
            <w:bookmarkStart w:id="20" w:name="_Toc474484100"/>
            <w:bookmarkStart w:id="21" w:name="_Toc24112487"/>
            <w:bookmarkStart w:id="22" w:name="_Toc57027293"/>
            <w:bookmarkEnd w:id="20"/>
            <w:r w:rsidRPr="00F01A77">
              <w:rPr>
                <w:color w:val="000000"/>
                <w:sz w:val="24"/>
                <w:szCs w:val="24"/>
                <w:lang w:val="en-GB"/>
              </w:rPr>
              <w:t>8. Release policy</w:t>
            </w:r>
            <w:bookmarkEnd w:id="21"/>
            <w:bookmarkEnd w:id="22"/>
          </w:p>
        </w:tc>
      </w:tr>
      <w:tr w:rsidR="007E0C3B" w:rsidRPr="00F01A77" w:rsidTr="00A24C4D">
        <w:trPr>
          <w:trHeight w:val="250"/>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rsidP="00AB2190">
            <w:pPr>
              <w:pStyle w:val="NormalWeb"/>
              <w:spacing w:after="0" w:afterAutospacing="0"/>
              <w:rPr>
                <w:lang w:val="en-GB"/>
              </w:rPr>
            </w:pPr>
            <w:r w:rsidRPr="00F01A77">
              <w:rPr>
                <w:color w:val="000000"/>
                <w:lang w:val="en-GB"/>
              </w:rPr>
              <w:t>8.1. Release calendar</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0C3B" w:rsidRPr="00F01A77" w:rsidRDefault="00041EF7" w:rsidP="000A74F5">
            <w:pPr>
              <w:spacing w:before="200" w:line="240" w:lineRule="auto"/>
              <w:ind w:left="101" w:right="86"/>
              <w:jc w:val="both"/>
              <w:rPr>
                <w:rFonts w:ascii="Times New Roman" w:hAnsi="Times New Roman" w:cs="Times New Roman"/>
                <w:sz w:val="24"/>
                <w:szCs w:val="24"/>
                <w:lang w:val="en-GB"/>
              </w:rPr>
            </w:pPr>
            <w:r w:rsidRPr="0003509A">
              <w:rPr>
                <w:rFonts w:ascii="Times New Roman" w:hAnsi="Times New Roman" w:cs="Times New Roman"/>
                <w:sz w:val="24"/>
                <w:szCs w:val="24"/>
                <w:lang w:val="en-GB"/>
              </w:rPr>
              <w:t xml:space="preserve">Notifications about the dissemination of statistics are published in the release calendar, which is available on the website. The announcements and delays are pre-announced in this calendar. In the case of delays, the date of the next </w:t>
            </w:r>
            <w:r w:rsidRPr="0003509A">
              <w:rPr>
                <w:rFonts w:ascii="Times New Roman" w:hAnsi="Times New Roman" w:cs="Times New Roman"/>
                <w:sz w:val="24"/>
                <w:szCs w:val="24"/>
                <w:lang w:val="en-GB"/>
              </w:rPr>
              <w:lastRenderedPageBreak/>
              <w:t>publication and the explanation of the reasons for the delays are specified.</w:t>
            </w:r>
          </w:p>
        </w:tc>
      </w:tr>
      <w:tr w:rsidR="007E0C3B" w:rsidRPr="00F01A77" w:rsidTr="00C308E4">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7E0C3B" w:rsidRPr="00F01A77" w:rsidRDefault="007E0C3B" w:rsidP="00AB2190">
            <w:pPr>
              <w:pStyle w:val="TableParagraph"/>
              <w:ind w:left="107" w:right="339"/>
              <w:rPr>
                <w:sz w:val="24"/>
                <w:lang w:val="en-GB"/>
              </w:rPr>
            </w:pPr>
          </w:p>
          <w:p w:rsidR="007E0C3B" w:rsidRPr="00F01A77" w:rsidRDefault="007E0C3B" w:rsidP="00AB2190">
            <w:pPr>
              <w:pStyle w:val="TableParagraph"/>
              <w:ind w:right="339"/>
              <w:rPr>
                <w:sz w:val="24"/>
                <w:lang w:val="en-GB"/>
              </w:rPr>
            </w:pPr>
            <w:r w:rsidRPr="00F01A77">
              <w:rPr>
                <w:sz w:val="24"/>
                <w:lang w:val="en-GB"/>
              </w:rPr>
              <w:t>8.2. Release calendar access</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tcPr>
          <w:p w:rsidR="007E0C3B" w:rsidRPr="00F01A77" w:rsidRDefault="00041EF7" w:rsidP="000A74F5">
            <w:pPr>
              <w:spacing w:before="200" w:line="240" w:lineRule="auto"/>
              <w:ind w:left="101" w:right="86"/>
              <w:jc w:val="both"/>
              <w:rPr>
                <w:rFonts w:ascii="Times New Roman" w:hAnsi="Times New Roman" w:cs="Times New Roman"/>
                <w:sz w:val="24"/>
                <w:szCs w:val="24"/>
                <w:lang w:val="en-GB"/>
              </w:rPr>
            </w:pPr>
            <w:r w:rsidRPr="0003509A">
              <w:rPr>
                <w:rFonts w:ascii="Times New Roman" w:hAnsi="Times New Roman" w:cs="Times New Roman"/>
                <w:sz w:val="24"/>
                <w:szCs w:val="24"/>
                <w:lang w:val="en-GB"/>
              </w:rPr>
              <w:t xml:space="preserve">Access to the release calendar is granted through the following link: </w:t>
            </w:r>
            <w:hyperlink r:id="rId17" w:history="1">
              <w:r w:rsidRPr="0003509A">
                <w:rPr>
                  <w:rStyle w:val="Hyperlink"/>
                  <w:rFonts w:ascii="Times New Roman" w:hAnsi="Times New Roman" w:cs="Times New Roman"/>
                  <w:sz w:val="24"/>
                  <w:szCs w:val="24"/>
                  <w:lang w:val="en-GB"/>
                </w:rPr>
                <w:t>Publication Calendar</w:t>
              </w:r>
            </w:hyperlink>
            <w:r w:rsidRPr="0003509A">
              <w:rPr>
                <w:rStyle w:val="Hyperlink"/>
                <w:rFonts w:ascii="Times New Roman" w:hAnsi="Times New Roman" w:cs="Times New Roman"/>
                <w:sz w:val="24"/>
                <w:szCs w:val="24"/>
                <w:lang w:val="en-GB"/>
              </w:rPr>
              <w:t>.</w:t>
            </w:r>
          </w:p>
        </w:tc>
      </w:tr>
      <w:tr w:rsidR="007E0C3B" w:rsidRPr="00F01A77" w:rsidTr="00C308E4">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7E0C3B" w:rsidRPr="00F01A77" w:rsidRDefault="007E0C3B" w:rsidP="00E352D7">
            <w:pPr>
              <w:pStyle w:val="NormalWeb"/>
              <w:spacing w:before="0" w:beforeAutospacing="0" w:after="0" w:afterAutospacing="0"/>
              <w:rPr>
                <w:highlight w:val="yellow"/>
                <w:lang w:val="en-GB"/>
              </w:rPr>
            </w:pPr>
            <w:r w:rsidRPr="00F01A77">
              <w:rPr>
                <w:color w:val="000000"/>
                <w:lang w:val="en-GB"/>
              </w:rPr>
              <w:t>8.3. User access</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1EF7" w:rsidRPr="0003509A" w:rsidRDefault="00041EF7" w:rsidP="000A74F5">
            <w:pPr>
              <w:spacing w:before="200" w:after="0" w:line="240" w:lineRule="auto"/>
              <w:ind w:left="101" w:right="86"/>
              <w:jc w:val="both"/>
              <w:rPr>
                <w:rFonts w:ascii="Times New Roman" w:hAnsi="Times New Roman" w:cs="Times New Roman"/>
                <w:sz w:val="24"/>
                <w:szCs w:val="24"/>
                <w:lang w:val="en-GB"/>
              </w:rPr>
            </w:pPr>
            <w:r w:rsidRPr="0003509A">
              <w:rPr>
                <w:rFonts w:ascii="Times New Roman" w:hAnsi="Times New Roman" w:cs="Times New Roman"/>
                <w:sz w:val="24"/>
                <w:szCs w:val="24"/>
                <w:lang w:val="en-GB"/>
              </w:rPr>
              <w:t>In accordance with article 34 of Law No. 17/2018 "On Official Statistics", official statistics are disseminated so that all users have an immediate and equal right and all possible forms of media are used. INSTAT and statistical agencies, having in the program the responsibilities of dissemination, seek to meet every requirement of any organization or individual for unpublished data or specific analysis. The following dissemination channels are used to release the results of the Innovation Survey:</w:t>
            </w:r>
          </w:p>
          <w:p w:rsidR="00041EF7" w:rsidRPr="0003509A" w:rsidRDefault="00041EF7" w:rsidP="00041EF7">
            <w:pPr>
              <w:pStyle w:val="ListParagraph"/>
              <w:widowControl/>
              <w:numPr>
                <w:ilvl w:val="0"/>
                <w:numId w:val="8"/>
              </w:numPr>
              <w:autoSpaceDE/>
              <w:autoSpaceDN/>
              <w:spacing w:after="240"/>
              <w:ind w:right="86"/>
              <w:contextualSpacing/>
              <w:jc w:val="both"/>
              <w:rPr>
                <w:color w:val="000000"/>
                <w:sz w:val="24"/>
                <w:szCs w:val="24"/>
                <w:lang w:val="en-GB"/>
              </w:rPr>
            </w:pPr>
            <w:r w:rsidRPr="0003509A">
              <w:rPr>
                <w:color w:val="000000"/>
                <w:sz w:val="24"/>
                <w:szCs w:val="24"/>
                <w:lang w:val="en-GB" w:eastAsia="en-GB"/>
              </w:rPr>
              <w:t>Website – online release;</w:t>
            </w:r>
          </w:p>
          <w:p w:rsidR="00041EF7" w:rsidRPr="0003509A" w:rsidRDefault="00041EF7" w:rsidP="00041EF7">
            <w:pPr>
              <w:pStyle w:val="ListParagraph"/>
              <w:widowControl/>
              <w:numPr>
                <w:ilvl w:val="0"/>
                <w:numId w:val="8"/>
              </w:numPr>
              <w:autoSpaceDE/>
              <w:autoSpaceDN/>
              <w:spacing w:after="240"/>
              <w:ind w:right="86"/>
              <w:contextualSpacing/>
              <w:jc w:val="both"/>
              <w:rPr>
                <w:color w:val="000000"/>
                <w:sz w:val="24"/>
                <w:szCs w:val="24"/>
                <w:lang w:val="en-GB"/>
              </w:rPr>
            </w:pPr>
            <w:r w:rsidRPr="0003509A">
              <w:rPr>
                <w:color w:val="000000"/>
                <w:sz w:val="24"/>
                <w:szCs w:val="24"/>
                <w:lang w:val="en-GB" w:eastAsia="en-GB"/>
              </w:rPr>
              <w:t xml:space="preserve">Written requests (by mail or </w:t>
            </w:r>
            <w:hyperlink r:id="rId18" w:history="1">
              <w:r w:rsidRPr="0003509A">
                <w:rPr>
                  <w:rStyle w:val="Hyperlink"/>
                  <w:sz w:val="24"/>
                  <w:szCs w:val="24"/>
                  <w:lang w:val="en-GB" w:eastAsia="en-GB"/>
                </w:rPr>
                <w:t>email</w:t>
              </w:r>
            </w:hyperlink>
            <w:r w:rsidRPr="0003509A">
              <w:rPr>
                <w:color w:val="000000"/>
                <w:sz w:val="24"/>
                <w:szCs w:val="24"/>
                <w:lang w:val="en-GB" w:eastAsia="en-GB"/>
              </w:rPr>
              <w:t>);</w:t>
            </w:r>
          </w:p>
          <w:p w:rsidR="007E0C3B" w:rsidRPr="00F01A77" w:rsidRDefault="00DE7391" w:rsidP="000A74F5">
            <w:pPr>
              <w:pStyle w:val="ListParagraph"/>
              <w:widowControl/>
              <w:numPr>
                <w:ilvl w:val="0"/>
                <w:numId w:val="8"/>
              </w:numPr>
              <w:autoSpaceDE/>
              <w:autoSpaceDN/>
              <w:spacing w:after="200"/>
              <w:ind w:right="86"/>
              <w:contextualSpacing/>
              <w:jc w:val="both"/>
              <w:rPr>
                <w:sz w:val="24"/>
                <w:szCs w:val="24"/>
                <w:lang w:val="en-GB"/>
              </w:rPr>
            </w:pPr>
            <w:hyperlink r:id="rId19" w:history="1">
              <w:r w:rsidR="00041EF7" w:rsidRPr="0003509A">
                <w:rPr>
                  <w:rFonts w:eastAsia="Calibri"/>
                  <w:color w:val="0000FF"/>
                  <w:sz w:val="24"/>
                  <w:szCs w:val="24"/>
                  <w:u w:val="single"/>
                  <w:lang w:val="en-GB" w:eastAsia="en-GB"/>
                </w:rPr>
                <w:t>Data request</w:t>
              </w:r>
            </w:hyperlink>
            <w:r w:rsidR="00041EF7" w:rsidRPr="0003509A">
              <w:rPr>
                <w:rFonts w:eastAsia="Calibri"/>
                <w:color w:val="000000"/>
                <w:sz w:val="24"/>
                <w:szCs w:val="24"/>
                <w:lang w:val="en-GB" w:eastAsia="en-GB"/>
              </w:rPr>
              <w:t>, section available for external users.</w:t>
            </w:r>
          </w:p>
        </w:tc>
      </w:tr>
      <w:tr w:rsidR="00562A08" w:rsidRPr="00F01A77" w:rsidTr="000A74F5">
        <w:trPr>
          <w:trHeight w:val="646"/>
        </w:trPr>
        <w:tc>
          <w:tcPr>
            <w:tcW w:w="2591"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rsidR="00562A08" w:rsidRPr="00F01A77" w:rsidRDefault="00562A08" w:rsidP="00AB5B48">
            <w:pPr>
              <w:pStyle w:val="Heading1"/>
              <w:spacing w:before="240" w:beforeAutospacing="0"/>
              <w:rPr>
                <w:b w:val="0"/>
                <w:sz w:val="24"/>
                <w:highlight w:val="yellow"/>
                <w:lang w:val="en-GB"/>
              </w:rPr>
            </w:pPr>
            <w:bookmarkStart w:id="23" w:name="_Toc474484101"/>
            <w:bookmarkStart w:id="24" w:name="_Toc57027294"/>
            <w:bookmarkEnd w:id="23"/>
            <w:r w:rsidRPr="00F01A77">
              <w:rPr>
                <w:color w:val="000000"/>
                <w:sz w:val="24"/>
                <w:szCs w:val="24"/>
                <w:lang w:val="en-GB"/>
              </w:rPr>
              <w:t>9. Frequency of dissemination</w:t>
            </w:r>
            <w:bookmarkEnd w:id="24"/>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tcPr>
          <w:p w:rsidR="00562A08" w:rsidRPr="00F01A77" w:rsidRDefault="004A0E05" w:rsidP="000A74F5">
            <w:pPr>
              <w:pStyle w:val="TableParagraph"/>
              <w:spacing w:before="200" w:after="200"/>
              <w:ind w:left="101" w:right="86"/>
              <w:jc w:val="both"/>
              <w:rPr>
                <w:sz w:val="24"/>
                <w:lang w:val="en-GB"/>
              </w:rPr>
            </w:pPr>
            <w:r w:rsidRPr="0003509A">
              <w:rPr>
                <w:sz w:val="24"/>
                <w:lang w:val="en-GB"/>
              </w:rPr>
              <w:t>Results on Innovation Survey are published every two year.</w:t>
            </w:r>
          </w:p>
        </w:tc>
      </w:tr>
      <w:tr w:rsidR="00562A08" w:rsidRPr="00F01A77" w:rsidTr="00C308E4">
        <w:trPr>
          <w:trHeight w:val="562"/>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562A08" w:rsidRPr="00F01A77" w:rsidRDefault="00562A08" w:rsidP="00C87FC6">
            <w:pPr>
              <w:pStyle w:val="Heading1"/>
              <w:spacing w:before="0" w:beforeAutospacing="0"/>
              <w:rPr>
                <w:lang w:val="en-GB"/>
              </w:rPr>
            </w:pPr>
            <w:bookmarkStart w:id="25" w:name="_Toc474484102"/>
            <w:bookmarkStart w:id="26" w:name="_Toc24112488"/>
            <w:bookmarkStart w:id="27" w:name="_Toc57027295"/>
            <w:bookmarkEnd w:id="25"/>
            <w:r w:rsidRPr="00F01A77">
              <w:rPr>
                <w:color w:val="000000"/>
                <w:sz w:val="24"/>
                <w:szCs w:val="24"/>
                <w:lang w:val="en-GB"/>
              </w:rPr>
              <w:t>10. Accessibility and clarity</w:t>
            </w:r>
            <w:bookmarkEnd w:id="26"/>
            <w:bookmarkEnd w:id="27"/>
          </w:p>
        </w:tc>
      </w:tr>
      <w:tr w:rsidR="00562A08" w:rsidRPr="00F01A77" w:rsidTr="00DE7391">
        <w:trPr>
          <w:trHeight w:val="250"/>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5446FC">
            <w:pPr>
              <w:pStyle w:val="NormalWeb"/>
              <w:spacing w:before="0" w:beforeAutospacing="0" w:after="0" w:afterAutospacing="0"/>
              <w:rPr>
                <w:lang w:val="en-GB"/>
              </w:rPr>
            </w:pPr>
            <w:r w:rsidRPr="00F01A77">
              <w:rPr>
                <w:color w:val="000000"/>
                <w:lang w:val="en-GB"/>
              </w:rPr>
              <w:t>10.1. News release</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E05" w:rsidRPr="000A74F5" w:rsidRDefault="004A0E05" w:rsidP="000A74F5">
            <w:pPr>
              <w:pStyle w:val="TableParagraph"/>
              <w:spacing w:before="200" w:after="200"/>
              <w:ind w:left="101" w:right="86"/>
              <w:jc w:val="both"/>
              <w:rPr>
                <w:sz w:val="24"/>
                <w:lang w:val="en-GB"/>
              </w:rPr>
            </w:pPr>
            <w:r w:rsidRPr="000A74F5">
              <w:rPr>
                <w:sz w:val="24"/>
                <w:lang w:val="en-GB"/>
              </w:rPr>
              <w:t xml:space="preserve">The press release contains information about the main indicators of Innovation statistics in the enterprise like percentage of: enterprises active in Innovation, enterprises that have introduced product / business process innovations, innovative enterprises that have cooperated, etc. </w:t>
            </w:r>
          </w:p>
          <w:p w:rsidR="005E05FE" w:rsidRPr="000A74F5" w:rsidRDefault="004A0E05" w:rsidP="000A74F5">
            <w:pPr>
              <w:pStyle w:val="TableParagraph"/>
              <w:spacing w:before="200" w:after="200"/>
              <w:ind w:left="101" w:right="86"/>
              <w:jc w:val="both"/>
              <w:rPr>
                <w:sz w:val="24"/>
                <w:lang w:val="en-GB"/>
              </w:rPr>
            </w:pPr>
            <w:r w:rsidRPr="000A74F5">
              <w:rPr>
                <w:sz w:val="24"/>
                <w:lang w:val="en-GB"/>
              </w:rPr>
              <w:t>The format of press release is defined by publication sector as well as the date of release. Press releases of Innovation Survey are published online at INSTAT's website</w:t>
            </w:r>
            <w:r w:rsidR="00562A08" w:rsidRPr="000A74F5">
              <w:rPr>
                <w:sz w:val="24"/>
                <w:lang w:val="en-GB"/>
              </w:rPr>
              <w:t>.</w:t>
            </w:r>
          </w:p>
        </w:tc>
      </w:tr>
      <w:tr w:rsidR="00562A08" w:rsidRPr="00F01A77" w:rsidTr="00C308E4">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5446FC">
            <w:pPr>
              <w:pStyle w:val="NormalWeb"/>
              <w:spacing w:before="0" w:beforeAutospacing="0" w:after="0" w:afterAutospacing="0"/>
              <w:rPr>
                <w:lang w:val="en-GB"/>
              </w:rPr>
            </w:pPr>
            <w:r w:rsidRPr="00F01A77">
              <w:rPr>
                <w:color w:val="000000"/>
                <w:lang w:val="en-GB"/>
              </w:rPr>
              <w:t>10.2. Publications</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0A74F5" w:rsidRDefault="009231CE" w:rsidP="000A74F5">
            <w:pPr>
              <w:pStyle w:val="TableParagraph"/>
              <w:spacing w:before="200" w:after="200"/>
              <w:ind w:left="101" w:right="86"/>
              <w:jc w:val="both"/>
              <w:rPr>
                <w:sz w:val="24"/>
                <w:lang w:val="en-GB"/>
              </w:rPr>
            </w:pPr>
            <w:r w:rsidRPr="000A74F5">
              <w:rPr>
                <w:sz w:val="24"/>
                <w:lang w:val="en-GB"/>
              </w:rPr>
              <w:t xml:space="preserve">The results of the Innovation survey can be found on the INSTAT website under the theme: </w:t>
            </w:r>
            <w:r w:rsidRPr="009E7F9F">
              <w:rPr>
                <w:sz w:val="24"/>
                <w:lang w:val="en-GB"/>
              </w:rPr>
              <w:t>Science, Technology and Innovation</w:t>
            </w:r>
            <w:r w:rsidR="009E7F9F">
              <w:rPr>
                <w:sz w:val="24"/>
                <w:lang w:val="en-GB"/>
              </w:rPr>
              <w:t xml:space="preserve">: </w:t>
            </w:r>
            <w:hyperlink r:id="rId20" w:anchor="tab3" w:history="1">
              <w:r w:rsidR="009E7F9F" w:rsidRPr="009E7F9F">
                <w:rPr>
                  <w:rStyle w:val="Hyperlink"/>
                  <w:sz w:val="24"/>
                  <w:lang w:val="en-GB"/>
                </w:rPr>
                <w:t>Innovation</w:t>
              </w:r>
            </w:hyperlink>
            <w:r w:rsidRPr="000A74F5">
              <w:rPr>
                <w:sz w:val="24"/>
                <w:lang w:val="en-GB"/>
              </w:rPr>
              <w:t>.</w:t>
            </w:r>
          </w:p>
        </w:tc>
      </w:tr>
      <w:tr w:rsidR="00562A08" w:rsidRPr="00F01A77" w:rsidTr="00C308E4">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5446FC">
            <w:pPr>
              <w:pStyle w:val="NormalWeb"/>
              <w:spacing w:before="0" w:beforeAutospacing="0" w:after="0" w:afterAutospacing="0"/>
              <w:rPr>
                <w:highlight w:val="yellow"/>
                <w:lang w:val="en-GB"/>
              </w:rPr>
            </w:pPr>
            <w:r w:rsidRPr="00F01A77">
              <w:rPr>
                <w:color w:val="000000"/>
                <w:lang w:val="en-GB"/>
              </w:rPr>
              <w:t>10.3. On-line database</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F01A77" w:rsidRDefault="00036500" w:rsidP="00FF75BA">
            <w:pPr>
              <w:pStyle w:val="TableParagraph"/>
              <w:spacing w:before="200" w:after="200"/>
              <w:ind w:left="101" w:right="86"/>
              <w:jc w:val="both"/>
              <w:rPr>
                <w:sz w:val="24"/>
                <w:szCs w:val="24"/>
                <w:lang w:val="en-GB"/>
              </w:rPr>
            </w:pPr>
            <w:r w:rsidRPr="00FF75BA">
              <w:rPr>
                <w:sz w:val="24"/>
                <w:lang w:val="en-GB"/>
              </w:rPr>
              <w:t>All</w:t>
            </w:r>
            <w:r w:rsidRPr="0003509A">
              <w:rPr>
                <w:sz w:val="24"/>
                <w:szCs w:val="24"/>
                <w:lang w:val="en-GB"/>
              </w:rPr>
              <w:t xml:space="preserve"> the information is available in both Albanian and English language. The data on Innovation are located in the statistical database, but detailed data can be found in Excel format where the main indicators are detailed by economic activity and enterprise size. These tables can be found at the following link: </w:t>
            </w:r>
            <w:hyperlink r:id="rId21" w:history="1">
              <w:r w:rsidRPr="0003509A">
                <w:rPr>
                  <w:rStyle w:val="Hyperlink"/>
                  <w:sz w:val="24"/>
                  <w:szCs w:val="24"/>
                  <w:lang w:val="en-GB"/>
                </w:rPr>
                <w:t>Statistical Database</w:t>
              </w:r>
            </w:hyperlink>
            <w:r w:rsidRPr="0003509A">
              <w:rPr>
                <w:rStyle w:val="Hyperlink"/>
                <w:sz w:val="24"/>
                <w:szCs w:val="24"/>
                <w:lang w:val="en-GB"/>
              </w:rPr>
              <w:t>.</w:t>
            </w:r>
          </w:p>
        </w:tc>
      </w:tr>
      <w:tr w:rsidR="00562A08" w:rsidRPr="00F01A77" w:rsidTr="00C308E4">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5446FC">
            <w:pPr>
              <w:pStyle w:val="NormalWeb"/>
              <w:spacing w:before="0" w:beforeAutospacing="0" w:after="0" w:afterAutospacing="0"/>
              <w:rPr>
                <w:highlight w:val="yellow"/>
                <w:lang w:val="en-GB"/>
              </w:rPr>
            </w:pPr>
            <w:r w:rsidRPr="00F01A77">
              <w:rPr>
                <w:color w:val="000000"/>
                <w:lang w:val="en-GB"/>
              </w:rPr>
              <w:t>10.4. Micro – data access</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F01A77" w:rsidRDefault="00036500" w:rsidP="00FF75BA">
            <w:pPr>
              <w:pStyle w:val="TableParagraph"/>
              <w:spacing w:before="200" w:after="200"/>
              <w:ind w:left="101" w:right="86"/>
              <w:jc w:val="both"/>
              <w:rPr>
                <w:sz w:val="24"/>
                <w:szCs w:val="24"/>
                <w:lang w:val="en-GB"/>
              </w:rPr>
            </w:pPr>
            <w:r w:rsidRPr="0003509A">
              <w:rPr>
                <w:sz w:val="24"/>
                <w:szCs w:val="24"/>
                <w:lang w:val="en-GB"/>
              </w:rPr>
              <w:t>Databases at micro level for Innovation Survey are not published due to confidentiality reasons. Aggregated data is the only type of data that is provided to external users. Even the micro data are not published they can be accessed based on the article 34 of Law No. 17/2018, "On Official Statistics".</w:t>
            </w:r>
          </w:p>
        </w:tc>
      </w:tr>
      <w:tr w:rsidR="00562A08" w:rsidRPr="00F01A77" w:rsidTr="00C308E4">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5446FC">
            <w:pPr>
              <w:pStyle w:val="NormalWeb"/>
              <w:spacing w:before="0" w:beforeAutospacing="0" w:after="0" w:afterAutospacing="0"/>
              <w:rPr>
                <w:highlight w:val="yellow"/>
                <w:lang w:val="en-GB"/>
              </w:rPr>
            </w:pPr>
            <w:r w:rsidRPr="00F01A77">
              <w:rPr>
                <w:color w:val="000000"/>
                <w:lang w:val="en-GB"/>
              </w:rPr>
              <w:lastRenderedPageBreak/>
              <w:t>10.5. Other</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FF75BA" w:rsidRDefault="00036500" w:rsidP="00FF75BA">
            <w:pPr>
              <w:spacing w:before="200" w:line="240" w:lineRule="auto"/>
              <w:ind w:left="101" w:right="86"/>
              <w:jc w:val="both"/>
              <w:rPr>
                <w:rFonts w:ascii="Times New Roman" w:hAnsi="Times New Roman" w:cs="Times New Roman"/>
                <w:sz w:val="24"/>
                <w:szCs w:val="24"/>
                <w:lang w:val="en-GB"/>
              </w:rPr>
            </w:pPr>
            <w:r w:rsidRPr="00FF75BA">
              <w:rPr>
                <w:rFonts w:ascii="Times New Roman" w:hAnsi="Times New Roman" w:cs="Times New Roman"/>
                <w:sz w:val="24"/>
                <w:szCs w:val="24"/>
                <w:lang w:val="en-GB"/>
              </w:rPr>
              <w:t xml:space="preserve">Users can submit specific requests for “Innovation survey” data through a dedicated section: </w:t>
            </w:r>
            <w:hyperlink r:id="rId22" w:history="1">
              <w:r w:rsidRPr="00FF75BA">
                <w:rPr>
                  <w:rStyle w:val="Hyperlink"/>
                  <w:rFonts w:ascii="Times New Roman" w:hAnsi="Times New Roman" w:cs="Times New Roman"/>
                  <w:sz w:val="24"/>
                  <w:szCs w:val="24"/>
                  <w:lang w:val="en-GB" w:eastAsia="en-GB"/>
                </w:rPr>
                <w:t xml:space="preserve">Data Request. </w:t>
              </w:r>
            </w:hyperlink>
          </w:p>
        </w:tc>
      </w:tr>
      <w:tr w:rsidR="00562A08" w:rsidRPr="00F01A77" w:rsidTr="00C308E4">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5446FC">
            <w:pPr>
              <w:pStyle w:val="NormalWeb"/>
              <w:spacing w:before="0" w:beforeAutospacing="0" w:after="0" w:afterAutospacing="0"/>
              <w:rPr>
                <w:highlight w:val="yellow"/>
                <w:lang w:val="en-GB"/>
              </w:rPr>
            </w:pPr>
            <w:r w:rsidRPr="00F01A77">
              <w:rPr>
                <w:color w:val="000000"/>
                <w:lang w:val="en-GB"/>
              </w:rPr>
              <w:t>10.6. Documentation on methodology</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F01A77" w:rsidRDefault="00036500" w:rsidP="00FF75BA">
            <w:pPr>
              <w:spacing w:before="200" w:line="240" w:lineRule="auto"/>
              <w:ind w:left="101" w:right="86"/>
              <w:jc w:val="both"/>
              <w:rPr>
                <w:rFonts w:ascii="Times New Roman" w:hAnsi="Times New Roman" w:cs="Times New Roman"/>
                <w:sz w:val="24"/>
                <w:szCs w:val="24"/>
                <w:lang w:val="en-GB"/>
              </w:rPr>
            </w:pPr>
            <w:r w:rsidRPr="0003509A">
              <w:rPr>
                <w:rFonts w:ascii="Times New Roman" w:hAnsi="Times New Roman" w:cs="Times New Roman"/>
                <w:sz w:val="24"/>
                <w:szCs w:val="24"/>
                <w:lang w:val="en-GB"/>
              </w:rPr>
              <w:t xml:space="preserve">A short explanation related to the definitions of the main concepts and methodological explanations are provided to users in the end of press releases and publications. Additional support information is given to internal users when needed or required. Also the </w:t>
            </w:r>
            <w:hyperlink r:id="rId23" w:anchor="tab4" w:history="1">
              <w:r w:rsidRPr="00447207">
                <w:rPr>
                  <w:rStyle w:val="Hyperlink"/>
                  <w:rFonts w:ascii="Times New Roman" w:hAnsi="Times New Roman" w:cs="Times New Roman"/>
                  <w:sz w:val="24"/>
                  <w:szCs w:val="24"/>
                  <w:lang w:val="en-GB"/>
                </w:rPr>
                <w:t>Methodological</w:t>
              </w:r>
            </w:hyperlink>
            <w:r w:rsidRPr="0003509A">
              <w:rPr>
                <w:rFonts w:ascii="Times New Roman" w:hAnsi="Times New Roman" w:cs="Times New Roman"/>
                <w:sz w:val="24"/>
                <w:szCs w:val="24"/>
                <w:lang w:val="en-GB"/>
              </w:rPr>
              <w:t xml:space="preserve"> notes are published at INSTAT's website.</w:t>
            </w:r>
          </w:p>
        </w:tc>
      </w:tr>
      <w:tr w:rsidR="00562A08" w:rsidRPr="00F01A77" w:rsidTr="00A24C4D">
        <w:trPr>
          <w:trHeight w:val="871"/>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5446FC">
            <w:pPr>
              <w:pStyle w:val="NormalWeb"/>
              <w:spacing w:before="0" w:beforeAutospacing="0" w:after="0" w:afterAutospacing="0"/>
              <w:rPr>
                <w:lang w:val="en-GB"/>
              </w:rPr>
            </w:pPr>
            <w:r w:rsidRPr="00F01A77">
              <w:rPr>
                <w:color w:val="000000"/>
                <w:lang w:val="en-GB"/>
              </w:rPr>
              <w:t>10.7. Quality documentation</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FF75BA" w:rsidRDefault="00036500" w:rsidP="00FF75BA">
            <w:pPr>
              <w:spacing w:before="200" w:line="240" w:lineRule="auto"/>
              <w:ind w:left="101" w:right="86"/>
              <w:jc w:val="both"/>
              <w:rPr>
                <w:rFonts w:ascii="Times New Roman" w:hAnsi="Times New Roman" w:cs="Times New Roman"/>
                <w:sz w:val="24"/>
                <w:szCs w:val="24"/>
                <w:lang w:val="en-GB"/>
              </w:rPr>
            </w:pPr>
            <w:r w:rsidRPr="003D680B">
              <w:rPr>
                <w:rFonts w:ascii="Times New Roman" w:hAnsi="Times New Roman" w:cs="Times New Roman"/>
                <w:sz w:val="24"/>
                <w:szCs w:val="24"/>
                <w:lang w:val="en-GB"/>
              </w:rPr>
              <w:t>Research and Development, Innovation, Information Technology and Transport Statistics unit</w:t>
            </w:r>
            <w:r w:rsidRPr="0003509A">
              <w:rPr>
                <w:rFonts w:ascii="Times New Roman" w:hAnsi="Times New Roman" w:cs="Times New Roman"/>
                <w:sz w:val="24"/>
                <w:szCs w:val="24"/>
                <w:lang w:val="en-GB"/>
              </w:rPr>
              <w:t xml:space="preserve"> documents all the work process and procedure for the Innovation Survey for internal purposes.</w:t>
            </w:r>
          </w:p>
        </w:tc>
      </w:tr>
      <w:tr w:rsidR="00562A08" w:rsidRPr="00F01A77" w:rsidTr="00A24C4D">
        <w:trPr>
          <w:trHeight w:val="567"/>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562A08" w:rsidRPr="00F01A77" w:rsidRDefault="00562A08" w:rsidP="00C87FC6">
            <w:pPr>
              <w:pStyle w:val="Heading1"/>
              <w:spacing w:before="0" w:beforeAutospacing="0"/>
              <w:rPr>
                <w:lang w:val="en-GB"/>
              </w:rPr>
            </w:pPr>
            <w:bookmarkStart w:id="28" w:name="_Toc474484103"/>
            <w:bookmarkStart w:id="29" w:name="_Toc24112489"/>
            <w:bookmarkStart w:id="30" w:name="_Toc57027296"/>
            <w:bookmarkEnd w:id="28"/>
            <w:r w:rsidRPr="00F01A77">
              <w:rPr>
                <w:color w:val="000000"/>
                <w:sz w:val="24"/>
                <w:szCs w:val="24"/>
                <w:lang w:val="en-GB"/>
              </w:rPr>
              <w:t xml:space="preserve">11. Quality </w:t>
            </w:r>
            <w:r w:rsidR="00CE0760" w:rsidRPr="00F01A77">
              <w:rPr>
                <w:color w:val="000000"/>
                <w:sz w:val="24"/>
                <w:szCs w:val="24"/>
                <w:lang w:val="en-GB"/>
              </w:rPr>
              <w:t>management</w:t>
            </w:r>
            <w:bookmarkEnd w:id="29"/>
            <w:bookmarkEnd w:id="30"/>
          </w:p>
        </w:tc>
      </w:tr>
      <w:tr w:rsidR="00562A08" w:rsidRPr="00F01A77" w:rsidTr="00A24C4D">
        <w:trPr>
          <w:trHeight w:val="430"/>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04709E" w:rsidRPr="00F01A77" w:rsidRDefault="0004709E" w:rsidP="005446FC">
            <w:pPr>
              <w:pStyle w:val="NormalWeb"/>
              <w:spacing w:before="0" w:beforeAutospacing="0" w:after="0" w:afterAutospacing="0"/>
              <w:rPr>
                <w:color w:val="000000"/>
                <w:lang w:val="en-GB"/>
              </w:rPr>
            </w:pPr>
          </w:p>
          <w:p w:rsidR="0004709E" w:rsidRPr="00F01A77" w:rsidRDefault="0004709E" w:rsidP="005446FC">
            <w:pPr>
              <w:pStyle w:val="NormalWeb"/>
              <w:spacing w:before="0" w:beforeAutospacing="0" w:after="0" w:afterAutospacing="0"/>
              <w:rPr>
                <w:color w:val="000000"/>
                <w:lang w:val="en-GB"/>
              </w:rPr>
            </w:pPr>
          </w:p>
          <w:p w:rsidR="0004709E" w:rsidRPr="00F01A77" w:rsidRDefault="0004709E" w:rsidP="005446FC">
            <w:pPr>
              <w:pStyle w:val="NormalWeb"/>
              <w:spacing w:before="0" w:beforeAutospacing="0" w:after="0" w:afterAutospacing="0"/>
              <w:rPr>
                <w:color w:val="000000"/>
                <w:lang w:val="en-GB"/>
              </w:rPr>
            </w:pPr>
          </w:p>
          <w:p w:rsidR="00562A08" w:rsidRPr="00F01A77" w:rsidRDefault="00562A08" w:rsidP="005446FC">
            <w:pPr>
              <w:pStyle w:val="NormalWeb"/>
              <w:spacing w:before="0" w:beforeAutospacing="0" w:after="0" w:afterAutospacing="0"/>
              <w:rPr>
                <w:lang w:val="en-GB"/>
              </w:rPr>
            </w:pPr>
            <w:r w:rsidRPr="00F01A77">
              <w:rPr>
                <w:color w:val="000000"/>
                <w:lang w:val="en-GB"/>
              </w:rPr>
              <w:t>11.1. Quality assurance </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F01A77" w:rsidRDefault="00E46FB1" w:rsidP="00FF75BA">
            <w:pPr>
              <w:spacing w:before="200" w:line="240" w:lineRule="auto"/>
              <w:ind w:left="101" w:right="86"/>
              <w:jc w:val="both"/>
              <w:rPr>
                <w:lang w:val="en-GB"/>
              </w:rPr>
            </w:pPr>
            <w:r w:rsidRPr="0003509A">
              <w:rPr>
                <w:rFonts w:ascii="Times New Roman" w:hAnsi="Times New Roman" w:cs="Times New Roman"/>
                <w:sz w:val="24"/>
                <w:szCs w:val="24"/>
                <w:lang w:val="en-GB"/>
              </w:rPr>
              <w:t xml:space="preserve">INSTAT is committed to ensure the highest quality with respect to the compilation of statistical information. In accordance with the Statistics Law, INSTAT use statistical methods and processes in compliance with internationally recognized scientific principles and standards conduct </w:t>
            </w:r>
            <w:proofErr w:type="spellStart"/>
            <w:r w:rsidRPr="0003509A">
              <w:rPr>
                <w:rFonts w:ascii="Times New Roman" w:hAnsi="Times New Roman" w:cs="Times New Roman"/>
                <w:sz w:val="24"/>
                <w:szCs w:val="24"/>
                <w:lang w:val="en-GB"/>
              </w:rPr>
              <w:t>ongoing</w:t>
            </w:r>
            <w:proofErr w:type="spellEnd"/>
            <w:r w:rsidRPr="0003509A">
              <w:rPr>
                <w:rFonts w:ascii="Times New Roman" w:hAnsi="Times New Roman" w:cs="Times New Roman"/>
                <w:sz w:val="24"/>
                <w:szCs w:val="24"/>
                <w:lang w:val="en-GB"/>
              </w:rPr>
              <w:t xml:space="preserve"> analyses of the statistics with a view to quality improvements and ensure that statistics are as up to-date. In performing its tasks it follows the general principles of quality management from the European Statistics Code of Practice. INSTAT for quality assurance is guided by the following principles: impartiality, quality of processes and products, user orientation, employee orientation, effectiveness of statistical processes a</w:t>
            </w:r>
            <w:r>
              <w:rPr>
                <w:rFonts w:ascii="Times New Roman" w:hAnsi="Times New Roman" w:cs="Times New Roman"/>
                <w:sz w:val="24"/>
                <w:szCs w:val="24"/>
                <w:lang w:val="en-GB"/>
              </w:rPr>
              <w:t>nd reduction of response burden</w:t>
            </w:r>
            <w:r w:rsidR="00562A08" w:rsidRPr="00F01A77">
              <w:rPr>
                <w:rFonts w:ascii="Times New Roman" w:hAnsi="Times New Roman" w:cs="Times New Roman"/>
                <w:sz w:val="24"/>
                <w:szCs w:val="24"/>
                <w:lang w:val="en-GB"/>
              </w:rPr>
              <w:t>.</w:t>
            </w:r>
          </w:p>
        </w:tc>
      </w:tr>
      <w:tr w:rsidR="00562A08" w:rsidRPr="00F01A77" w:rsidTr="00C77C00">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5446FC">
            <w:pPr>
              <w:pStyle w:val="NormalWeb"/>
              <w:spacing w:before="0" w:beforeAutospacing="0" w:after="0" w:afterAutospacing="0"/>
              <w:rPr>
                <w:color w:val="000000"/>
                <w:lang w:val="en-GB"/>
              </w:rPr>
            </w:pPr>
            <w:r w:rsidRPr="00F01A77">
              <w:rPr>
                <w:color w:val="000000"/>
                <w:lang w:val="en-GB"/>
              </w:rPr>
              <w:t>11.2. Quality assessments</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F01A77" w:rsidRDefault="00E46FB1" w:rsidP="00C77C00">
            <w:pPr>
              <w:spacing w:before="240" w:line="240" w:lineRule="auto"/>
              <w:ind w:left="101" w:right="86"/>
              <w:jc w:val="both"/>
              <w:rPr>
                <w:rFonts w:ascii="Times New Roman" w:hAnsi="Times New Roman" w:cs="Times New Roman"/>
                <w:sz w:val="24"/>
                <w:szCs w:val="24"/>
                <w:lang w:val="en-GB"/>
              </w:rPr>
            </w:pPr>
            <w:r w:rsidRPr="0003509A">
              <w:rPr>
                <w:rFonts w:ascii="Times New Roman" w:hAnsi="Times New Roman" w:cs="Times New Roman"/>
                <w:sz w:val="24"/>
                <w:szCs w:val="24"/>
                <w:lang w:val="en-GB"/>
              </w:rPr>
              <w:t>Data on Innovation activity are compared with data collected two years</w:t>
            </w:r>
            <w:r>
              <w:rPr>
                <w:rFonts w:ascii="Times New Roman" w:hAnsi="Times New Roman" w:cs="Times New Roman"/>
                <w:sz w:val="24"/>
                <w:szCs w:val="24"/>
                <w:lang w:val="en-GB"/>
              </w:rPr>
              <w:t xml:space="preserve"> before</w:t>
            </w:r>
            <w:r w:rsidRPr="0003509A">
              <w:rPr>
                <w:rFonts w:ascii="Times New Roman" w:hAnsi="Times New Roman" w:cs="Times New Roman"/>
                <w:sz w:val="24"/>
                <w:szCs w:val="24"/>
                <w:lang w:val="en-GB"/>
              </w:rPr>
              <w:t xml:space="preserve"> to determine if there is data coherence or there have been major changes.</w:t>
            </w:r>
          </w:p>
        </w:tc>
      </w:tr>
      <w:tr w:rsidR="00562A08" w:rsidRPr="00F01A77" w:rsidTr="00A24C4D">
        <w:trPr>
          <w:trHeight w:val="556"/>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562A08" w:rsidRPr="00F01A77" w:rsidRDefault="00562A08" w:rsidP="005446FC">
            <w:pPr>
              <w:pStyle w:val="Heading1"/>
              <w:spacing w:before="0" w:beforeAutospacing="0"/>
              <w:rPr>
                <w:lang w:val="en-GB"/>
              </w:rPr>
            </w:pPr>
            <w:bookmarkStart w:id="31" w:name="_Toc474484104"/>
            <w:bookmarkStart w:id="32" w:name="_Toc24112490"/>
            <w:bookmarkStart w:id="33" w:name="_Toc57027297"/>
            <w:bookmarkEnd w:id="31"/>
            <w:r w:rsidRPr="00F01A77">
              <w:rPr>
                <w:color w:val="000000"/>
                <w:sz w:val="24"/>
                <w:szCs w:val="24"/>
                <w:lang w:val="en-GB"/>
              </w:rPr>
              <w:t>12. Relevance</w:t>
            </w:r>
            <w:bookmarkEnd w:id="32"/>
            <w:bookmarkEnd w:id="33"/>
          </w:p>
        </w:tc>
      </w:tr>
      <w:tr w:rsidR="00562A08" w:rsidRPr="00F01A77" w:rsidTr="00110E98">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5446FC">
            <w:pPr>
              <w:pStyle w:val="NormalWeb"/>
              <w:spacing w:before="0" w:beforeAutospacing="0" w:after="0" w:afterAutospacing="0"/>
              <w:rPr>
                <w:color w:val="000000"/>
                <w:lang w:val="en-GB"/>
              </w:rPr>
            </w:pPr>
            <w:r w:rsidRPr="00F01A77">
              <w:rPr>
                <w:color w:val="000000"/>
                <w:lang w:val="en-GB"/>
              </w:rPr>
              <w:t>12.1. User needs</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46FB1" w:rsidRPr="0003509A" w:rsidRDefault="00E46FB1" w:rsidP="00E46FB1">
            <w:pPr>
              <w:spacing w:before="240" w:after="0" w:line="240" w:lineRule="auto"/>
              <w:ind w:left="101" w:right="86"/>
              <w:jc w:val="both"/>
              <w:rPr>
                <w:rFonts w:ascii="Times New Roman" w:hAnsi="Times New Roman" w:cs="Times New Roman"/>
                <w:sz w:val="24"/>
                <w:szCs w:val="24"/>
                <w:lang w:val="en-GB"/>
              </w:rPr>
            </w:pPr>
            <w:r w:rsidRPr="0003509A">
              <w:rPr>
                <w:rFonts w:ascii="Times New Roman" w:hAnsi="Times New Roman" w:cs="Times New Roman"/>
                <w:sz w:val="24"/>
                <w:szCs w:val="24"/>
                <w:lang w:val="en-GB"/>
              </w:rPr>
              <w:t>Users of Innovation Survey are classified as external and internal.</w:t>
            </w:r>
          </w:p>
          <w:p w:rsidR="00E46FB1" w:rsidRPr="0003509A" w:rsidRDefault="00E46FB1" w:rsidP="00E46FB1">
            <w:pPr>
              <w:pStyle w:val="ListParagraph"/>
              <w:numPr>
                <w:ilvl w:val="0"/>
                <w:numId w:val="30"/>
              </w:numPr>
              <w:ind w:right="86"/>
              <w:jc w:val="both"/>
              <w:rPr>
                <w:sz w:val="24"/>
                <w:szCs w:val="24"/>
                <w:lang w:val="en-GB"/>
              </w:rPr>
            </w:pPr>
            <w:r w:rsidRPr="0003509A">
              <w:rPr>
                <w:sz w:val="24"/>
                <w:szCs w:val="24"/>
                <w:lang w:val="en-GB"/>
              </w:rPr>
              <w:t>External users are:</w:t>
            </w:r>
          </w:p>
          <w:p w:rsidR="00E46FB1" w:rsidRPr="0003509A" w:rsidRDefault="00E46FB1" w:rsidP="00E46FB1">
            <w:pPr>
              <w:pStyle w:val="ListParagraph"/>
              <w:numPr>
                <w:ilvl w:val="0"/>
                <w:numId w:val="31"/>
              </w:numPr>
              <w:ind w:right="86"/>
              <w:jc w:val="both"/>
              <w:rPr>
                <w:sz w:val="24"/>
                <w:szCs w:val="24"/>
                <w:lang w:val="en-GB"/>
              </w:rPr>
            </w:pPr>
            <w:r w:rsidRPr="0003509A">
              <w:rPr>
                <w:sz w:val="24"/>
                <w:szCs w:val="24"/>
                <w:lang w:val="en-GB"/>
              </w:rPr>
              <w:t>Public administration institutions</w:t>
            </w:r>
          </w:p>
          <w:p w:rsidR="00E46FB1" w:rsidRPr="0003509A" w:rsidRDefault="00E46FB1" w:rsidP="00E46FB1">
            <w:pPr>
              <w:pStyle w:val="ListParagraph"/>
              <w:numPr>
                <w:ilvl w:val="0"/>
                <w:numId w:val="31"/>
              </w:numPr>
              <w:ind w:right="86"/>
              <w:jc w:val="both"/>
              <w:rPr>
                <w:sz w:val="24"/>
                <w:szCs w:val="24"/>
                <w:lang w:val="en-GB"/>
              </w:rPr>
            </w:pPr>
            <w:r w:rsidRPr="0003509A">
              <w:rPr>
                <w:sz w:val="24"/>
                <w:szCs w:val="24"/>
                <w:lang w:val="en-GB"/>
              </w:rPr>
              <w:t>Universities</w:t>
            </w:r>
          </w:p>
          <w:p w:rsidR="00E46FB1" w:rsidRPr="0003509A" w:rsidRDefault="00E46FB1" w:rsidP="00E46FB1">
            <w:pPr>
              <w:pStyle w:val="ListParagraph"/>
              <w:numPr>
                <w:ilvl w:val="0"/>
                <w:numId w:val="31"/>
              </w:numPr>
              <w:ind w:right="86"/>
              <w:jc w:val="both"/>
              <w:rPr>
                <w:sz w:val="24"/>
                <w:szCs w:val="24"/>
                <w:lang w:val="en-GB"/>
              </w:rPr>
            </w:pPr>
            <w:r w:rsidRPr="0003509A">
              <w:rPr>
                <w:sz w:val="24"/>
                <w:szCs w:val="24"/>
                <w:lang w:val="en-GB"/>
              </w:rPr>
              <w:t>National and international NGOs</w:t>
            </w:r>
          </w:p>
          <w:p w:rsidR="00E46FB1" w:rsidRPr="0003509A" w:rsidRDefault="00E46FB1" w:rsidP="00E46FB1">
            <w:pPr>
              <w:pStyle w:val="ListParagraph"/>
              <w:numPr>
                <w:ilvl w:val="0"/>
                <w:numId w:val="31"/>
              </w:numPr>
              <w:ind w:right="86"/>
              <w:jc w:val="both"/>
              <w:rPr>
                <w:sz w:val="24"/>
                <w:szCs w:val="24"/>
                <w:lang w:val="en-GB"/>
              </w:rPr>
            </w:pPr>
            <w:r w:rsidRPr="0003509A">
              <w:rPr>
                <w:sz w:val="24"/>
                <w:szCs w:val="24"/>
                <w:lang w:val="en-GB"/>
              </w:rPr>
              <w:t>Private firms</w:t>
            </w:r>
          </w:p>
          <w:p w:rsidR="00E46FB1" w:rsidRPr="0003509A" w:rsidRDefault="00E46FB1" w:rsidP="00E46FB1">
            <w:pPr>
              <w:pStyle w:val="ListParagraph"/>
              <w:numPr>
                <w:ilvl w:val="0"/>
                <w:numId w:val="31"/>
              </w:numPr>
              <w:ind w:right="86"/>
              <w:jc w:val="both"/>
              <w:rPr>
                <w:sz w:val="24"/>
                <w:szCs w:val="24"/>
                <w:lang w:val="en-GB"/>
              </w:rPr>
            </w:pPr>
            <w:r w:rsidRPr="0003509A">
              <w:rPr>
                <w:sz w:val="24"/>
                <w:szCs w:val="24"/>
                <w:lang w:val="en-GB"/>
              </w:rPr>
              <w:t>Researchers, students and other similar groups.</w:t>
            </w:r>
          </w:p>
          <w:p w:rsidR="00562A08" w:rsidRPr="00F01A77" w:rsidRDefault="00E46FB1" w:rsidP="00035ECE">
            <w:pPr>
              <w:pStyle w:val="ListParagraph"/>
              <w:numPr>
                <w:ilvl w:val="0"/>
                <w:numId w:val="30"/>
              </w:numPr>
              <w:spacing w:before="240"/>
              <w:ind w:right="86"/>
              <w:jc w:val="both"/>
              <w:rPr>
                <w:sz w:val="24"/>
                <w:szCs w:val="24"/>
                <w:lang w:val="en-GB"/>
              </w:rPr>
            </w:pPr>
            <w:r>
              <w:rPr>
                <w:sz w:val="24"/>
                <w:szCs w:val="24"/>
                <w:lang w:val="en-GB"/>
              </w:rPr>
              <w:t>I</w:t>
            </w:r>
            <w:r w:rsidRPr="0003509A">
              <w:rPr>
                <w:sz w:val="24"/>
                <w:szCs w:val="24"/>
                <w:lang w:val="en-GB"/>
              </w:rPr>
              <w:t>nternal users, means other sectors within INSTAT which use Innovation results as input into their work.</w:t>
            </w:r>
          </w:p>
        </w:tc>
      </w:tr>
      <w:tr w:rsidR="00562A08" w:rsidRPr="00F01A77" w:rsidTr="00110E98">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04709E" w:rsidRPr="00F01A77" w:rsidRDefault="0004709E" w:rsidP="005446FC">
            <w:pPr>
              <w:pStyle w:val="NormalWeb"/>
              <w:spacing w:before="0" w:beforeAutospacing="0" w:after="0" w:afterAutospacing="0"/>
              <w:rPr>
                <w:color w:val="000000"/>
                <w:lang w:val="en-GB"/>
              </w:rPr>
            </w:pPr>
          </w:p>
          <w:p w:rsidR="00562A08" w:rsidRPr="00F01A77" w:rsidRDefault="00562A08" w:rsidP="005446FC">
            <w:pPr>
              <w:pStyle w:val="NormalWeb"/>
              <w:spacing w:before="0" w:beforeAutospacing="0" w:after="0" w:afterAutospacing="0"/>
              <w:rPr>
                <w:color w:val="000000"/>
                <w:lang w:val="en-GB"/>
              </w:rPr>
            </w:pPr>
            <w:r w:rsidRPr="00F01A77">
              <w:rPr>
                <w:color w:val="000000"/>
                <w:lang w:val="en-GB"/>
              </w:rPr>
              <w:t>12.2. User satisfaction</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27DF9" w:rsidRPr="00F01A77" w:rsidRDefault="00114708" w:rsidP="00FF75BA">
            <w:pPr>
              <w:spacing w:before="200" w:line="240" w:lineRule="auto"/>
              <w:ind w:left="101" w:right="86"/>
              <w:jc w:val="both"/>
              <w:rPr>
                <w:rFonts w:ascii="Times New Roman" w:hAnsi="Times New Roman" w:cs="Times New Roman"/>
                <w:sz w:val="24"/>
                <w:szCs w:val="24"/>
                <w:lang w:val="en-GB"/>
              </w:rPr>
            </w:pPr>
            <w:r w:rsidRPr="0003509A">
              <w:rPr>
                <w:rFonts w:ascii="Times New Roman" w:hAnsi="Times New Roman" w:cs="Times New Roman"/>
                <w:sz w:val="24"/>
                <w:szCs w:val="24"/>
                <w:lang w:val="en-GB"/>
              </w:rPr>
              <w:t xml:space="preserve">The results of the User satisfaction survey for 2019 shows that the quality of overall data provided by INSTAT was rated 3.70 (74%) on a scale of 1 (very </w:t>
            </w:r>
            <w:r w:rsidRPr="0003509A">
              <w:rPr>
                <w:rFonts w:ascii="Times New Roman" w:hAnsi="Times New Roman" w:cs="Times New Roman"/>
                <w:sz w:val="24"/>
                <w:szCs w:val="24"/>
                <w:lang w:val="en-GB"/>
              </w:rPr>
              <w:lastRenderedPageBreak/>
              <w:t>poor) to 5 (very good). For “Innovation Survey” is not applicable.</w:t>
            </w:r>
          </w:p>
        </w:tc>
      </w:tr>
      <w:tr w:rsidR="00562A08" w:rsidRPr="00F01A77" w:rsidTr="00110E98">
        <w:trPr>
          <w:trHeight w:val="562"/>
        </w:trPr>
        <w:tc>
          <w:tcPr>
            <w:tcW w:w="2591"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544646" w:rsidRPr="00F01A77" w:rsidRDefault="00544646">
            <w:pPr>
              <w:pStyle w:val="NormalWeb"/>
              <w:spacing w:after="0" w:afterAutospacing="0"/>
              <w:rPr>
                <w:color w:val="000000"/>
                <w:lang w:val="en-GB"/>
              </w:rPr>
            </w:pPr>
          </w:p>
          <w:p w:rsidR="00562A08" w:rsidRPr="00F01A77" w:rsidRDefault="00562A08">
            <w:pPr>
              <w:pStyle w:val="NormalWeb"/>
              <w:spacing w:after="0" w:afterAutospacing="0"/>
              <w:rPr>
                <w:lang w:val="en-GB"/>
              </w:rPr>
            </w:pPr>
            <w:r w:rsidRPr="00F01A77">
              <w:rPr>
                <w:color w:val="000000"/>
                <w:lang w:val="en-GB"/>
              </w:rPr>
              <w:t>12.3. Completeness</w:t>
            </w:r>
          </w:p>
        </w:tc>
        <w:tc>
          <w:tcPr>
            <w:tcW w:w="826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10E98" w:rsidRDefault="00114708" w:rsidP="00110E98">
            <w:pPr>
              <w:spacing w:before="240" w:after="0" w:line="240" w:lineRule="auto"/>
              <w:ind w:left="101" w:right="86"/>
              <w:jc w:val="both"/>
              <w:rPr>
                <w:rFonts w:ascii="Times New Roman" w:hAnsi="Times New Roman" w:cs="Times New Roman"/>
                <w:sz w:val="24"/>
                <w:szCs w:val="24"/>
                <w:lang w:val="en-GB"/>
              </w:rPr>
            </w:pPr>
            <w:r w:rsidRPr="0003509A">
              <w:rPr>
                <w:rFonts w:ascii="Times New Roman" w:hAnsi="Times New Roman" w:cs="Times New Roman"/>
                <w:sz w:val="24"/>
                <w:szCs w:val="24"/>
                <w:lang w:val="en-GB"/>
              </w:rPr>
              <w:t xml:space="preserve">Completeness of Innovation Survey is judged by comparing the quality and quantity of indicators covered by INSTAT with those of the regulations followed. </w:t>
            </w:r>
          </w:p>
          <w:p w:rsidR="00562A08" w:rsidRPr="00F01A77" w:rsidRDefault="00114708" w:rsidP="00110E98">
            <w:pPr>
              <w:spacing w:line="240" w:lineRule="auto"/>
              <w:ind w:left="101" w:right="86"/>
              <w:jc w:val="both"/>
              <w:rPr>
                <w:sz w:val="24"/>
                <w:szCs w:val="24"/>
                <w:lang w:val="en-GB"/>
              </w:rPr>
            </w:pPr>
            <w:r w:rsidRPr="0003509A">
              <w:rPr>
                <w:rFonts w:ascii="Times New Roman" w:hAnsi="Times New Roman" w:cs="Times New Roman"/>
                <w:sz w:val="24"/>
                <w:szCs w:val="24"/>
                <w:lang w:val="en-GB"/>
              </w:rPr>
              <w:t>The degree of completeness of the data for Innovation survey is 100% for 2019.</w:t>
            </w:r>
          </w:p>
        </w:tc>
      </w:tr>
      <w:tr w:rsidR="00562A08" w:rsidRPr="00F01A77" w:rsidTr="00406D9A">
        <w:trPr>
          <w:trHeight w:val="562"/>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562A08" w:rsidRPr="00F01A77" w:rsidRDefault="00562A08" w:rsidP="00C87FC6">
            <w:pPr>
              <w:pStyle w:val="Heading1"/>
              <w:spacing w:before="0" w:beforeAutospacing="0"/>
              <w:rPr>
                <w:lang w:val="en-GB"/>
              </w:rPr>
            </w:pPr>
            <w:bookmarkStart w:id="34" w:name="_Toc474484105"/>
            <w:bookmarkStart w:id="35" w:name="_Toc24112491"/>
            <w:bookmarkStart w:id="36" w:name="_Toc57027298"/>
            <w:bookmarkEnd w:id="34"/>
            <w:r w:rsidRPr="00F01A77">
              <w:rPr>
                <w:color w:val="000000"/>
                <w:sz w:val="24"/>
                <w:szCs w:val="24"/>
                <w:lang w:val="en-GB"/>
              </w:rPr>
              <w:t>13. Accuracy and reliability</w:t>
            </w:r>
            <w:bookmarkEnd w:id="35"/>
            <w:bookmarkEnd w:id="36"/>
          </w:p>
        </w:tc>
      </w:tr>
      <w:tr w:rsidR="00562A08" w:rsidRPr="00F01A77" w:rsidTr="009E6D6F">
        <w:trPr>
          <w:trHeight w:val="562"/>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562A08" w:rsidRPr="00F01A77" w:rsidRDefault="00562A08" w:rsidP="009E6D6F">
            <w:pPr>
              <w:pStyle w:val="NormalWeb"/>
              <w:spacing w:before="240" w:beforeAutospacing="0" w:after="240" w:afterAutospacing="0"/>
              <w:rPr>
                <w:lang w:val="en-GB"/>
              </w:rPr>
            </w:pPr>
            <w:r w:rsidRPr="00F01A77">
              <w:rPr>
                <w:color w:val="000000"/>
                <w:lang w:val="en-GB"/>
              </w:rPr>
              <w:t>3.1. Overall accuracy</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151" w:rsidRPr="0003509A" w:rsidRDefault="00DD2151" w:rsidP="00DD2151">
            <w:pPr>
              <w:spacing w:before="240" w:after="0" w:line="240" w:lineRule="auto"/>
              <w:ind w:right="86"/>
              <w:jc w:val="both"/>
              <w:rPr>
                <w:rFonts w:ascii="Times New Roman" w:hAnsi="Times New Roman" w:cs="Times New Roman"/>
                <w:sz w:val="24"/>
                <w:lang w:val="en-GB"/>
              </w:rPr>
            </w:pPr>
            <w:r w:rsidRPr="0003509A">
              <w:rPr>
                <w:rFonts w:ascii="Times New Roman" w:hAnsi="Times New Roman" w:cs="Times New Roman"/>
                <w:sz w:val="24"/>
                <w:lang w:val="en-GB"/>
              </w:rPr>
              <w:t xml:space="preserve">Overall, the data is checked with previous years to identify any significant changes in the data. Some indicators are checked with financial statements or with an administrative source when available. When these are not available, INSTAT corrects or confirms the data using emails or by calling the respondents. Measures taken by INSTAT each year, to increase response rates or to reduce the impact of nonresponse by imputing them are as follow: </w:t>
            </w:r>
          </w:p>
          <w:p w:rsidR="00DD2151" w:rsidRPr="00015A0F" w:rsidRDefault="00DD2151" w:rsidP="00745545">
            <w:pPr>
              <w:pStyle w:val="ListParagraph"/>
              <w:numPr>
                <w:ilvl w:val="0"/>
                <w:numId w:val="38"/>
              </w:numPr>
              <w:ind w:right="86"/>
              <w:jc w:val="both"/>
              <w:rPr>
                <w:sz w:val="24"/>
                <w:lang w:val="en-GB"/>
              </w:rPr>
            </w:pPr>
            <w:r w:rsidRPr="00015A0F">
              <w:rPr>
                <w:sz w:val="24"/>
                <w:lang w:val="en-GB"/>
              </w:rPr>
              <w:t xml:space="preserve">Data are collected directly from the enterprise </w:t>
            </w:r>
          </w:p>
          <w:p w:rsidR="00DD2151" w:rsidRPr="00015A0F" w:rsidRDefault="00DD2151" w:rsidP="00745545">
            <w:pPr>
              <w:pStyle w:val="ListParagraph"/>
              <w:numPr>
                <w:ilvl w:val="0"/>
                <w:numId w:val="38"/>
              </w:numPr>
              <w:ind w:right="86"/>
              <w:jc w:val="both"/>
              <w:rPr>
                <w:sz w:val="24"/>
                <w:lang w:val="en-GB"/>
              </w:rPr>
            </w:pPr>
            <w:r w:rsidRPr="00015A0F">
              <w:rPr>
                <w:sz w:val="24"/>
                <w:lang w:val="en-GB"/>
              </w:rPr>
              <w:t>The information is collected by face-to-face interview from enumerators based on the instructions prepared for this purpose.</w:t>
            </w:r>
          </w:p>
          <w:p w:rsidR="00DD2151" w:rsidRPr="00015A0F" w:rsidRDefault="00DD2151" w:rsidP="00745545">
            <w:pPr>
              <w:pStyle w:val="ListParagraph"/>
              <w:numPr>
                <w:ilvl w:val="0"/>
                <w:numId w:val="38"/>
              </w:numPr>
              <w:ind w:right="86"/>
              <w:jc w:val="both"/>
              <w:rPr>
                <w:sz w:val="24"/>
                <w:lang w:val="en-GB"/>
              </w:rPr>
            </w:pPr>
            <w:r w:rsidRPr="00015A0F">
              <w:rPr>
                <w:sz w:val="24"/>
                <w:lang w:val="en-GB"/>
              </w:rPr>
              <w:t xml:space="preserve">The enumerators staff is trained how to handle difficult respondents. </w:t>
            </w:r>
          </w:p>
          <w:p w:rsidR="00DD2151" w:rsidRPr="00015A0F" w:rsidRDefault="00DD2151" w:rsidP="00745545">
            <w:pPr>
              <w:pStyle w:val="ListParagraph"/>
              <w:numPr>
                <w:ilvl w:val="0"/>
                <w:numId w:val="38"/>
              </w:numPr>
              <w:ind w:right="86"/>
              <w:jc w:val="both"/>
              <w:rPr>
                <w:sz w:val="24"/>
                <w:lang w:val="en-GB"/>
              </w:rPr>
            </w:pPr>
            <w:r w:rsidRPr="00015A0F">
              <w:rPr>
                <w:sz w:val="24"/>
                <w:lang w:val="en-GB"/>
              </w:rPr>
              <w:t xml:space="preserve">In Albania, it is not established a system of postal address, so for reducing the number enterprises which are unable to be located, INSTAT stuff and enumerators calls the enterprises to fix a date of interview and to better explain the location of the enterprises. </w:t>
            </w:r>
          </w:p>
          <w:p w:rsidR="00DD2151" w:rsidRDefault="00DD2151" w:rsidP="00745545">
            <w:pPr>
              <w:pStyle w:val="ListParagraph"/>
              <w:numPr>
                <w:ilvl w:val="0"/>
                <w:numId w:val="38"/>
              </w:numPr>
              <w:ind w:right="86"/>
              <w:jc w:val="both"/>
              <w:rPr>
                <w:sz w:val="24"/>
                <w:lang w:val="en-GB"/>
              </w:rPr>
            </w:pPr>
            <w:r w:rsidRPr="00015A0F">
              <w:rPr>
                <w:sz w:val="24"/>
                <w:lang w:val="en-GB"/>
              </w:rPr>
              <w:t xml:space="preserve">Priority is given to larger businesses. When these enterprises refuses to respond to interviewer, an official request in particular is directed for the president of enterprises and signed by INSTAT director general; </w:t>
            </w:r>
          </w:p>
          <w:p w:rsidR="00745545" w:rsidRPr="00745545" w:rsidRDefault="00DD2151" w:rsidP="00745545">
            <w:pPr>
              <w:pStyle w:val="ListParagraph"/>
              <w:numPr>
                <w:ilvl w:val="0"/>
                <w:numId w:val="38"/>
              </w:numPr>
              <w:ind w:right="86"/>
              <w:jc w:val="both"/>
              <w:rPr>
                <w:lang w:val="en-GB"/>
              </w:rPr>
            </w:pPr>
            <w:r>
              <w:rPr>
                <w:sz w:val="24"/>
                <w:lang w:val="en-GB"/>
              </w:rPr>
              <w:t>I</w:t>
            </w:r>
            <w:r w:rsidRPr="00015A0F">
              <w:rPr>
                <w:sz w:val="24"/>
                <w:lang w:val="en-GB"/>
              </w:rPr>
              <w:t xml:space="preserve">t is also done for enterprises that require only this way to give the information. </w:t>
            </w:r>
          </w:p>
          <w:p w:rsidR="00562A08" w:rsidRPr="00745545" w:rsidRDefault="00DD2151" w:rsidP="00FF75BA">
            <w:pPr>
              <w:pStyle w:val="ListParagraph"/>
              <w:numPr>
                <w:ilvl w:val="0"/>
                <w:numId w:val="38"/>
              </w:numPr>
              <w:spacing w:after="240"/>
              <w:ind w:right="86"/>
              <w:jc w:val="both"/>
              <w:rPr>
                <w:lang w:val="en-GB"/>
              </w:rPr>
            </w:pPr>
            <w:r w:rsidRPr="00745545">
              <w:rPr>
                <w:sz w:val="24"/>
                <w:lang w:val="en-GB"/>
              </w:rPr>
              <w:t>The enterprises are invited to contact the Statistical Office in case of questions and always qualified staffs are available to answer the enterprises calls.</w:t>
            </w:r>
          </w:p>
        </w:tc>
      </w:tr>
      <w:tr w:rsidR="00562A08" w:rsidRPr="00F01A77" w:rsidTr="00FF75BA">
        <w:trPr>
          <w:trHeight w:val="562"/>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2976AC" w:rsidRDefault="00562A08">
            <w:pPr>
              <w:pStyle w:val="NormalWeb"/>
              <w:spacing w:after="0" w:afterAutospacing="0"/>
              <w:rPr>
                <w:lang w:val="en-GB"/>
              </w:rPr>
            </w:pPr>
            <w:r w:rsidRPr="002976AC">
              <w:rPr>
                <w:color w:val="000000"/>
                <w:lang w:val="en-GB"/>
              </w:rPr>
              <w:t>13.2. Sampling error</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2976AC" w:rsidRDefault="002976AC" w:rsidP="00FF75BA">
            <w:pPr>
              <w:spacing w:before="200" w:line="240" w:lineRule="auto"/>
              <w:ind w:left="101" w:right="86"/>
              <w:jc w:val="both"/>
              <w:rPr>
                <w:rFonts w:ascii="Times New Roman" w:hAnsi="Times New Roman" w:cs="Times New Roman"/>
                <w:sz w:val="24"/>
                <w:szCs w:val="24"/>
                <w:lang w:val="en-GB"/>
              </w:rPr>
            </w:pPr>
            <w:r w:rsidRPr="002976AC">
              <w:rPr>
                <w:rFonts w:ascii="Times New Roman" w:hAnsi="Times New Roman" w:cs="Times New Roman"/>
                <w:sz w:val="24"/>
                <w:szCs w:val="24"/>
                <w:lang w:val="en-GB"/>
              </w:rPr>
              <w:t>Sampling error indicators are calculated for key indicators, which you may find on Table A1 in Annex. All indicator values are weighted to represent the population.</w:t>
            </w:r>
          </w:p>
        </w:tc>
      </w:tr>
      <w:tr w:rsidR="00562A08" w:rsidRPr="00F01A77" w:rsidTr="00FF75BA">
        <w:trPr>
          <w:trHeight w:val="562"/>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2976AC" w:rsidRDefault="00562A08">
            <w:pPr>
              <w:pStyle w:val="NormalWeb"/>
              <w:spacing w:after="0" w:afterAutospacing="0"/>
              <w:rPr>
                <w:lang w:val="en-GB"/>
              </w:rPr>
            </w:pPr>
            <w:r w:rsidRPr="002976AC">
              <w:rPr>
                <w:color w:val="000000"/>
                <w:lang w:val="en-GB"/>
              </w:rPr>
              <w:t>13.3. Non - sampling error</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75BA" w:rsidRDefault="002976AC" w:rsidP="00FB022C">
            <w:pPr>
              <w:spacing w:before="200" w:after="0" w:line="240" w:lineRule="auto"/>
              <w:jc w:val="both"/>
              <w:rPr>
                <w:rFonts w:ascii="Times New Roman" w:hAnsi="Times New Roman" w:cs="Times New Roman"/>
                <w:sz w:val="24"/>
                <w:szCs w:val="24"/>
                <w:lang w:val="en-GB"/>
              </w:rPr>
            </w:pPr>
            <w:r w:rsidRPr="002976AC">
              <w:rPr>
                <w:rFonts w:ascii="Times New Roman" w:hAnsi="Times New Roman" w:cs="Times New Roman"/>
                <w:sz w:val="24"/>
                <w:szCs w:val="24"/>
                <w:lang w:val="en-GB"/>
              </w:rPr>
              <w:t xml:space="preserve">Unit non-response takes in consideration enterprises that are unable or unwilling to give the answers or when interviewers are unable to find the enterprises address, or when other barriers exist to complete the interview. Unit non-response rate for Innovation Survey 2019 is 20.0 %. </w:t>
            </w:r>
          </w:p>
          <w:p w:rsidR="002976AC" w:rsidRPr="002976AC" w:rsidRDefault="002976AC" w:rsidP="00FB022C">
            <w:pPr>
              <w:spacing w:before="200" w:after="0" w:line="240" w:lineRule="auto"/>
              <w:jc w:val="both"/>
              <w:rPr>
                <w:rFonts w:ascii="Times New Roman" w:hAnsi="Times New Roman" w:cs="Times New Roman"/>
                <w:sz w:val="24"/>
                <w:szCs w:val="24"/>
                <w:lang w:val="en-GB"/>
              </w:rPr>
            </w:pPr>
            <w:r w:rsidRPr="002976AC">
              <w:rPr>
                <w:rFonts w:ascii="Times New Roman" w:hAnsi="Times New Roman" w:cs="Times New Roman"/>
                <w:sz w:val="24"/>
                <w:szCs w:val="24"/>
                <w:lang w:val="en-GB"/>
              </w:rPr>
              <w:t>Item non-response rate for the variable “Turnover of innovation active enterprises” is 1.0 %</w:t>
            </w:r>
          </w:p>
          <w:p w:rsidR="00562A08" w:rsidRPr="002976AC" w:rsidRDefault="002976AC" w:rsidP="00FB022C">
            <w:pPr>
              <w:spacing w:before="200" w:line="240" w:lineRule="auto"/>
              <w:jc w:val="both"/>
              <w:rPr>
                <w:rFonts w:ascii="Times New Roman" w:hAnsi="Times New Roman" w:cs="Times New Roman"/>
                <w:sz w:val="24"/>
                <w:szCs w:val="24"/>
                <w:lang w:val="en-GB"/>
              </w:rPr>
            </w:pPr>
            <w:r w:rsidRPr="002976AC">
              <w:rPr>
                <w:rFonts w:ascii="Times New Roman" w:hAnsi="Times New Roman" w:cs="Times New Roman"/>
                <w:sz w:val="24"/>
                <w:szCs w:val="24"/>
                <w:lang w:val="en-GB"/>
              </w:rPr>
              <w:t xml:space="preserve">Over-coverage is possible when a unit is registered in the activity under observation, but it actually performs some other activity, which is not the subject </w:t>
            </w:r>
            <w:r w:rsidRPr="002976AC">
              <w:rPr>
                <w:rFonts w:ascii="Times New Roman" w:hAnsi="Times New Roman" w:cs="Times New Roman"/>
                <w:sz w:val="24"/>
                <w:szCs w:val="24"/>
                <w:lang w:val="en-GB"/>
              </w:rPr>
              <w:lastRenderedPageBreak/>
              <w:t>of observation or the enterprise’s status has changed, it’s not active anymore. Over coverage rate for Innovation Survey 2019 is 2.3 %.</w:t>
            </w:r>
          </w:p>
        </w:tc>
      </w:tr>
      <w:tr w:rsidR="00562A08" w:rsidRPr="00F01A77" w:rsidTr="00A24C4D">
        <w:trPr>
          <w:trHeight w:val="799"/>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562A08" w:rsidRPr="00F01A77" w:rsidRDefault="00562A08" w:rsidP="00C87FC6">
            <w:pPr>
              <w:pStyle w:val="Heading1"/>
              <w:spacing w:before="0" w:beforeAutospacing="0"/>
              <w:rPr>
                <w:lang w:val="en-GB"/>
              </w:rPr>
            </w:pPr>
            <w:bookmarkStart w:id="37" w:name="_Toc474484106"/>
            <w:bookmarkStart w:id="38" w:name="_Toc24112492"/>
            <w:bookmarkStart w:id="39" w:name="_Toc57027299"/>
            <w:bookmarkEnd w:id="37"/>
            <w:r w:rsidRPr="00F01A77">
              <w:rPr>
                <w:color w:val="000000"/>
                <w:sz w:val="24"/>
                <w:szCs w:val="24"/>
                <w:lang w:val="en-GB"/>
              </w:rPr>
              <w:lastRenderedPageBreak/>
              <w:t>14. Timeliness and punctuality</w:t>
            </w:r>
            <w:bookmarkEnd w:id="38"/>
            <w:bookmarkEnd w:id="39"/>
          </w:p>
        </w:tc>
      </w:tr>
      <w:tr w:rsidR="00562A08" w:rsidRPr="00F01A77" w:rsidTr="00FF75BA">
        <w:trPr>
          <w:trHeight w:val="2293"/>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pPr>
              <w:pStyle w:val="NormalWeb"/>
              <w:spacing w:after="0" w:afterAutospacing="0"/>
              <w:rPr>
                <w:lang w:val="en-GB"/>
              </w:rPr>
            </w:pPr>
            <w:r w:rsidRPr="00F01A77">
              <w:rPr>
                <w:color w:val="000000"/>
                <w:lang w:val="en-GB"/>
              </w:rPr>
              <w:t>14.1. Timeliness</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F01A77" w:rsidRDefault="0068523C" w:rsidP="00FF75BA">
            <w:pPr>
              <w:spacing w:before="200" w:after="0" w:line="240" w:lineRule="auto"/>
              <w:jc w:val="both"/>
              <w:rPr>
                <w:rFonts w:ascii="Times New Roman" w:hAnsi="Times New Roman" w:cs="Times New Roman"/>
                <w:sz w:val="24"/>
                <w:szCs w:val="24"/>
                <w:lang w:val="en-GB"/>
              </w:rPr>
            </w:pPr>
            <w:r w:rsidRPr="00FF75BA">
              <w:rPr>
                <w:rFonts w:ascii="Times New Roman" w:hAnsi="Times New Roman" w:cs="Times New Roman"/>
                <w:sz w:val="24"/>
                <w:szCs w:val="24"/>
                <w:lang w:val="en-GB"/>
              </w:rPr>
              <w:t>R</w:t>
            </w:r>
            <w:r w:rsidRPr="0003509A">
              <w:rPr>
                <w:rFonts w:ascii="Times New Roman" w:hAnsi="Times New Roman" w:cs="Times New Roman"/>
                <w:sz w:val="24"/>
                <w:lang w:val="en-GB"/>
              </w:rPr>
              <w:t xml:space="preserve">esults of Innovation Survey are published on INSTAT website 311 days after the end of the reference period (T+311 days). </w:t>
            </w:r>
            <w:r w:rsidRPr="0003509A">
              <w:rPr>
                <w:rFonts w:ascii="Times New Roman" w:hAnsi="Times New Roman" w:cs="Times New Roman"/>
                <w:sz w:val="24"/>
                <w:szCs w:val="24"/>
                <w:lang w:val="en-GB"/>
              </w:rPr>
              <w:t>The reference period of the results of Innovation Survey 2019 is December 31</w:t>
            </w:r>
            <w:r w:rsidRPr="0003509A">
              <w:rPr>
                <w:rFonts w:ascii="Times New Roman" w:hAnsi="Times New Roman" w:cs="Times New Roman"/>
                <w:sz w:val="24"/>
                <w:szCs w:val="24"/>
                <w:vertAlign w:val="superscript"/>
                <w:lang w:val="en-GB"/>
              </w:rPr>
              <w:t>st</w:t>
            </w:r>
            <w:r w:rsidRPr="0003509A">
              <w:rPr>
                <w:rFonts w:ascii="Times New Roman" w:hAnsi="Times New Roman" w:cs="Times New Roman"/>
                <w:sz w:val="24"/>
                <w:szCs w:val="24"/>
                <w:lang w:val="en-GB"/>
              </w:rPr>
              <w:t>, 2019</w:t>
            </w:r>
            <w:r w:rsidR="00562A08" w:rsidRPr="00F01A77">
              <w:rPr>
                <w:rFonts w:ascii="Times New Roman" w:hAnsi="Times New Roman" w:cs="Times New Roman"/>
                <w:sz w:val="24"/>
                <w:szCs w:val="24"/>
                <w:lang w:val="en-GB"/>
              </w:rPr>
              <w:t>.</w:t>
            </w:r>
          </w:p>
          <w:p w:rsidR="00E601E0" w:rsidRPr="00F01A77" w:rsidRDefault="00E601E0" w:rsidP="00C87FC6">
            <w:pPr>
              <w:spacing w:before="240" w:after="0" w:line="240" w:lineRule="auto"/>
              <w:jc w:val="both"/>
              <w:rPr>
                <w:rFonts w:ascii="Times New Roman" w:hAnsi="Times New Roman" w:cs="Times New Roman"/>
                <w:sz w:val="24"/>
                <w:szCs w:val="24"/>
                <w:lang w:val="en-GB"/>
              </w:rPr>
            </w:pPr>
          </w:p>
          <w:tbl>
            <w:tblPr>
              <w:tblpPr w:leftFromText="180" w:rightFromText="180" w:vertAnchor="text" w:horzAnchor="margin" w:tblpY="-313"/>
              <w:tblOverlap w:val="never"/>
              <w:tblW w:w="3917" w:type="dxa"/>
              <w:tblLook w:val="04A0" w:firstRow="1" w:lastRow="0" w:firstColumn="1" w:lastColumn="0" w:noHBand="0" w:noVBand="1"/>
            </w:tblPr>
            <w:tblGrid>
              <w:gridCol w:w="2515"/>
              <w:gridCol w:w="1402"/>
            </w:tblGrid>
            <w:tr w:rsidR="00E601E0" w:rsidRPr="00F01A77" w:rsidTr="00494D7F">
              <w:trPr>
                <w:trHeight w:val="354"/>
              </w:trPr>
              <w:tc>
                <w:tcPr>
                  <w:tcW w:w="25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01E0" w:rsidRPr="00F01A77" w:rsidRDefault="00E601E0" w:rsidP="00C87FC6">
                  <w:pPr>
                    <w:spacing w:after="0" w:line="240" w:lineRule="auto"/>
                    <w:rPr>
                      <w:rFonts w:ascii="Times New Roman" w:eastAsia="Times New Roman" w:hAnsi="Times New Roman" w:cs="Times New Roman"/>
                      <w:color w:val="000000"/>
                      <w:sz w:val="24"/>
                      <w:szCs w:val="24"/>
                      <w:lang w:val="en-GB"/>
                    </w:rPr>
                  </w:pPr>
                  <w:r w:rsidRPr="00F01A77">
                    <w:rPr>
                      <w:rFonts w:ascii="Times New Roman" w:eastAsia="Times New Roman" w:hAnsi="Times New Roman" w:cs="Times New Roman"/>
                      <w:color w:val="000000"/>
                      <w:sz w:val="24"/>
                      <w:szCs w:val="24"/>
                      <w:lang w:val="en-GB"/>
                    </w:rPr>
                    <w:t>Reference period</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E601E0" w:rsidRPr="00F01A77" w:rsidRDefault="00E601E0" w:rsidP="00B6634D">
                  <w:pPr>
                    <w:spacing w:after="0" w:line="240" w:lineRule="auto"/>
                    <w:jc w:val="right"/>
                    <w:rPr>
                      <w:rFonts w:ascii="Times New Roman" w:eastAsia="Times New Roman" w:hAnsi="Times New Roman" w:cs="Times New Roman"/>
                      <w:color w:val="000000"/>
                      <w:sz w:val="24"/>
                      <w:szCs w:val="24"/>
                      <w:lang w:val="en-GB"/>
                    </w:rPr>
                  </w:pPr>
                  <w:r w:rsidRPr="00F01A77">
                    <w:rPr>
                      <w:rFonts w:ascii="Times New Roman" w:eastAsia="Times New Roman" w:hAnsi="Times New Roman" w:cs="Times New Roman"/>
                      <w:color w:val="000000"/>
                      <w:sz w:val="24"/>
                      <w:szCs w:val="24"/>
                      <w:lang w:val="en-GB"/>
                    </w:rPr>
                    <w:t>12/31/201</w:t>
                  </w:r>
                  <w:r w:rsidR="00B6634D" w:rsidRPr="00F01A77">
                    <w:rPr>
                      <w:rFonts w:ascii="Times New Roman" w:eastAsia="Times New Roman" w:hAnsi="Times New Roman" w:cs="Times New Roman"/>
                      <w:color w:val="000000"/>
                      <w:sz w:val="24"/>
                      <w:szCs w:val="24"/>
                      <w:lang w:val="en-GB"/>
                    </w:rPr>
                    <w:t>9</w:t>
                  </w:r>
                </w:p>
              </w:tc>
            </w:tr>
            <w:tr w:rsidR="00E601E0" w:rsidRPr="00F01A77" w:rsidTr="00494D7F">
              <w:trPr>
                <w:trHeight w:val="345"/>
              </w:trPr>
              <w:tc>
                <w:tcPr>
                  <w:tcW w:w="2515" w:type="dxa"/>
                  <w:tcBorders>
                    <w:top w:val="nil"/>
                    <w:left w:val="single" w:sz="4" w:space="0" w:color="auto"/>
                    <w:bottom w:val="single" w:sz="4" w:space="0" w:color="auto"/>
                    <w:right w:val="single" w:sz="4" w:space="0" w:color="auto"/>
                  </w:tcBorders>
                  <w:shd w:val="clear" w:color="auto" w:fill="auto"/>
                  <w:vAlign w:val="bottom"/>
                  <w:hideMark/>
                </w:tcPr>
                <w:p w:rsidR="00E601E0" w:rsidRPr="00F01A77" w:rsidRDefault="00E601E0" w:rsidP="00C87FC6">
                  <w:pPr>
                    <w:spacing w:after="0" w:line="240" w:lineRule="auto"/>
                    <w:rPr>
                      <w:rFonts w:ascii="Times New Roman" w:eastAsia="Times New Roman" w:hAnsi="Times New Roman" w:cs="Times New Roman"/>
                      <w:color w:val="000000"/>
                      <w:sz w:val="24"/>
                      <w:szCs w:val="24"/>
                      <w:lang w:val="en-GB"/>
                    </w:rPr>
                  </w:pPr>
                  <w:r w:rsidRPr="00F01A77">
                    <w:rPr>
                      <w:rFonts w:ascii="Times New Roman" w:eastAsia="Times New Roman" w:hAnsi="Times New Roman" w:cs="Times New Roman"/>
                      <w:color w:val="000000"/>
                      <w:sz w:val="24"/>
                      <w:szCs w:val="24"/>
                      <w:lang w:val="en-GB"/>
                    </w:rPr>
                    <w:t>Date of publication</w:t>
                  </w:r>
                </w:p>
              </w:tc>
              <w:tc>
                <w:tcPr>
                  <w:tcW w:w="1402" w:type="dxa"/>
                  <w:tcBorders>
                    <w:top w:val="nil"/>
                    <w:left w:val="nil"/>
                    <w:bottom w:val="single" w:sz="4" w:space="0" w:color="auto"/>
                    <w:right w:val="single" w:sz="4" w:space="0" w:color="auto"/>
                  </w:tcBorders>
                  <w:shd w:val="clear" w:color="auto" w:fill="auto"/>
                  <w:noWrap/>
                  <w:vAlign w:val="bottom"/>
                  <w:hideMark/>
                </w:tcPr>
                <w:p w:rsidR="00E601E0" w:rsidRPr="00F01A77" w:rsidRDefault="00406D9A" w:rsidP="001D1268">
                  <w:pPr>
                    <w:spacing w:after="0" w:line="240" w:lineRule="auto"/>
                    <w:jc w:val="right"/>
                    <w:rPr>
                      <w:rFonts w:ascii="Times New Roman" w:eastAsia="Times New Roman" w:hAnsi="Times New Roman" w:cs="Times New Roman"/>
                      <w:color w:val="000000"/>
                      <w:sz w:val="24"/>
                      <w:szCs w:val="24"/>
                      <w:lang w:val="en-GB"/>
                    </w:rPr>
                  </w:pPr>
                  <w:r w:rsidRPr="00F01A77">
                    <w:rPr>
                      <w:rFonts w:ascii="Times New Roman" w:eastAsia="Times New Roman" w:hAnsi="Times New Roman" w:cs="Times New Roman"/>
                      <w:color w:val="000000"/>
                      <w:sz w:val="24"/>
                      <w:szCs w:val="24"/>
                      <w:lang w:val="en-GB"/>
                    </w:rPr>
                    <w:t>11</w:t>
                  </w:r>
                  <w:r w:rsidR="00E601E0" w:rsidRPr="00F01A77">
                    <w:rPr>
                      <w:rFonts w:ascii="Times New Roman" w:eastAsia="Times New Roman" w:hAnsi="Times New Roman" w:cs="Times New Roman"/>
                      <w:color w:val="000000"/>
                      <w:sz w:val="24"/>
                      <w:szCs w:val="24"/>
                      <w:lang w:val="en-GB"/>
                    </w:rPr>
                    <w:t>/</w:t>
                  </w:r>
                  <w:r w:rsidR="001D1268">
                    <w:rPr>
                      <w:rFonts w:ascii="Times New Roman" w:eastAsia="Times New Roman" w:hAnsi="Times New Roman" w:cs="Times New Roman"/>
                      <w:color w:val="000000"/>
                      <w:sz w:val="24"/>
                      <w:szCs w:val="24"/>
                      <w:lang w:val="en-GB"/>
                    </w:rPr>
                    <w:t>09</w:t>
                  </w:r>
                  <w:r w:rsidR="00E601E0" w:rsidRPr="00F01A77">
                    <w:rPr>
                      <w:rFonts w:ascii="Times New Roman" w:eastAsia="Times New Roman" w:hAnsi="Times New Roman" w:cs="Times New Roman"/>
                      <w:color w:val="000000"/>
                      <w:sz w:val="24"/>
                      <w:szCs w:val="24"/>
                      <w:lang w:val="en-GB"/>
                    </w:rPr>
                    <w:t>/20</w:t>
                  </w:r>
                  <w:r w:rsidR="00B6634D" w:rsidRPr="00F01A77">
                    <w:rPr>
                      <w:rFonts w:ascii="Times New Roman" w:eastAsia="Times New Roman" w:hAnsi="Times New Roman" w:cs="Times New Roman"/>
                      <w:color w:val="000000"/>
                      <w:sz w:val="24"/>
                      <w:szCs w:val="24"/>
                      <w:lang w:val="en-GB"/>
                    </w:rPr>
                    <w:t>20</w:t>
                  </w:r>
                </w:p>
              </w:tc>
            </w:tr>
            <w:tr w:rsidR="00E601E0" w:rsidRPr="00F01A77" w:rsidTr="00494D7F">
              <w:trPr>
                <w:trHeight w:val="264"/>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E601E0" w:rsidRPr="00F01A77" w:rsidRDefault="00EA10CE" w:rsidP="00395AD2">
                  <w:pPr>
                    <w:spacing w:after="0" w:line="240" w:lineRule="auto"/>
                    <w:rPr>
                      <w:rFonts w:ascii="Times New Roman" w:eastAsia="Times New Roman" w:hAnsi="Times New Roman" w:cs="Times New Roman"/>
                      <w:color w:val="000000"/>
                      <w:sz w:val="24"/>
                      <w:szCs w:val="24"/>
                      <w:lang w:val="en-GB"/>
                    </w:rPr>
                  </w:pPr>
                  <w:r w:rsidRPr="00F01A77">
                    <w:rPr>
                      <w:rFonts w:ascii="Times New Roman" w:hAnsi="Times New Roman" w:cs="Times New Roman"/>
                      <w:color w:val="000000"/>
                      <w:sz w:val="24"/>
                      <w:szCs w:val="24"/>
                      <w:lang w:val="en-GB"/>
                    </w:rPr>
                    <w:t>Timeliness</w:t>
                  </w:r>
                </w:p>
              </w:tc>
              <w:tc>
                <w:tcPr>
                  <w:tcW w:w="1402" w:type="dxa"/>
                  <w:tcBorders>
                    <w:top w:val="nil"/>
                    <w:left w:val="nil"/>
                    <w:bottom w:val="single" w:sz="4" w:space="0" w:color="auto"/>
                    <w:right w:val="single" w:sz="4" w:space="0" w:color="auto"/>
                  </w:tcBorders>
                  <w:shd w:val="clear" w:color="auto" w:fill="auto"/>
                  <w:noWrap/>
                  <w:vAlign w:val="bottom"/>
                  <w:hideMark/>
                </w:tcPr>
                <w:p w:rsidR="00E601E0" w:rsidRPr="00F01A77" w:rsidRDefault="00406D9A" w:rsidP="00B6634D">
                  <w:pPr>
                    <w:spacing w:after="0" w:line="240" w:lineRule="auto"/>
                    <w:jc w:val="right"/>
                    <w:rPr>
                      <w:rFonts w:ascii="Times New Roman" w:eastAsia="Times New Roman" w:hAnsi="Times New Roman" w:cs="Times New Roman"/>
                      <w:color w:val="000000"/>
                      <w:sz w:val="24"/>
                      <w:szCs w:val="24"/>
                      <w:lang w:val="en-GB"/>
                    </w:rPr>
                  </w:pPr>
                  <w:r w:rsidRPr="00F01A77">
                    <w:rPr>
                      <w:rFonts w:ascii="Times New Roman" w:eastAsia="Times New Roman" w:hAnsi="Times New Roman" w:cs="Times New Roman"/>
                      <w:color w:val="000000"/>
                      <w:sz w:val="24"/>
                      <w:szCs w:val="24"/>
                      <w:lang w:val="en-GB"/>
                    </w:rPr>
                    <w:t>311</w:t>
                  </w:r>
                </w:p>
              </w:tc>
            </w:tr>
          </w:tbl>
          <w:p w:rsidR="005E05FE" w:rsidRPr="00F01A77" w:rsidRDefault="005E05FE" w:rsidP="0089115C">
            <w:pPr>
              <w:spacing w:before="240" w:after="0" w:line="240" w:lineRule="auto"/>
              <w:rPr>
                <w:rFonts w:ascii="Times New Roman" w:hAnsi="Times New Roman" w:cs="Times New Roman"/>
                <w:sz w:val="24"/>
                <w:szCs w:val="24"/>
                <w:lang w:val="en-GB"/>
              </w:rPr>
            </w:pPr>
          </w:p>
        </w:tc>
      </w:tr>
      <w:tr w:rsidR="00562A08" w:rsidRPr="00F01A77" w:rsidTr="00FF75BA">
        <w:trPr>
          <w:trHeight w:val="2410"/>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pPr>
              <w:pStyle w:val="NormalWeb"/>
              <w:spacing w:after="0" w:afterAutospacing="0"/>
              <w:rPr>
                <w:lang w:val="en-GB"/>
              </w:rPr>
            </w:pPr>
            <w:r w:rsidRPr="00F01A77">
              <w:rPr>
                <w:color w:val="000000"/>
                <w:lang w:val="en-GB"/>
              </w:rPr>
              <w:t>14.2. Punctuality</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01E0" w:rsidRPr="00F01A77" w:rsidRDefault="0068523C" w:rsidP="00FF75BA">
            <w:pPr>
              <w:spacing w:before="200" w:after="0" w:line="240" w:lineRule="auto"/>
              <w:jc w:val="both"/>
              <w:rPr>
                <w:rFonts w:ascii="Times New Roman" w:hAnsi="Times New Roman" w:cs="Times New Roman"/>
                <w:sz w:val="24"/>
                <w:szCs w:val="24"/>
                <w:lang w:val="en-GB"/>
              </w:rPr>
            </w:pPr>
            <w:r w:rsidRPr="0003509A">
              <w:rPr>
                <w:rFonts w:ascii="Times New Roman" w:hAnsi="Times New Roman" w:cs="Times New Roman"/>
                <w:sz w:val="24"/>
                <w:szCs w:val="24"/>
                <w:lang w:val="en-GB"/>
              </w:rPr>
              <w:t xml:space="preserve">The data of the Innovation Survey are disseminated according to the publication calendar. The publication of Innovation Survey has been punctuality in time to the extent of </w:t>
            </w:r>
            <w:r>
              <w:rPr>
                <w:rFonts w:ascii="Times New Roman" w:hAnsi="Times New Roman" w:cs="Times New Roman"/>
                <w:sz w:val="24"/>
                <w:szCs w:val="24"/>
                <w:lang w:val="en-GB"/>
              </w:rPr>
              <w:t>100%</w:t>
            </w:r>
            <w:r w:rsidR="00562A08" w:rsidRPr="00F01A77">
              <w:rPr>
                <w:rFonts w:ascii="Times New Roman" w:hAnsi="Times New Roman" w:cs="Times New Roman"/>
                <w:sz w:val="24"/>
                <w:szCs w:val="24"/>
                <w:lang w:val="en-GB"/>
              </w:rPr>
              <w:t xml:space="preserve">. </w:t>
            </w:r>
          </w:p>
          <w:tbl>
            <w:tblPr>
              <w:tblW w:w="3952" w:type="dxa"/>
              <w:tblLook w:val="04A0" w:firstRow="1" w:lastRow="0" w:firstColumn="1" w:lastColumn="0" w:noHBand="0" w:noVBand="1"/>
            </w:tblPr>
            <w:tblGrid>
              <w:gridCol w:w="2517"/>
              <w:gridCol w:w="1435"/>
            </w:tblGrid>
            <w:tr w:rsidR="00E601E0" w:rsidRPr="00F01A77" w:rsidTr="00E27BA6">
              <w:trPr>
                <w:trHeight w:val="332"/>
              </w:trPr>
              <w:tc>
                <w:tcPr>
                  <w:tcW w:w="2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01E0" w:rsidRPr="00F01A77" w:rsidRDefault="00E601E0" w:rsidP="00C87FC6">
                  <w:pPr>
                    <w:spacing w:after="0" w:line="240" w:lineRule="auto"/>
                    <w:rPr>
                      <w:rFonts w:ascii="Times New Roman" w:eastAsia="Times New Roman" w:hAnsi="Times New Roman" w:cs="Times New Roman"/>
                      <w:color w:val="000000"/>
                      <w:sz w:val="24"/>
                      <w:szCs w:val="24"/>
                      <w:lang w:val="en-GB"/>
                    </w:rPr>
                  </w:pPr>
                  <w:r w:rsidRPr="00F01A77">
                    <w:rPr>
                      <w:rFonts w:ascii="Times New Roman" w:eastAsia="Times New Roman" w:hAnsi="Times New Roman" w:cs="Times New Roman"/>
                      <w:color w:val="000000"/>
                      <w:sz w:val="24"/>
                      <w:szCs w:val="24"/>
                      <w:lang w:val="en-GB"/>
                    </w:rPr>
                    <w:t>Reference period</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E601E0" w:rsidRPr="00F01A77" w:rsidRDefault="00E601E0" w:rsidP="00B6634D">
                  <w:pPr>
                    <w:spacing w:after="0" w:line="240" w:lineRule="auto"/>
                    <w:jc w:val="right"/>
                    <w:rPr>
                      <w:rFonts w:ascii="Times New Roman" w:eastAsia="Times New Roman" w:hAnsi="Times New Roman" w:cs="Times New Roman"/>
                      <w:color w:val="000000"/>
                      <w:sz w:val="24"/>
                      <w:szCs w:val="24"/>
                      <w:lang w:val="en-GB"/>
                    </w:rPr>
                  </w:pPr>
                  <w:r w:rsidRPr="00F01A77">
                    <w:rPr>
                      <w:rFonts w:ascii="Times New Roman" w:eastAsia="Times New Roman" w:hAnsi="Times New Roman" w:cs="Times New Roman"/>
                      <w:color w:val="000000"/>
                      <w:sz w:val="24"/>
                      <w:szCs w:val="24"/>
                      <w:lang w:val="en-GB"/>
                    </w:rPr>
                    <w:t>12/31/20</w:t>
                  </w:r>
                  <w:r w:rsidR="00B6634D" w:rsidRPr="00F01A77">
                    <w:rPr>
                      <w:rFonts w:ascii="Times New Roman" w:eastAsia="Times New Roman" w:hAnsi="Times New Roman" w:cs="Times New Roman"/>
                      <w:color w:val="000000"/>
                      <w:sz w:val="24"/>
                      <w:szCs w:val="24"/>
                      <w:lang w:val="en-GB"/>
                    </w:rPr>
                    <w:t>19</w:t>
                  </w:r>
                </w:p>
              </w:tc>
            </w:tr>
            <w:tr w:rsidR="00E601E0" w:rsidRPr="00F01A77" w:rsidTr="00662FFC">
              <w:trPr>
                <w:trHeight w:val="143"/>
              </w:trPr>
              <w:tc>
                <w:tcPr>
                  <w:tcW w:w="2517" w:type="dxa"/>
                  <w:tcBorders>
                    <w:top w:val="nil"/>
                    <w:left w:val="single" w:sz="4" w:space="0" w:color="auto"/>
                    <w:bottom w:val="single" w:sz="4" w:space="0" w:color="auto"/>
                    <w:right w:val="single" w:sz="4" w:space="0" w:color="auto"/>
                  </w:tcBorders>
                  <w:shd w:val="clear" w:color="auto" w:fill="auto"/>
                  <w:vAlign w:val="bottom"/>
                  <w:hideMark/>
                </w:tcPr>
                <w:p w:rsidR="00E601E0" w:rsidRPr="00F01A77" w:rsidRDefault="00E601E0" w:rsidP="00C87FC6">
                  <w:pPr>
                    <w:spacing w:after="0" w:line="240" w:lineRule="auto"/>
                    <w:rPr>
                      <w:rFonts w:ascii="Times New Roman" w:eastAsia="Times New Roman" w:hAnsi="Times New Roman" w:cs="Times New Roman"/>
                      <w:color w:val="000000"/>
                      <w:sz w:val="24"/>
                      <w:szCs w:val="24"/>
                      <w:lang w:val="en-GB"/>
                    </w:rPr>
                  </w:pPr>
                  <w:r w:rsidRPr="00F01A77">
                    <w:rPr>
                      <w:rFonts w:ascii="Times New Roman" w:eastAsia="Times New Roman" w:hAnsi="Times New Roman" w:cs="Times New Roman"/>
                      <w:color w:val="000000"/>
                      <w:sz w:val="24"/>
                      <w:szCs w:val="24"/>
                      <w:lang w:val="en-GB"/>
                    </w:rPr>
                    <w:t>Date of announcement</w:t>
                  </w:r>
                </w:p>
              </w:tc>
              <w:tc>
                <w:tcPr>
                  <w:tcW w:w="1435" w:type="dxa"/>
                  <w:tcBorders>
                    <w:top w:val="nil"/>
                    <w:left w:val="nil"/>
                    <w:bottom w:val="single" w:sz="4" w:space="0" w:color="auto"/>
                    <w:right w:val="single" w:sz="4" w:space="0" w:color="auto"/>
                  </w:tcBorders>
                  <w:shd w:val="clear" w:color="auto" w:fill="auto"/>
                  <w:noWrap/>
                  <w:vAlign w:val="bottom"/>
                  <w:hideMark/>
                </w:tcPr>
                <w:p w:rsidR="00E601E0" w:rsidRPr="00F01A77" w:rsidRDefault="00D712F9" w:rsidP="001D1268">
                  <w:pPr>
                    <w:spacing w:after="0" w:line="240" w:lineRule="auto"/>
                    <w:jc w:val="right"/>
                    <w:rPr>
                      <w:rFonts w:ascii="Times New Roman" w:eastAsia="Times New Roman" w:hAnsi="Times New Roman" w:cs="Times New Roman"/>
                      <w:color w:val="000000"/>
                      <w:sz w:val="24"/>
                      <w:szCs w:val="24"/>
                      <w:lang w:val="en-GB"/>
                    </w:rPr>
                  </w:pPr>
                  <w:r w:rsidRPr="00F01A77">
                    <w:rPr>
                      <w:rFonts w:ascii="Times New Roman" w:eastAsia="Times New Roman" w:hAnsi="Times New Roman" w:cs="Times New Roman"/>
                      <w:color w:val="000000"/>
                      <w:sz w:val="24"/>
                      <w:szCs w:val="24"/>
                      <w:lang w:val="en-GB"/>
                    </w:rPr>
                    <w:t>11/</w:t>
                  </w:r>
                  <w:r w:rsidR="001D1268">
                    <w:rPr>
                      <w:rFonts w:ascii="Times New Roman" w:eastAsia="Times New Roman" w:hAnsi="Times New Roman" w:cs="Times New Roman"/>
                      <w:color w:val="000000"/>
                      <w:sz w:val="24"/>
                      <w:szCs w:val="24"/>
                      <w:lang w:val="en-GB"/>
                    </w:rPr>
                    <w:t>09</w:t>
                  </w:r>
                  <w:r w:rsidRPr="00F01A77">
                    <w:rPr>
                      <w:rFonts w:ascii="Times New Roman" w:eastAsia="Times New Roman" w:hAnsi="Times New Roman" w:cs="Times New Roman"/>
                      <w:color w:val="000000"/>
                      <w:sz w:val="24"/>
                      <w:szCs w:val="24"/>
                      <w:lang w:val="en-GB"/>
                    </w:rPr>
                    <w:t>/2020</w:t>
                  </w:r>
                </w:p>
              </w:tc>
            </w:tr>
            <w:tr w:rsidR="00E601E0" w:rsidRPr="00F01A77" w:rsidTr="006F14F2">
              <w:trPr>
                <w:trHeight w:val="332"/>
              </w:trPr>
              <w:tc>
                <w:tcPr>
                  <w:tcW w:w="2517" w:type="dxa"/>
                  <w:tcBorders>
                    <w:top w:val="nil"/>
                    <w:left w:val="single" w:sz="4" w:space="0" w:color="auto"/>
                    <w:bottom w:val="single" w:sz="4" w:space="0" w:color="auto"/>
                    <w:right w:val="single" w:sz="4" w:space="0" w:color="auto"/>
                  </w:tcBorders>
                  <w:shd w:val="clear" w:color="auto" w:fill="auto"/>
                  <w:vAlign w:val="bottom"/>
                  <w:hideMark/>
                </w:tcPr>
                <w:p w:rsidR="00E601E0" w:rsidRPr="00F01A77" w:rsidRDefault="00E601E0" w:rsidP="00C87FC6">
                  <w:pPr>
                    <w:spacing w:after="0" w:line="240" w:lineRule="auto"/>
                    <w:rPr>
                      <w:rFonts w:ascii="Times New Roman" w:eastAsia="Times New Roman" w:hAnsi="Times New Roman" w:cs="Times New Roman"/>
                      <w:color w:val="000000"/>
                      <w:sz w:val="24"/>
                      <w:szCs w:val="24"/>
                      <w:lang w:val="en-GB"/>
                    </w:rPr>
                  </w:pPr>
                  <w:r w:rsidRPr="00F01A77">
                    <w:rPr>
                      <w:rFonts w:ascii="Times New Roman" w:eastAsia="Times New Roman" w:hAnsi="Times New Roman" w:cs="Times New Roman"/>
                      <w:color w:val="000000"/>
                      <w:sz w:val="24"/>
                      <w:szCs w:val="24"/>
                      <w:lang w:val="en-GB"/>
                    </w:rPr>
                    <w:t>Date of publication</w:t>
                  </w:r>
                </w:p>
              </w:tc>
              <w:tc>
                <w:tcPr>
                  <w:tcW w:w="1435" w:type="dxa"/>
                  <w:tcBorders>
                    <w:top w:val="nil"/>
                    <w:left w:val="nil"/>
                    <w:bottom w:val="single" w:sz="4" w:space="0" w:color="auto"/>
                    <w:right w:val="single" w:sz="4" w:space="0" w:color="auto"/>
                  </w:tcBorders>
                  <w:shd w:val="clear" w:color="auto" w:fill="auto"/>
                  <w:noWrap/>
                  <w:vAlign w:val="bottom"/>
                  <w:hideMark/>
                </w:tcPr>
                <w:p w:rsidR="00E601E0" w:rsidRPr="00F01A77" w:rsidRDefault="001D1268" w:rsidP="00B6634D">
                  <w:pPr>
                    <w:spacing w:after="0" w:line="240" w:lineRule="auto"/>
                    <w:jc w:val="right"/>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11/09</w:t>
                  </w:r>
                  <w:r w:rsidR="00D712F9" w:rsidRPr="00F01A77">
                    <w:rPr>
                      <w:rFonts w:ascii="Times New Roman" w:eastAsia="Times New Roman" w:hAnsi="Times New Roman" w:cs="Times New Roman"/>
                      <w:color w:val="000000"/>
                      <w:sz w:val="24"/>
                      <w:szCs w:val="24"/>
                      <w:lang w:val="en-GB"/>
                    </w:rPr>
                    <w:t>/2020</w:t>
                  </w:r>
                </w:p>
              </w:tc>
            </w:tr>
            <w:tr w:rsidR="00E601E0" w:rsidRPr="00F01A77" w:rsidTr="006F14F2">
              <w:trPr>
                <w:trHeight w:val="305"/>
              </w:trPr>
              <w:tc>
                <w:tcPr>
                  <w:tcW w:w="2517" w:type="dxa"/>
                  <w:tcBorders>
                    <w:top w:val="nil"/>
                    <w:left w:val="single" w:sz="4" w:space="0" w:color="auto"/>
                    <w:bottom w:val="single" w:sz="4" w:space="0" w:color="auto"/>
                    <w:right w:val="single" w:sz="4" w:space="0" w:color="auto"/>
                  </w:tcBorders>
                  <w:shd w:val="clear" w:color="auto" w:fill="auto"/>
                  <w:noWrap/>
                  <w:vAlign w:val="bottom"/>
                  <w:hideMark/>
                </w:tcPr>
                <w:p w:rsidR="00E601E0" w:rsidRPr="00F01A77" w:rsidRDefault="00E601E0" w:rsidP="00C87FC6">
                  <w:pPr>
                    <w:spacing w:after="0" w:line="240" w:lineRule="auto"/>
                    <w:rPr>
                      <w:rFonts w:ascii="Times New Roman" w:eastAsia="Times New Roman" w:hAnsi="Times New Roman" w:cs="Times New Roman"/>
                      <w:color w:val="000000"/>
                      <w:sz w:val="24"/>
                      <w:szCs w:val="24"/>
                      <w:lang w:val="en-GB"/>
                    </w:rPr>
                  </w:pPr>
                  <w:r w:rsidRPr="00F01A77">
                    <w:rPr>
                      <w:rFonts w:ascii="Times New Roman" w:eastAsia="Times New Roman" w:hAnsi="Times New Roman" w:cs="Times New Roman"/>
                      <w:color w:val="000000"/>
                      <w:sz w:val="24"/>
                      <w:szCs w:val="24"/>
                      <w:lang w:val="en-GB"/>
                    </w:rPr>
                    <w:t>Time lag</w:t>
                  </w:r>
                </w:p>
              </w:tc>
              <w:tc>
                <w:tcPr>
                  <w:tcW w:w="1435" w:type="dxa"/>
                  <w:tcBorders>
                    <w:top w:val="nil"/>
                    <w:left w:val="nil"/>
                    <w:bottom w:val="single" w:sz="4" w:space="0" w:color="auto"/>
                    <w:right w:val="single" w:sz="4" w:space="0" w:color="auto"/>
                  </w:tcBorders>
                  <w:shd w:val="clear" w:color="auto" w:fill="auto"/>
                  <w:noWrap/>
                  <w:vAlign w:val="bottom"/>
                  <w:hideMark/>
                </w:tcPr>
                <w:p w:rsidR="00E601E0" w:rsidRPr="00F01A77" w:rsidRDefault="00E601E0" w:rsidP="00C87FC6">
                  <w:pPr>
                    <w:spacing w:after="0" w:line="240" w:lineRule="auto"/>
                    <w:jc w:val="right"/>
                    <w:rPr>
                      <w:rFonts w:ascii="Times New Roman" w:eastAsia="Times New Roman" w:hAnsi="Times New Roman" w:cs="Times New Roman"/>
                      <w:color w:val="000000"/>
                      <w:sz w:val="24"/>
                      <w:szCs w:val="24"/>
                      <w:lang w:val="en-GB"/>
                    </w:rPr>
                  </w:pPr>
                  <w:r w:rsidRPr="00F01A77">
                    <w:rPr>
                      <w:rFonts w:ascii="Times New Roman" w:eastAsia="Times New Roman" w:hAnsi="Times New Roman" w:cs="Times New Roman"/>
                      <w:color w:val="000000"/>
                      <w:sz w:val="24"/>
                      <w:szCs w:val="24"/>
                      <w:lang w:val="en-GB"/>
                    </w:rPr>
                    <w:t>0</w:t>
                  </w:r>
                </w:p>
              </w:tc>
            </w:tr>
          </w:tbl>
          <w:p w:rsidR="00E601E0" w:rsidRPr="00F01A77" w:rsidRDefault="00E601E0" w:rsidP="005E05FE">
            <w:pPr>
              <w:spacing w:after="240" w:line="240" w:lineRule="auto"/>
              <w:ind w:left="101" w:right="86"/>
              <w:jc w:val="both"/>
              <w:rPr>
                <w:rFonts w:ascii="Times New Roman" w:hAnsi="Times New Roman" w:cs="Times New Roman"/>
                <w:sz w:val="24"/>
                <w:szCs w:val="24"/>
                <w:lang w:val="en-GB"/>
              </w:rPr>
            </w:pPr>
          </w:p>
        </w:tc>
      </w:tr>
      <w:tr w:rsidR="00562A08" w:rsidRPr="00F01A77" w:rsidTr="00C555CA">
        <w:trPr>
          <w:trHeight w:val="562"/>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562A08" w:rsidRPr="00F01A77" w:rsidRDefault="00562A08" w:rsidP="00C87FC6">
            <w:pPr>
              <w:pStyle w:val="Heading1"/>
              <w:spacing w:before="0" w:beforeAutospacing="0"/>
              <w:rPr>
                <w:lang w:val="en-GB"/>
              </w:rPr>
            </w:pPr>
            <w:bookmarkStart w:id="40" w:name="_Toc474484107"/>
            <w:bookmarkStart w:id="41" w:name="_Toc24112493"/>
            <w:bookmarkStart w:id="42" w:name="_Toc57027300"/>
            <w:bookmarkEnd w:id="40"/>
            <w:r w:rsidRPr="00F01A77">
              <w:rPr>
                <w:color w:val="000000"/>
                <w:sz w:val="24"/>
                <w:szCs w:val="24"/>
                <w:lang w:val="en-GB"/>
              </w:rPr>
              <w:t>15. Coherence and comparability</w:t>
            </w:r>
            <w:bookmarkEnd w:id="41"/>
            <w:bookmarkEnd w:id="42"/>
          </w:p>
        </w:tc>
      </w:tr>
      <w:tr w:rsidR="00562A08" w:rsidRPr="00F01A77" w:rsidTr="009E6D6F">
        <w:trPr>
          <w:trHeight w:val="562"/>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026EBD">
            <w:pPr>
              <w:pStyle w:val="NormalWeb"/>
              <w:spacing w:before="240" w:beforeAutospacing="0" w:after="240" w:afterAutospacing="0"/>
              <w:rPr>
                <w:lang w:val="en-GB"/>
              </w:rPr>
            </w:pPr>
            <w:r w:rsidRPr="00F01A77">
              <w:rPr>
                <w:color w:val="000000"/>
                <w:lang w:val="en-GB"/>
              </w:rPr>
              <w:t>15.1. Comparability - geographical</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8523C" w:rsidRPr="0068523C" w:rsidRDefault="0068523C" w:rsidP="00FB022C">
            <w:pPr>
              <w:spacing w:before="200" w:line="240" w:lineRule="auto"/>
              <w:ind w:left="101" w:right="86"/>
              <w:jc w:val="both"/>
              <w:rPr>
                <w:rFonts w:ascii="Times New Roman" w:hAnsi="Times New Roman" w:cs="Times New Roman"/>
                <w:sz w:val="24"/>
                <w:lang w:val="en-GB"/>
              </w:rPr>
            </w:pPr>
            <w:r w:rsidRPr="0068523C">
              <w:rPr>
                <w:rFonts w:ascii="Times New Roman" w:hAnsi="Times New Roman" w:cs="Times New Roman"/>
                <w:sz w:val="24"/>
                <w:lang w:val="en-GB"/>
              </w:rPr>
              <w:t>Innovation survey data cover the whole territory of the country. INSTAT uses methodological aspects that are based on concepts and definitions and guidelines of EUROSTAT.</w:t>
            </w:r>
          </w:p>
          <w:p w:rsidR="00562A08" w:rsidRPr="00F01A77" w:rsidRDefault="0068523C" w:rsidP="00872DFF">
            <w:pPr>
              <w:spacing w:before="200" w:line="240" w:lineRule="auto"/>
              <w:ind w:left="101" w:right="86"/>
              <w:jc w:val="both"/>
              <w:rPr>
                <w:rFonts w:ascii="Times New Roman" w:hAnsi="Times New Roman" w:cs="Times New Roman"/>
                <w:sz w:val="24"/>
                <w:szCs w:val="24"/>
                <w:lang w:val="en-GB"/>
              </w:rPr>
            </w:pPr>
            <w:r w:rsidRPr="0068523C">
              <w:rPr>
                <w:rFonts w:ascii="Times New Roman" w:hAnsi="Times New Roman" w:cs="Times New Roman"/>
                <w:color w:val="000000"/>
                <w:sz w:val="24"/>
                <w:shd w:val="clear" w:color="auto" w:fill="FFFFFF"/>
              </w:rPr>
              <w:t>In order to ensure comparability across countries, Eurostat, in close cooperation with the EU Member States and other countries, has developed a standard core questionnaire for each CIS round, with an accompanying set of definitions and methodological recommendations</w:t>
            </w:r>
            <w:r w:rsidR="00872DFF">
              <w:t xml:space="preserve"> </w:t>
            </w:r>
            <w:r w:rsidR="00872DFF" w:rsidRPr="008C3EF6">
              <w:rPr>
                <w:rFonts w:ascii="Times New Roman" w:hAnsi="Times New Roman" w:cs="Times New Roman"/>
                <w:sz w:val="24"/>
                <w:shd w:val="clear" w:color="auto" w:fill="FFFFFF"/>
              </w:rPr>
              <w:t>adopted by all countries and which are fully in line with the definitions in the 'Oslo Manual' methodological manual.</w:t>
            </w:r>
          </w:p>
        </w:tc>
      </w:tr>
      <w:tr w:rsidR="00562A08" w:rsidRPr="00F01A77" w:rsidTr="009E6D6F">
        <w:trPr>
          <w:trHeight w:val="562"/>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5446FC">
            <w:pPr>
              <w:pStyle w:val="NormalWeb"/>
              <w:spacing w:before="0" w:beforeAutospacing="0" w:after="0" w:afterAutospacing="0"/>
              <w:rPr>
                <w:lang w:val="en-GB"/>
              </w:rPr>
            </w:pPr>
            <w:r w:rsidRPr="00F01A77">
              <w:rPr>
                <w:color w:val="000000"/>
                <w:lang w:val="en-GB"/>
              </w:rPr>
              <w:t>15.2. Comparability - over time</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8C3EF6" w:rsidRDefault="0068523C" w:rsidP="00FB022C">
            <w:pPr>
              <w:spacing w:before="200" w:line="240" w:lineRule="auto"/>
              <w:ind w:left="101" w:right="86"/>
              <w:jc w:val="both"/>
              <w:rPr>
                <w:rFonts w:ascii="Times New Roman" w:hAnsi="Times New Roman" w:cs="Times New Roman"/>
                <w:sz w:val="24"/>
                <w:lang w:val="en-GB"/>
              </w:rPr>
            </w:pPr>
            <w:r w:rsidRPr="008C3EF6">
              <w:rPr>
                <w:rFonts w:ascii="Times New Roman" w:hAnsi="Times New Roman" w:cs="Times New Roman"/>
                <w:sz w:val="24"/>
                <w:lang w:val="en-GB"/>
              </w:rPr>
              <w:t>Statistical information is collected in the same way from 2015. Starting from 2020 onwards, the data will be published regularly.</w:t>
            </w:r>
          </w:p>
        </w:tc>
      </w:tr>
      <w:tr w:rsidR="00562A08" w:rsidRPr="00F01A77" w:rsidTr="00D72ED9">
        <w:trPr>
          <w:trHeight w:val="340"/>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6F14F2">
            <w:pPr>
              <w:pStyle w:val="NormalWeb"/>
              <w:spacing w:before="240" w:beforeAutospacing="0" w:after="240" w:afterAutospacing="0"/>
              <w:rPr>
                <w:lang w:val="en-GB"/>
              </w:rPr>
            </w:pPr>
            <w:r w:rsidRPr="00F01A77">
              <w:rPr>
                <w:color w:val="000000"/>
                <w:lang w:val="en-GB"/>
              </w:rPr>
              <w:t>15.3. Coherence - cross domain</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FB022C" w:rsidRDefault="0068523C" w:rsidP="00FB022C">
            <w:pPr>
              <w:spacing w:before="200" w:line="240" w:lineRule="auto"/>
              <w:ind w:left="101" w:right="86"/>
              <w:jc w:val="both"/>
              <w:rPr>
                <w:rFonts w:ascii="Times New Roman" w:hAnsi="Times New Roman" w:cs="Times New Roman"/>
                <w:sz w:val="24"/>
                <w:lang w:val="en-GB"/>
              </w:rPr>
            </w:pPr>
            <w:r w:rsidRPr="0003509A">
              <w:rPr>
                <w:rFonts w:ascii="Times New Roman" w:hAnsi="Times New Roman" w:cs="Times New Roman"/>
                <w:sz w:val="24"/>
                <w:lang w:val="en-GB"/>
              </w:rPr>
              <w:t>Data on Innovation statistics can be found in R&amp;D statistics. In these collections data similar to Innovation statistics can be found, but it should be noted that methodological differences exist which can explain inconsistencies.</w:t>
            </w:r>
          </w:p>
        </w:tc>
      </w:tr>
      <w:tr w:rsidR="00562A08" w:rsidRPr="00F01A77" w:rsidTr="009E6D6F">
        <w:trPr>
          <w:trHeight w:val="754"/>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562A08" w:rsidRPr="00F01A77" w:rsidRDefault="00562A08" w:rsidP="006F14F2">
            <w:pPr>
              <w:pStyle w:val="NormalWeb"/>
              <w:spacing w:before="240" w:beforeAutospacing="0" w:after="240" w:afterAutospacing="0"/>
              <w:rPr>
                <w:lang w:val="en-GB"/>
              </w:rPr>
            </w:pPr>
            <w:r w:rsidRPr="00F01A77">
              <w:rPr>
                <w:color w:val="000000"/>
                <w:lang w:val="en-GB"/>
              </w:rPr>
              <w:t>15.4. Coherence - internal</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2A08" w:rsidRPr="00FB022C" w:rsidRDefault="0068523C" w:rsidP="00FB022C">
            <w:pPr>
              <w:spacing w:before="200" w:line="240" w:lineRule="auto"/>
              <w:ind w:left="101" w:right="86"/>
              <w:jc w:val="both"/>
              <w:rPr>
                <w:rFonts w:ascii="Times New Roman" w:hAnsi="Times New Roman" w:cs="Times New Roman"/>
                <w:sz w:val="24"/>
                <w:lang w:val="en-GB"/>
              </w:rPr>
            </w:pPr>
            <w:r w:rsidRPr="0003509A">
              <w:rPr>
                <w:rFonts w:ascii="Times New Roman" w:hAnsi="Times New Roman" w:cs="Times New Roman"/>
                <w:sz w:val="24"/>
                <w:lang w:val="en-GB"/>
              </w:rPr>
              <w:t>The internal consistency of the data is checked before finalized. The links between variables are checked and coherence between different data internal series confirmed.</w:t>
            </w:r>
          </w:p>
        </w:tc>
      </w:tr>
      <w:tr w:rsidR="00075C0C" w:rsidRPr="00F01A77" w:rsidTr="00A24C4D">
        <w:trPr>
          <w:trHeight w:val="1060"/>
        </w:trPr>
        <w:tc>
          <w:tcPr>
            <w:tcW w:w="2711"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rsidR="00301218" w:rsidRPr="00F01A77" w:rsidRDefault="00301218" w:rsidP="00301218">
            <w:pPr>
              <w:pStyle w:val="Heading1"/>
              <w:spacing w:before="0" w:beforeAutospacing="0"/>
              <w:rPr>
                <w:color w:val="000000"/>
                <w:sz w:val="24"/>
                <w:szCs w:val="24"/>
                <w:lang w:val="en-GB"/>
              </w:rPr>
            </w:pPr>
            <w:bookmarkStart w:id="43" w:name="_Toc474484108"/>
            <w:bookmarkStart w:id="44" w:name="_bookmark15"/>
            <w:bookmarkEnd w:id="43"/>
            <w:bookmarkEnd w:id="44"/>
          </w:p>
          <w:p w:rsidR="00075C0C" w:rsidRPr="00F01A77" w:rsidRDefault="00075C0C" w:rsidP="00301218">
            <w:pPr>
              <w:pStyle w:val="Heading1"/>
              <w:spacing w:before="0" w:beforeAutospacing="0"/>
              <w:rPr>
                <w:b w:val="0"/>
                <w:sz w:val="24"/>
                <w:lang w:val="en-GB"/>
              </w:rPr>
            </w:pPr>
            <w:bookmarkStart w:id="45" w:name="_Toc57027301"/>
            <w:r w:rsidRPr="00F01A77">
              <w:rPr>
                <w:color w:val="000000"/>
                <w:sz w:val="24"/>
                <w:szCs w:val="24"/>
                <w:lang w:val="en-GB"/>
              </w:rPr>
              <w:t>16. Cost and Burden</w:t>
            </w:r>
            <w:bookmarkEnd w:id="45"/>
          </w:p>
        </w:tc>
        <w:tc>
          <w:tcPr>
            <w:tcW w:w="8141" w:type="dxa"/>
            <w:tcBorders>
              <w:top w:val="nil"/>
              <w:left w:val="nil"/>
              <w:bottom w:val="single" w:sz="8" w:space="0" w:color="auto"/>
              <w:right w:val="single" w:sz="8" w:space="0" w:color="auto"/>
            </w:tcBorders>
            <w:tcMar>
              <w:top w:w="0" w:type="dxa"/>
              <w:left w:w="108" w:type="dxa"/>
              <w:bottom w:w="0" w:type="dxa"/>
              <w:right w:w="108" w:type="dxa"/>
            </w:tcMar>
          </w:tcPr>
          <w:p w:rsidR="00075C0C" w:rsidRPr="00FB022C" w:rsidRDefault="0068523C" w:rsidP="00FB022C">
            <w:pPr>
              <w:spacing w:before="200" w:line="240" w:lineRule="auto"/>
              <w:ind w:left="101" w:right="86"/>
              <w:jc w:val="both"/>
              <w:rPr>
                <w:rFonts w:ascii="Times New Roman" w:hAnsi="Times New Roman" w:cs="Times New Roman"/>
                <w:sz w:val="24"/>
                <w:lang w:val="en-GB"/>
              </w:rPr>
            </w:pPr>
            <w:r w:rsidRPr="00FB022C">
              <w:rPr>
                <w:rFonts w:ascii="Times New Roman" w:hAnsi="Times New Roman" w:cs="Times New Roman"/>
                <w:sz w:val="24"/>
                <w:lang w:val="en-GB"/>
              </w:rPr>
              <w:t>Personnel working for Innovation Survey are 1 employed in Central Office, 11Staff in Regional Offices, 44 enumerators, 3 Controllers and 1 IT staff.</w:t>
            </w:r>
          </w:p>
        </w:tc>
      </w:tr>
      <w:tr w:rsidR="00075C0C" w:rsidRPr="00F01A77" w:rsidTr="00A24C4D">
        <w:trPr>
          <w:trHeight w:val="562"/>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075C0C" w:rsidRPr="00F01A77" w:rsidRDefault="00075C0C">
            <w:pPr>
              <w:pStyle w:val="Heading1"/>
              <w:spacing w:before="0" w:beforeAutospacing="0"/>
              <w:rPr>
                <w:lang w:val="en-GB"/>
              </w:rPr>
            </w:pPr>
            <w:bookmarkStart w:id="46" w:name="_Toc474484109"/>
            <w:bookmarkStart w:id="47" w:name="_Toc24112494"/>
            <w:bookmarkStart w:id="48" w:name="_Toc57027302"/>
            <w:bookmarkEnd w:id="46"/>
            <w:r w:rsidRPr="00F01A77">
              <w:rPr>
                <w:color w:val="000000"/>
                <w:sz w:val="24"/>
                <w:szCs w:val="24"/>
                <w:lang w:val="en-GB"/>
              </w:rPr>
              <w:t>17.</w:t>
            </w:r>
            <w:r w:rsidRPr="00F01A77">
              <w:rPr>
                <w:lang w:val="en-GB"/>
              </w:rPr>
              <w:t> </w:t>
            </w:r>
            <w:r w:rsidRPr="00F01A77">
              <w:rPr>
                <w:color w:val="000000"/>
                <w:sz w:val="24"/>
                <w:szCs w:val="24"/>
                <w:lang w:val="en-GB"/>
              </w:rPr>
              <w:t>Data revision</w:t>
            </w:r>
            <w:bookmarkEnd w:id="47"/>
            <w:bookmarkEnd w:id="48"/>
          </w:p>
        </w:tc>
      </w:tr>
      <w:tr w:rsidR="00075C0C" w:rsidRPr="00F01A77" w:rsidTr="009E6D6F">
        <w:trPr>
          <w:trHeight w:val="562"/>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075C0C" w:rsidRPr="00F01A77" w:rsidRDefault="00075C0C" w:rsidP="005446FC">
            <w:pPr>
              <w:pStyle w:val="TableParagraph"/>
              <w:rPr>
                <w:sz w:val="35"/>
                <w:lang w:val="en-GB"/>
              </w:rPr>
            </w:pPr>
          </w:p>
          <w:p w:rsidR="00075C0C" w:rsidRPr="00F01A77" w:rsidRDefault="00075C0C" w:rsidP="005446FC">
            <w:pPr>
              <w:pStyle w:val="TableParagraph"/>
              <w:ind w:left="107" w:right="245"/>
              <w:rPr>
                <w:sz w:val="24"/>
                <w:lang w:val="en-GB"/>
              </w:rPr>
            </w:pPr>
            <w:r w:rsidRPr="00F01A77">
              <w:rPr>
                <w:sz w:val="24"/>
                <w:lang w:val="en-GB"/>
              </w:rPr>
              <w:t>17.1. Data revision - policy</w:t>
            </w:r>
          </w:p>
        </w:tc>
        <w:tc>
          <w:tcPr>
            <w:tcW w:w="8141" w:type="dxa"/>
            <w:tcBorders>
              <w:top w:val="nil"/>
              <w:left w:val="nil"/>
              <w:bottom w:val="single" w:sz="8" w:space="0" w:color="auto"/>
              <w:right w:val="single" w:sz="8" w:space="0" w:color="auto"/>
            </w:tcBorders>
            <w:tcMar>
              <w:top w:w="0" w:type="dxa"/>
              <w:left w:w="108" w:type="dxa"/>
              <w:bottom w:w="0" w:type="dxa"/>
              <w:right w:w="108" w:type="dxa"/>
            </w:tcMar>
          </w:tcPr>
          <w:p w:rsidR="0071134F" w:rsidRPr="0003509A" w:rsidRDefault="0071134F" w:rsidP="0071134F">
            <w:pPr>
              <w:spacing w:before="240" w:after="0" w:line="240" w:lineRule="auto"/>
              <w:ind w:left="101" w:right="86"/>
              <w:jc w:val="both"/>
              <w:rPr>
                <w:rFonts w:ascii="Times New Roman" w:hAnsi="Times New Roman" w:cs="Times New Roman"/>
                <w:sz w:val="24"/>
                <w:szCs w:val="24"/>
                <w:lang w:val="en-GB"/>
              </w:rPr>
            </w:pPr>
            <w:r w:rsidRPr="0003509A">
              <w:rPr>
                <w:rFonts w:ascii="Times New Roman" w:hAnsi="Times New Roman" w:cs="Times New Roman"/>
                <w:sz w:val="24"/>
                <w:szCs w:val="24"/>
                <w:lang w:val="en-GB"/>
              </w:rPr>
              <w:t>Revision policy of Innovation Survey is done in accordance with general revision policy and errors treatment policy introduced by INSTAT which can be found:</w:t>
            </w:r>
          </w:p>
          <w:p w:rsidR="0071134F" w:rsidRPr="0003509A" w:rsidRDefault="0071134F" w:rsidP="0071134F">
            <w:pPr>
              <w:pStyle w:val="ListParagraph"/>
              <w:numPr>
                <w:ilvl w:val="0"/>
                <w:numId w:val="13"/>
              </w:numPr>
              <w:ind w:right="86"/>
              <w:rPr>
                <w:rStyle w:val="Hyperlink"/>
                <w:sz w:val="24"/>
                <w:szCs w:val="24"/>
                <w:lang w:val="en-GB"/>
              </w:rPr>
            </w:pPr>
            <w:r w:rsidRPr="0003509A">
              <w:rPr>
                <w:sz w:val="24"/>
                <w:szCs w:val="24"/>
                <w:u w:val="single"/>
                <w:lang w:val="en-GB"/>
              </w:rPr>
              <w:fldChar w:fldCharType="begin"/>
            </w:r>
            <w:r w:rsidRPr="0003509A">
              <w:rPr>
                <w:sz w:val="24"/>
                <w:szCs w:val="24"/>
                <w:u w:val="single"/>
                <w:lang w:val="en-GB"/>
              </w:rPr>
              <w:instrText xml:space="preserve"> HYPERLINK "http://instat.gov.al/media/2940/revision_policy_2016.pdf" </w:instrText>
            </w:r>
            <w:r w:rsidRPr="0003509A">
              <w:rPr>
                <w:sz w:val="24"/>
                <w:szCs w:val="24"/>
                <w:u w:val="single"/>
                <w:lang w:val="en-GB"/>
              </w:rPr>
              <w:fldChar w:fldCharType="separate"/>
            </w:r>
            <w:r w:rsidRPr="0003509A">
              <w:rPr>
                <w:rStyle w:val="Hyperlink"/>
                <w:sz w:val="24"/>
                <w:szCs w:val="24"/>
                <w:lang w:val="en-GB"/>
              </w:rPr>
              <w:t>Statistical revision policy</w:t>
            </w:r>
          </w:p>
          <w:p w:rsidR="00075C0C" w:rsidRPr="00F01A77" w:rsidRDefault="0071134F" w:rsidP="0071134F">
            <w:pPr>
              <w:pStyle w:val="ListParagraph"/>
              <w:numPr>
                <w:ilvl w:val="0"/>
                <w:numId w:val="13"/>
              </w:numPr>
              <w:spacing w:after="240"/>
              <w:rPr>
                <w:lang w:val="en-GB"/>
              </w:rPr>
            </w:pPr>
            <w:r w:rsidRPr="0003509A">
              <w:rPr>
                <w:u w:val="single"/>
                <w:lang w:val="en-GB"/>
              </w:rPr>
              <w:fldChar w:fldCharType="end"/>
            </w:r>
            <w:hyperlink r:id="rId24">
              <w:r w:rsidRPr="0003509A">
                <w:rPr>
                  <w:rStyle w:val="Hyperlink"/>
                  <w:sz w:val="24"/>
                  <w:szCs w:val="24"/>
                  <w:lang w:val="en-GB"/>
                </w:rPr>
                <w:t>The Errors Treatment Policy</w:t>
              </w:r>
            </w:hyperlink>
          </w:p>
        </w:tc>
      </w:tr>
      <w:tr w:rsidR="00075C0C" w:rsidRPr="00F01A77" w:rsidTr="009E6D6F">
        <w:trPr>
          <w:trHeight w:val="562"/>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075C0C" w:rsidRPr="00F01A77" w:rsidRDefault="00075C0C" w:rsidP="005446FC">
            <w:pPr>
              <w:pStyle w:val="NormalWeb"/>
              <w:spacing w:before="0" w:beforeAutospacing="0" w:after="0" w:afterAutospacing="0"/>
              <w:rPr>
                <w:lang w:val="en-GB"/>
              </w:rPr>
            </w:pPr>
            <w:r w:rsidRPr="00F01A77">
              <w:rPr>
                <w:color w:val="000000"/>
                <w:lang w:val="en-GB"/>
              </w:rPr>
              <w:t>17.2. Data revision - practise</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1134F" w:rsidRPr="0003509A" w:rsidRDefault="0071134F" w:rsidP="0071134F">
            <w:pPr>
              <w:spacing w:before="240" w:after="0" w:line="240" w:lineRule="auto"/>
              <w:ind w:left="101" w:right="86"/>
              <w:jc w:val="both"/>
              <w:rPr>
                <w:rFonts w:ascii="Times New Roman" w:hAnsi="Times New Roman" w:cs="Times New Roman"/>
                <w:sz w:val="24"/>
                <w:szCs w:val="24"/>
                <w:lang w:val="en-GB"/>
              </w:rPr>
            </w:pPr>
            <w:r w:rsidRPr="0003509A">
              <w:rPr>
                <w:rFonts w:ascii="Times New Roman" w:hAnsi="Times New Roman" w:cs="Times New Roman"/>
                <w:sz w:val="24"/>
                <w:szCs w:val="24"/>
                <w:lang w:val="en-GB"/>
              </w:rPr>
              <w:t>Innovation Survey data are revised when:</w:t>
            </w:r>
          </w:p>
          <w:p w:rsidR="0071134F" w:rsidRPr="0003509A" w:rsidRDefault="0071134F" w:rsidP="0071134F">
            <w:pPr>
              <w:pStyle w:val="ListParagraph"/>
              <w:numPr>
                <w:ilvl w:val="0"/>
                <w:numId w:val="14"/>
              </w:numPr>
              <w:ind w:right="86"/>
              <w:jc w:val="both"/>
              <w:rPr>
                <w:sz w:val="24"/>
                <w:szCs w:val="24"/>
                <w:lang w:val="en-GB"/>
              </w:rPr>
            </w:pPr>
            <w:r w:rsidRPr="0003509A">
              <w:rPr>
                <w:sz w:val="24"/>
                <w:szCs w:val="24"/>
                <w:lang w:val="en-GB"/>
              </w:rPr>
              <w:t>A new classification of activities is implemented</w:t>
            </w:r>
          </w:p>
          <w:p w:rsidR="0071134F" w:rsidRPr="0003509A" w:rsidRDefault="0071134F" w:rsidP="0071134F">
            <w:pPr>
              <w:pStyle w:val="ListParagraph"/>
              <w:numPr>
                <w:ilvl w:val="0"/>
                <w:numId w:val="14"/>
              </w:numPr>
              <w:ind w:right="86"/>
              <w:jc w:val="both"/>
              <w:rPr>
                <w:sz w:val="24"/>
                <w:szCs w:val="24"/>
                <w:lang w:val="en-GB"/>
              </w:rPr>
            </w:pPr>
            <w:r w:rsidRPr="0003509A">
              <w:rPr>
                <w:sz w:val="24"/>
                <w:szCs w:val="24"/>
                <w:lang w:val="en-GB"/>
              </w:rPr>
              <w:t xml:space="preserve">There are methodological differences </w:t>
            </w:r>
          </w:p>
          <w:p w:rsidR="0071134F" w:rsidRDefault="0071134F" w:rsidP="0071134F">
            <w:pPr>
              <w:pStyle w:val="ListParagraph"/>
              <w:numPr>
                <w:ilvl w:val="0"/>
                <w:numId w:val="14"/>
              </w:numPr>
              <w:spacing w:after="240"/>
              <w:ind w:right="86"/>
              <w:jc w:val="both"/>
              <w:rPr>
                <w:sz w:val="24"/>
                <w:szCs w:val="24"/>
                <w:lang w:val="en-GB"/>
              </w:rPr>
            </w:pPr>
            <w:r w:rsidRPr="0003509A">
              <w:rPr>
                <w:sz w:val="24"/>
                <w:szCs w:val="24"/>
                <w:lang w:val="en-GB"/>
              </w:rPr>
              <w:t>Revision of weights (new and/or improved data sources, corrections of errors)</w:t>
            </w:r>
          </w:p>
          <w:p w:rsidR="004F5EDB" w:rsidRPr="0071134F" w:rsidRDefault="0071134F" w:rsidP="0071134F">
            <w:pPr>
              <w:spacing w:after="240"/>
              <w:ind w:right="86"/>
              <w:jc w:val="both"/>
              <w:rPr>
                <w:rFonts w:ascii="Times New Roman" w:hAnsi="Times New Roman" w:cs="Times New Roman"/>
                <w:sz w:val="24"/>
                <w:szCs w:val="24"/>
                <w:lang w:val="en-GB"/>
              </w:rPr>
            </w:pPr>
            <w:r w:rsidRPr="0071134F">
              <w:rPr>
                <w:rFonts w:ascii="Times New Roman" w:hAnsi="Times New Roman" w:cs="Times New Roman"/>
                <w:sz w:val="24"/>
                <w:szCs w:val="24"/>
                <w:lang w:val="en-GB"/>
              </w:rPr>
              <w:t xml:space="preserve"> INSTAT has not revised the data for Innovation statistics 2019.</w:t>
            </w:r>
          </w:p>
        </w:tc>
      </w:tr>
      <w:tr w:rsidR="00075C0C" w:rsidRPr="00F01A77" w:rsidTr="00A24C4D">
        <w:trPr>
          <w:trHeight w:val="562"/>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075C0C" w:rsidRPr="00F01A77" w:rsidRDefault="00075C0C" w:rsidP="00C87FC6">
            <w:pPr>
              <w:pStyle w:val="Heading1"/>
              <w:spacing w:before="0" w:beforeAutospacing="0"/>
              <w:rPr>
                <w:lang w:val="en-GB"/>
              </w:rPr>
            </w:pPr>
            <w:bookmarkStart w:id="49" w:name="_Toc474484110"/>
            <w:bookmarkStart w:id="50" w:name="_Toc24112495"/>
            <w:bookmarkStart w:id="51" w:name="_Toc57027303"/>
            <w:bookmarkEnd w:id="49"/>
            <w:r w:rsidRPr="00F01A77">
              <w:rPr>
                <w:color w:val="000000"/>
                <w:sz w:val="24"/>
                <w:szCs w:val="24"/>
                <w:lang w:val="en-GB"/>
              </w:rPr>
              <w:t>18. Statistical processing</w:t>
            </w:r>
            <w:bookmarkEnd w:id="50"/>
            <w:bookmarkEnd w:id="51"/>
          </w:p>
        </w:tc>
      </w:tr>
      <w:tr w:rsidR="00075C0C" w:rsidRPr="00F01A77" w:rsidTr="00A24C4D">
        <w:trPr>
          <w:trHeight w:val="1420"/>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tcPr>
          <w:p w:rsidR="00075C0C" w:rsidRPr="00F01A77" w:rsidRDefault="00075C0C" w:rsidP="006265B1">
            <w:pPr>
              <w:pStyle w:val="TableParagraph"/>
              <w:spacing w:before="1" w:line="270" w:lineRule="atLeast"/>
              <w:ind w:left="107" w:right="119"/>
              <w:rPr>
                <w:sz w:val="24"/>
                <w:lang w:val="en-GB"/>
              </w:rPr>
            </w:pPr>
          </w:p>
          <w:p w:rsidR="00075C0C" w:rsidRPr="00F01A77" w:rsidRDefault="00075C0C" w:rsidP="00A26E8B">
            <w:pPr>
              <w:pStyle w:val="TableParagraph"/>
              <w:spacing w:before="1" w:line="270" w:lineRule="atLeast"/>
              <w:ind w:right="119"/>
              <w:rPr>
                <w:sz w:val="24"/>
                <w:lang w:val="en-GB"/>
              </w:rPr>
            </w:pPr>
            <w:r w:rsidRPr="00F01A77">
              <w:rPr>
                <w:sz w:val="24"/>
                <w:lang w:val="en-GB"/>
              </w:rPr>
              <w:t>18.1. Source data</w:t>
            </w:r>
          </w:p>
        </w:tc>
        <w:tc>
          <w:tcPr>
            <w:tcW w:w="8141" w:type="dxa"/>
            <w:tcBorders>
              <w:top w:val="nil"/>
              <w:left w:val="nil"/>
              <w:bottom w:val="single" w:sz="8" w:space="0" w:color="auto"/>
              <w:right w:val="single" w:sz="8" w:space="0" w:color="auto"/>
            </w:tcBorders>
            <w:tcMar>
              <w:top w:w="0" w:type="dxa"/>
              <w:left w:w="108" w:type="dxa"/>
              <w:bottom w:w="0" w:type="dxa"/>
              <w:right w:w="108" w:type="dxa"/>
            </w:tcMar>
          </w:tcPr>
          <w:p w:rsidR="00075C0C" w:rsidRPr="00F01A77" w:rsidRDefault="00F115B4" w:rsidP="009E6D6F">
            <w:pPr>
              <w:pStyle w:val="TableParagraph"/>
              <w:spacing w:before="240" w:after="240"/>
              <w:ind w:left="101" w:right="86"/>
              <w:jc w:val="both"/>
              <w:rPr>
                <w:sz w:val="24"/>
                <w:lang w:val="en-GB"/>
              </w:rPr>
            </w:pPr>
            <w:r w:rsidRPr="0003509A">
              <w:rPr>
                <w:sz w:val="24"/>
                <w:lang w:val="en-GB"/>
              </w:rPr>
              <w:t>Data on Innovation are based on survey. Frame population for Innovation 2019 contains 3,629 enterprises. The sample size selected is 1,566 enterprises of all legal forms and types of ownership, with 10 and more employed, from which respondents were 1,224 enterprises</w:t>
            </w:r>
            <w:r w:rsidR="00A26E8B" w:rsidRPr="00F01A77">
              <w:rPr>
                <w:sz w:val="24"/>
                <w:lang w:val="en-GB"/>
              </w:rPr>
              <w:t>.</w:t>
            </w:r>
          </w:p>
        </w:tc>
      </w:tr>
      <w:tr w:rsidR="00075C0C" w:rsidRPr="00F01A77" w:rsidTr="00A24C4D">
        <w:trPr>
          <w:trHeight w:val="562"/>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075C0C" w:rsidRPr="00F01A77" w:rsidRDefault="00075C0C">
            <w:pPr>
              <w:pStyle w:val="NormalWeb"/>
              <w:spacing w:after="0" w:afterAutospacing="0"/>
              <w:rPr>
                <w:lang w:val="en-GB"/>
              </w:rPr>
            </w:pPr>
            <w:r w:rsidRPr="00F01A77">
              <w:rPr>
                <w:color w:val="000000"/>
                <w:lang w:val="en-GB"/>
              </w:rPr>
              <w:t>18.2. Frequency of data collection</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5C0C" w:rsidRPr="00F01A77" w:rsidRDefault="00F115B4" w:rsidP="009E6D6F">
            <w:pPr>
              <w:pStyle w:val="TableParagraph"/>
              <w:spacing w:before="240" w:after="240"/>
              <w:ind w:left="101" w:right="86"/>
              <w:jc w:val="both"/>
              <w:rPr>
                <w:sz w:val="24"/>
                <w:szCs w:val="24"/>
                <w:lang w:val="en-GB"/>
              </w:rPr>
            </w:pPr>
            <w:r w:rsidRPr="0003509A">
              <w:rPr>
                <w:sz w:val="24"/>
                <w:lang w:val="en-GB"/>
              </w:rPr>
              <w:t>The frequency of the survey is biennial.</w:t>
            </w:r>
          </w:p>
        </w:tc>
      </w:tr>
      <w:tr w:rsidR="00075C0C" w:rsidRPr="00F01A77" w:rsidTr="00C555CA">
        <w:trPr>
          <w:trHeight w:val="562"/>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075C0C" w:rsidRPr="00F01A77" w:rsidRDefault="00075C0C">
            <w:pPr>
              <w:pStyle w:val="NormalWeb"/>
              <w:spacing w:after="0" w:afterAutospacing="0"/>
              <w:rPr>
                <w:lang w:val="en-GB"/>
              </w:rPr>
            </w:pPr>
            <w:r w:rsidRPr="00F01A77">
              <w:rPr>
                <w:color w:val="000000"/>
                <w:lang w:val="en-GB"/>
              </w:rPr>
              <w:t>18.3. Data collection</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5B4" w:rsidRPr="0003509A" w:rsidRDefault="00F115B4" w:rsidP="00F115B4">
            <w:pPr>
              <w:spacing w:before="240" w:line="240" w:lineRule="auto"/>
              <w:ind w:left="101" w:right="86"/>
              <w:jc w:val="both"/>
              <w:rPr>
                <w:rFonts w:ascii="Times New Roman" w:hAnsi="Times New Roman" w:cs="Times New Roman"/>
                <w:sz w:val="24"/>
                <w:lang w:val="en-GB"/>
              </w:rPr>
            </w:pPr>
            <w:r w:rsidRPr="0003509A">
              <w:rPr>
                <w:rFonts w:ascii="Times New Roman" w:hAnsi="Times New Roman" w:cs="Times New Roman"/>
                <w:sz w:val="24"/>
                <w:lang w:val="en-GB"/>
              </w:rPr>
              <w:t>Innovation survey data are collected by face to face interview by printed questionnaires. The necessary software and procedures for manual entry are prepared already when preparing for data collection. At that time the procedures and software needed are tested and are done eventual corrections. All data are integrated in a single database after data entry and controls done. Before conducting survey the subject matters expert specify and analyses which are the needs and requests. Based on the results of those needs and request, it is done the survey design and is prepared all infrastructure needed.</w:t>
            </w:r>
          </w:p>
          <w:p w:rsidR="00075C0C" w:rsidRPr="00F01A77" w:rsidRDefault="00F115B4" w:rsidP="00F115B4">
            <w:pPr>
              <w:spacing w:line="240" w:lineRule="auto"/>
              <w:ind w:left="101" w:right="86"/>
              <w:jc w:val="both"/>
              <w:rPr>
                <w:szCs w:val="24"/>
                <w:lang w:val="en-GB"/>
              </w:rPr>
            </w:pPr>
            <w:r w:rsidRPr="0003509A">
              <w:rPr>
                <w:rFonts w:ascii="Times New Roman" w:hAnsi="Times New Roman" w:cs="Times New Roman"/>
                <w:sz w:val="24"/>
                <w:lang w:val="en-GB"/>
              </w:rPr>
              <w:t xml:space="preserve">Important phase in the preparation for data collection is the preparation of all the necessary materials and the preparation of data entry software. The sample is divided among enumerators; the enumerators are selected and trained. At the training the enumerators receive the prepared materials (guideline of questionnaire, enumerator’s tasks, list of economic activity, list of products, </w:t>
            </w:r>
            <w:r w:rsidRPr="0003509A">
              <w:rPr>
                <w:rFonts w:ascii="Times New Roman" w:hAnsi="Times New Roman" w:cs="Times New Roman"/>
                <w:sz w:val="24"/>
                <w:lang w:val="en-GB"/>
              </w:rPr>
              <w:lastRenderedPageBreak/>
              <w:t>notification letter for enterprises etc.). At the data collection process are recorded all the information reported by enterprises, eventual missing data are supplemented. In case of lack of clarity, the reporting unit is contacted. In case of non-reporting, the reporting unit is re contacted by the subject matter staff or an official letter is sent in request of the unit. Key respondents are treated with priority. This sub-process is one of the key stages in the statistical process since correct communication with reporting units and appropriate controls in data collection, especially monitoring and eliminating non-response, contribute to greater quality of collected data.</w:t>
            </w:r>
          </w:p>
        </w:tc>
      </w:tr>
      <w:tr w:rsidR="00075C0C" w:rsidRPr="00F01A77" w:rsidTr="00C555CA">
        <w:trPr>
          <w:trHeight w:val="562"/>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075C0C" w:rsidRPr="00F01A77" w:rsidRDefault="00075C0C">
            <w:pPr>
              <w:pStyle w:val="NormalWeb"/>
              <w:spacing w:after="0" w:afterAutospacing="0"/>
              <w:rPr>
                <w:lang w:val="en-GB"/>
              </w:rPr>
            </w:pPr>
            <w:r w:rsidRPr="00F01A77">
              <w:rPr>
                <w:color w:val="000000"/>
                <w:lang w:val="en-GB"/>
              </w:rPr>
              <w:lastRenderedPageBreak/>
              <w:t>18.4. Data validation</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15B4" w:rsidRPr="00F115B4" w:rsidRDefault="00F115B4" w:rsidP="00110E98">
            <w:pPr>
              <w:pStyle w:val="ListParagraph"/>
              <w:spacing w:before="240" w:after="240"/>
              <w:ind w:left="61" w:right="86" w:firstLine="0"/>
              <w:jc w:val="both"/>
              <w:rPr>
                <w:sz w:val="24"/>
                <w:lang w:val="en-GB"/>
              </w:rPr>
            </w:pPr>
            <w:r w:rsidRPr="00F115B4">
              <w:rPr>
                <w:sz w:val="24"/>
                <w:lang w:val="en-GB"/>
              </w:rPr>
              <w:t xml:space="preserve">As regards the level of data, the data editing procedures can broadly be divided into data editing at micro level. In data editing at micro level procedures are implemented at the level of individual units, i.e. at the level of micro data. </w:t>
            </w:r>
          </w:p>
          <w:p w:rsidR="00F115B4" w:rsidRPr="00F115B4" w:rsidRDefault="00F115B4" w:rsidP="00F115B4">
            <w:pPr>
              <w:ind w:right="86"/>
              <w:jc w:val="both"/>
              <w:rPr>
                <w:rFonts w:ascii="Times New Roman" w:hAnsi="Times New Roman" w:cs="Times New Roman"/>
                <w:sz w:val="24"/>
                <w:lang w:val="en-GB"/>
              </w:rPr>
            </w:pPr>
            <w:r w:rsidRPr="00F115B4">
              <w:rPr>
                <w:rFonts w:ascii="Times New Roman" w:hAnsi="Times New Roman" w:cs="Times New Roman"/>
                <w:b/>
                <w:sz w:val="24"/>
                <w:lang w:val="en-GB"/>
              </w:rPr>
              <w:t>1</w:t>
            </w:r>
            <w:r w:rsidRPr="00F115B4">
              <w:rPr>
                <w:rFonts w:ascii="Times New Roman" w:hAnsi="Times New Roman" w:cs="Times New Roman"/>
                <w:sz w:val="24"/>
                <w:lang w:val="en-GB"/>
              </w:rPr>
              <w:t xml:space="preserve">. </w:t>
            </w:r>
            <w:r w:rsidRPr="00F115B4">
              <w:rPr>
                <w:rFonts w:ascii="Times New Roman" w:hAnsi="Times New Roman" w:cs="Times New Roman"/>
                <w:b/>
                <w:sz w:val="24"/>
                <w:lang w:val="en-GB"/>
              </w:rPr>
              <w:t>Data editing in questionnaire</w:t>
            </w:r>
            <w:r w:rsidRPr="00F115B4">
              <w:rPr>
                <w:rFonts w:ascii="Times New Roman" w:hAnsi="Times New Roman" w:cs="Times New Roman"/>
                <w:sz w:val="24"/>
                <w:lang w:val="en-GB"/>
              </w:rPr>
              <w:t xml:space="preserve">. </w:t>
            </w:r>
          </w:p>
          <w:p w:rsidR="00F115B4" w:rsidRPr="00F115B4" w:rsidRDefault="00F115B4" w:rsidP="00F115B4">
            <w:pPr>
              <w:pStyle w:val="ListParagraph"/>
              <w:numPr>
                <w:ilvl w:val="0"/>
                <w:numId w:val="39"/>
              </w:numPr>
              <w:ind w:right="86"/>
              <w:jc w:val="both"/>
              <w:rPr>
                <w:sz w:val="24"/>
                <w:lang w:val="en-GB"/>
              </w:rPr>
            </w:pPr>
            <w:r w:rsidRPr="00F115B4">
              <w:rPr>
                <w:sz w:val="24"/>
                <w:lang w:val="en-GB"/>
              </w:rPr>
              <w:t xml:space="preserve">Control of incoming questionnaires, Completeness checks, valid values checks, range checks, logical control of the questionnaire. The controller staffs have the program to check the mathematical control of the questionnaire. The number of incoming questionnaires should be equal with the number of distributed questionnaires in the prefectures. </w:t>
            </w:r>
          </w:p>
          <w:p w:rsidR="00F115B4" w:rsidRPr="00F115B4" w:rsidRDefault="00F115B4" w:rsidP="00F115B4">
            <w:pPr>
              <w:pStyle w:val="ListParagraph"/>
              <w:numPr>
                <w:ilvl w:val="0"/>
                <w:numId w:val="39"/>
              </w:numPr>
              <w:ind w:right="86"/>
              <w:jc w:val="both"/>
              <w:rPr>
                <w:sz w:val="24"/>
                <w:lang w:val="en-GB"/>
              </w:rPr>
            </w:pPr>
            <w:r w:rsidRPr="00F115B4">
              <w:rPr>
                <w:sz w:val="24"/>
                <w:lang w:val="en-GB"/>
              </w:rPr>
              <w:t xml:space="preserve">Individual checks are done for the cases of refusal and no contacts (response indicator). </w:t>
            </w:r>
          </w:p>
          <w:p w:rsidR="00F115B4" w:rsidRPr="00F115B4" w:rsidRDefault="00F115B4" w:rsidP="00F115B4">
            <w:pPr>
              <w:pStyle w:val="ListParagraph"/>
              <w:numPr>
                <w:ilvl w:val="0"/>
                <w:numId w:val="39"/>
              </w:numPr>
              <w:ind w:right="86"/>
              <w:jc w:val="both"/>
              <w:rPr>
                <w:sz w:val="24"/>
                <w:lang w:val="en-GB"/>
              </w:rPr>
            </w:pPr>
            <w:r w:rsidRPr="00F115B4">
              <w:rPr>
                <w:sz w:val="24"/>
                <w:lang w:val="en-GB"/>
              </w:rPr>
              <w:t xml:space="preserve">The answered active enterprises are checked for coherence of data given in different sessions of questionnaire. </w:t>
            </w:r>
          </w:p>
          <w:p w:rsidR="00F115B4" w:rsidRPr="00F115B4" w:rsidRDefault="00F115B4" w:rsidP="00F115B4">
            <w:pPr>
              <w:pStyle w:val="ListParagraph"/>
              <w:numPr>
                <w:ilvl w:val="0"/>
                <w:numId w:val="39"/>
              </w:numPr>
              <w:ind w:right="86"/>
              <w:jc w:val="both"/>
              <w:rPr>
                <w:sz w:val="24"/>
                <w:lang w:val="en-GB"/>
              </w:rPr>
            </w:pPr>
            <w:r w:rsidRPr="00F115B4">
              <w:rPr>
                <w:sz w:val="24"/>
                <w:lang w:val="en-GB"/>
              </w:rPr>
              <w:t xml:space="preserve">Checking economic activity and identification sessions. </w:t>
            </w:r>
          </w:p>
          <w:p w:rsidR="00F115B4" w:rsidRPr="00F115B4" w:rsidRDefault="00F115B4" w:rsidP="00F115B4">
            <w:pPr>
              <w:spacing w:before="240" w:line="360" w:lineRule="auto"/>
              <w:ind w:right="86"/>
              <w:jc w:val="both"/>
              <w:rPr>
                <w:rFonts w:ascii="Times New Roman" w:hAnsi="Times New Roman" w:cs="Times New Roman"/>
                <w:sz w:val="24"/>
                <w:lang w:val="en-GB"/>
              </w:rPr>
            </w:pPr>
            <w:r w:rsidRPr="00F115B4">
              <w:rPr>
                <w:rFonts w:ascii="Times New Roman" w:hAnsi="Times New Roman" w:cs="Times New Roman"/>
                <w:b/>
                <w:sz w:val="24"/>
                <w:lang w:val="en-GB"/>
              </w:rPr>
              <w:t>2. Controlling the coherence of data with the administrative sources</w:t>
            </w:r>
            <w:r w:rsidRPr="00F115B4">
              <w:rPr>
                <w:rFonts w:ascii="Times New Roman" w:hAnsi="Times New Roman" w:cs="Times New Roman"/>
                <w:sz w:val="24"/>
                <w:lang w:val="en-GB"/>
              </w:rPr>
              <w:t>.</w:t>
            </w:r>
          </w:p>
          <w:p w:rsidR="00075C0C" w:rsidRPr="00F115B4" w:rsidRDefault="00F115B4" w:rsidP="00F115B4">
            <w:pPr>
              <w:pStyle w:val="ListParagraph"/>
              <w:spacing w:after="240"/>
              <w:ind w:left="0" w:right="86" w:firstLine="0"/>
              <w:jc w:val="both"/>
              <w:rPr>
                <w:szCs w:val="24"/>
                <w:lang w:val="en-GB"/>
              </w:rPr>
            </w:pPr>
            <w:r w:rsidRPr="00F115B4">
              <w:rPr>
                <w:b/>
                <w:sz w:val="24"/>
                <w:lang w:val="en-GB"/>
              </w:rPr>
              <w:t>3. An appropriate weight is calculated for each unit that reported its data.</w:t>
            </w:r>
            <w:r w:rsidRPr="00F115B4">
              <w:rPr>
                <w:sz w:val="24"/>
                <w:lang w:val="en-GB"/>
              </w:rPr>
              <w:t xml:space="preserve"> This weight is calculated for various reasons: unequal probability of selection, nonresponse, adjustment to population values, model estimation. Outlier treatment is taken into consideration at the weighting procedure.</w:t>
            </w:r>
          </w:p>
        </w:tc>
      </w:tr>
      <w:tr w:rsidR="00075C0C" w:rsidRPr="00F01A77" w:rsidTr="00C555CA">
        <w:trPr>
          <w:trHeight w:val="562"/>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rsidR="00075C0C" w:rsidRPr="00F01A77" w:rsidRDefault="00075C0C">
            <w:pPr>
              <w:pStyle w:val="NormalWeb"/>
              <w:spacing w:after="0" w:afterAutospacing="0"/>
              <w:rPr>
                <w:lang w:val="en-GB"/>
              </w:rPr>
            </w:pPr>
            <w:r w:rsidRPr="00F01A77">
              <w:rPr>
                <w:color w:val="000000"/>
                <w:lang w:val="en-GB"/>
              </w:rPr>
              <w:t>18.5. Data compilation </w:t>
            </w:r>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62EE" w:rsidRPr="0003509A" w:rsidRDefault="005A62EE" w:rsidP="005A62EE">
            <w:pPr>
              <w:spacing w:before="240" w:line="240" w:lineRule="auto"/>
              <w:ind w:left="101" w:right="86"/>
              <w:jc w:val="both"/>
              <w:rPr>
                <w:rFonts w:ascii="Times New Roman" w:hAnsi="Times New Roman" w:cs="Times New Roman"/>
                <w:sz w:val="24"/>
                <w:lang w:val="en-GB"/>
              </w:rPr>
            </w:pPr>
            <w:r w:rsidRPr="0003509A">
              <w:rPr>
                <w:rFonts w:ascii="Times New Roman" w:hAnsi="Times New Roman" w:cs="Times New Roman"/>
                <w:sz w:val="24"/>
                <w:lang w:val="en-GB"/>
              </w:rPr>
              <w:t xml:space="preserve">For the data compilation there are two basic procedures: </w:t>
            </w:r>
          </w:p>
          <w:p w:rsidR="005A62EE" w:rsidRPr="0003509A" w:rsidRDefault="005A62EE" w:rsidP="005A62EE">
            <w:pPr>
              <w:spacing w:after="0" w:line="240" w:lineRule="auto"/>
              <w:ind w:left="101" w:right="86"/>
              <w:jc w:val="both"/>
              <w:rPr>
                <w:rFonts w:ascii="Times New Roman" w:hAnsi="Times New Roman" w:cs="Times New Roman"/>
                <w:sz w:val="24"/>
                <w:lang w:val="en-GB"/>
              </w:rPr>
            </w:pPr>
            <w:r w:rsidRPr="0003509A">
              <w:rPr>
                <w:rFonts w:ascii="Times New Roman" w:hAnsi="Times New Roman" w:cs="Times New Roman"/>
                <w:b/>
                <w:sz w:val="24"/>
                <w:lang w:val="en-GB"/>
              </w:rPr>
              <w:t>1. Quality of data</w:t>
            </w:r>
            <w:r w:rsidRPr="0003509A">
              <w:rPr>
                <w:rFonts w:ascii="Times New Roman" w:hAnsi="Times New Roman" w:cs="Times New Roman"/>
                <w:sz w:val="24"/>
                <w:lang w:val="en-GB"/>
              </w:rPr>
              <w:t xml:space="preserve"> </w:t>
            </w:r>
          </w:p>
          <w:p w:rsidR="005A62EE" w:rsidRPr="0003509A" w:rsidRDefault="005A62EE" w:rsidP="005A62EE">
            <w:pPr>
              <w:spacing w:after="0" w:line="240" w:lineRule="auto"/>
              <w:ind w:left="101" w:right="86"/>
              <w:jc w:val="both"/>
              <w:rPr>
                <w:rFonts w:ascii="Times New Roman" w:hAnsi="Times New Roman" w:cs="Times New Roman"/>
                <w:sz w:val="24"/>
                <w:lang w:val="en-GB"/>
              </w:rPr>
            </w:pPr>
            <w:r w:rsidRPr="0003509A">
              <w:rPr>
                <w:rFonts w:ascii="Times New Roman" w:hAnsi="Times New Roman" w:cs="Times New Roman"/>
                <w:sz w:val="24"/>
                <w:lang w:val="en-GB"/>
              </w:rPr>
              <w:t xml:space="preserve">There are applied some rules for analysing quality of data: </w:t>
            </w:r>
          </w:p>
          <w:p w:rsidR="005A62EE" w:rsidRPr="00276942" w:rsidRDefault="005A62EE" w:rsidP="005A62EE">
            <w:pPr>
              <w:pStyle w:val="ListParagraph"/>
              <w:numPr>
                <w:ilvl w:val="0"/>
                <w:numId w:val="40"/>
              </w:numPr>
              <w:ind w:right="86"/>
              <w:jc w:val="both"/>
              <w:rPr>
                <w:sz w:val="24"/>
                <w:lang w:val="en-GB"/>
              </w:rPr>
            </w:pPr>
            <w:r w:rsidRPr="00276942">
              <w:rPr>
                <w:sz w:val="24"/>
                <w:lang w:val="en-GB"/>
              </w:rPr>
              <w:t xml:space="preserve">Mathematic control of the questionnaire · Logic control of the questionnaire’s data </w:t>
            </w:r>
          </w:p>
          <w:p w:rsidR="005A62EE" w:rsidRPr="00276942" w:rsidRDefault="005A62EE" w:rsidP="005A62EE">
            <w:pPr>
              <w:pStyle w:val="ListParagraph"/>
              <w:numPr>
                <w:ilvl w:val="0"/>
                <w:numId w:val="40"/>
              </w:numPr>
              <w:ind w:right="86"/>
              <w:jc w:val="both"/>
              <w:rPr>
                <w:sz w:val="24"/>
                <w:lang w:val="en-GB"/>
              </w:rPr>
            </w:pPr>
            <w:r w:rsidRPr="00276942">
              <w:rPr>
                <w:sz w:val="24"/>
                <w:lang w:val="en-GB"/>
              </w:rPr>
              <w:t xml:space="preserve">Comparison of time series data · Comparison of data with other files available in INSTAT </w:t>
            </w:r>
          </w:p>
          <w:p w:rsidR="005A62EE" w:rsidRPr="00276942" w:rsidRDefault="005A62EE" w:rsidP="005A62EE">
            <w:pPr>
              <w:pStyle w:val="ListParagraph"/>
              <w:numPr>
                <w:ilvl w:val="0"/>
                <w:numId w:val="40"/>
              </w:numPr>
              <w:ind w:right="86"/>
              <w:jc w:val="both"/>
              <w:rPr>
                <w:sz w:val="24"/>
                <w:lang w:val="en-GB"/>
              </w:rPr>
            </w:pPr>
            <w:r w:rsidRPr="00276942">
              <w:rPr>
                <w:sz w:val="24"/>
                <w:lang w:val="en-GB"/>
              </w:rPr>
              <w:t xml:space="preserve">Comparison of data with balance sheet file </w:t>
            </w:r>
          </w:p>
          <w:p w:rsidR="005A62EE" w:rsidRPr="00276942" w:rsidRDefault="005A62EE" w:rsidP="005A62EE">
            <w:pPr>
              <w:pStyle w:val="ListParagraph"/>
              <w:numPr>
                <w:ilvl w:val="0"/>
                <w:numId w:val="40"/>
              </w:numPr>
              <w:ind w:right="86"/>
              <w:jc w:val="both"/>
              <w:rPr>
                <w:sz w:val="24"/>
                <w:lang w:val="en-GB"/>
              </w:rPr>
            </w:pPr>
            <w:r w:rsidRPr="00276942">
              <w:rPr>
                <w:sz w:val="24"/>
                <w:lang w:val="en-GB"/>
              </w:rPr>
              <w:t xml:space="preserve">Determination of some ratios’ limits for example, average wages and salaries per employee, margin per turnover, etc. </w:t>
            </w:r>
          </w:p>
          <w:p w:rsidR="005A62EE" w:rsidRPr="00276942" w:rsidRDefault="005A62EE" w:rsidP="005A62EE">
            <w:pPr>
              <w:pStyle w:val="ListParagraph"/>
              <w:numPr>
                <w:ilvl w:val="0"/>
                <w:numId w:val="40"/>
              </w:numPr>
              <w:ind w:right="86"/>
              <w:jc w:val="both"/>
              <w:rPr>
                <w:sz w:val="24"/>
                <w:lang w:val="en-GB"/>
              </w:rPr>
            </w:pPr>
            <w:r w:rsidRPr="00276942">
              <w:rPr>
                <w:sz w:val="24"/>
                <w:lang w:val="en-GB"/>
              </w:rPr>
              <w:t xml:space="preserve">Analyse of huge deviations from average. </w:t>
            </w:r>
          </w:p>
          <w:p w:rsidR="005A62EE" w:rsidRPr="0003509A" w:rsidRDefault="005A62EE" w:rsidP="005A62EE">
            <w:pPr>
              <w:spacing w:before="240" w:after="0" w:line="240" w:lineRule="auto"/>
              <w:ind w:left="101" w:right="86"/>
              <w:jc w:val="both"/>
              <w:rPr>
                <w:rFonts w:ascii="Times New Roman" w:hAnsi="Times New Roman" w:cs="Times New Roman"/>
                <w:b/>
                <w:sz w:val="24"/>
                <w:lang w:val="en-GB"/>
              </w:rPr>
            </w:pPr>
            <w:r w:rsidRPr="0003509A">
              <w:rPr>
                <w:rFonts w:ascii="Times New Roman" w:hAnsi="Times New Roman" w:cs="Times New Roman"/>
                <w:b/>
                <w:sz w:val="24"/>
                <w:lang w:val="en-GB"/>
              </w:rPr>
              <w:lastRenderedPageBreak/>
              <w:t xml:space="preserve">2. Treatment of non-response </w:t>
            </w:r>
          </w:p>
          <w:p w:rsidR="005A62EE" w:rsidRPr="0003509A" w:rsidRDefault="005A62EE" w:rsidP="005A62EE">
            <w:pPr>
              <w:spacing w:after="0" w:line="240" w:lineRule="auto"/>
              <w:ind w:left="101" w:right="86"/>
              <w:jc w:val="both"/>
              <w:rPr>
                <w:rFonts w:ascii="Times New Roman" w:hAnsi="Times New Roman" w:cs="Times New Roman"/>
                <w:sz w:val="24"/>
                <w:lang w:val="en-GB"/>
              </w:rPr>
            </w:pPr>
            <w:r w:rsidRPr="0003509A">
              <w:rPr>
                <w:rFonts w:ascii="Times New Roman" w:hAnsi="Times New Roman" w:cs="Times New Roman"/>
                <w:sz w:val="24"/>
                <w:lang w:val="en-GB"/>
              </w:rPr>
              <w:t>There</w:t>
            </w:r>
            <w:r w:rsidRPr="0003509A">
              <w:rPr>
                <w:rFonts w:ascii="Times New Roman" w:hAnsi="Times New Roman" w:cs="Times New Roman"/>
                <w:b/>
                <w:sz w:val="24"/>
                <w:lang w:val="en-GB"/>
              </w:rPr>
              <w:t xml:space="preserve"> </w:t>
            </w:r>
            <w:r w:rsidRPr="0003509A">
              <w:rPr>
                <w:rFonts w:ascii="Times New Roman" w:hAnsi="Times New Roman" w:cs="Times New Roman"/>
                <w:sz w:val="24"/>
                <w:lang w:val="en-GB"/>
              </w:rPr>
              <w:t xml:space="preserve">are considered as all cases of: </w:t>
            </w:r>
          </w:p>
          <w:p w:rsidR="005A62EE" w:rsidRPr="0003509A" w:rsidRDefault="005A62EE" w:rsidP="005A62EE">
            <w:pPr>
              <w:spacing w:after="0" w:line="240" w:lineRule="auto"/>
              <w:ind w:left="720" w:right="86"/>
              <w:jc w:val="both"/>
              <w:rPr>
                <w:rFonts w:ascii="Times New Roman" w:hAnsi="Times New Roman" w:cs="Times New Roman"/>
                <w:sz w:val="24"/>
                <w:lang w:val="en-GB"/>
              </w:rPr>
            </w:pPr>
            <w:r w:rsidRPr="0003509A">
              <w:rPr>
                <w:rFonts w:ascii="Times New Roman" w:hAnsi="Times New Roman" w:cs="Times New Roman"/>
                <w:sz w:val="24"/>
                <w:lang w:val="en-GB"/>
              </w:rPr>
              <w:sym w:font="Symbol" w:char="F0B7"/>
            </w:r>
            <w:r w:rsidRPr="0003509A">
              <w:rPr>
                <w:rFonts w:ascii="Times New Roman" w:hAnsi="Times New Roman" w:cs="Times New Roman"/>
                <w:sz w:val="24"/>
                <w:lang w:val="en-GB"/>
              </w:rPr>
              <w:t xml:space="preserve"> Non-contact </w:t>
            </w:r>
          </w:p>
          <w:p w:rsidR="005A62EE" w:rsidRPr="0003509A" w:rsidRDefault="005A62EE" w:rsidP="005A62EE">
            <w:pPr>
              <w:spacing w:after="0" w:line="240" w:lineRule="auto"/>
              <w:ind w:left="720" w:right="86"/>
              <w:jc w:val="both"/>
              <w:rPr>
                <w:rFonts w:ascii="Times New Roman" w:hAnsi="Times New Roman" w:cs="Times New Roman"/>
                <w:sz w:val="24"/>
                <w:lang w:val="en-GB"/>
              </w:rPr>
            </w:pPr>
            <w:r w:rsidRPr="0003509A">
              <w:rPr>
                <w:rFonts w:ascii="Times New Roman" w:hAnsi="Times New Roman" w:cs="Times New Roman"/>
                <w:sz w:val="24"/>
                <w:lang w:val="en-GB"/>
              </w:rPr>
              <w:sym w:font="Symbol" w:char="F0B7"/>
            </w:r>
            <w:r w:rsidRPr="0003509A">
              <w:rPr>
                <w:rFonts w:ascii="Times New Roman" w:hAnsi="Times New Roman" w:cs="Times New Roman"/>
                <w:sz w:val="24"/>
                <w:lang w:val="en-GB"/>
              </w:rPr>
              <w:t xml:space="preserve"> Full refuse </w:t>
            </w:r>
          </w:p>
          <w:p w:rsidR="005A62EE" w:rsidRDefault="005A62EE" w:rsidP="005A62EE">
            <w:pPr>
              <w:spacing w:after="0" w:line="240" w:lineRule="auto"/>
              <w:ind w:left="720" w:right="86"/>
              <w:jc w:val="both"/>
              <w:rPr>
                <w:rFonts w:ascii="Times New Roman" w:hAnsi="Times New Roman" w:cs="Times New Roman"/>
                <w:sz w:val="24"/>
                <w:lang w:val="en-GB"/>
              </w:rPr>
            </w:pPr>
            <w:r w:rsidRPr="0003509A">
              <w:rPr>
                <w:rFonts w:ascii="Times New Roman" w:hAnsi="Times New Roman" w:cs="Times New Roman"/>
                <w:sz w:val="24"/>
                <w:lang w:val="en-GB"/>
              </w:rPr>
              <w:sym w:font="Symbol" w:char="F0B7"/>
            </w:r>
            <w:r w:rsidRPr="0003509A">
              <w:rPr>
                <w:rFonts w:ascii="Times New Roman" w:hAnsi="Times New Roman" w:cs="Times New Roman"/>
                <w:sz w:val="24"/>
                <w:lang w:val="en-GB"/>
              </w:rPr>
              <w:t xml:space="preserve"> Partial refuses (for different tables and indicators). </w:t>
            </w:r>
          </w:p>
          <w:p w:rsidR="005A62EE" w:rsidRPr="0003509A" w:rsidRDefault="005A62EE" w:rsidP="005A62EE">
            <w:pPr>
              <w:spacing w:before="240" w:after="0" w:line="240" w:lineRule="auto"/>
              <w:ind w:left="151" w:right="86"/>
              <w:jc w:val="both"/>
              <w:rPr>
                <w:rFonts w:ascii="Times New Roman" w:hAnsi="Times New Roman" w:cs="Times New Roman"/>
                <w:sz w:val="24"/>
                <w:lang w:val="en-GB"/>
              </w:rPr>
            </w:pPr>
            <w:r w:rsidRPr="0003509A">
              <w:rPr>
                <w:rFonts w:ascii="Times New Roman" w:hAnsi="Times New Roman" w:cs="Times New Roman"/>
                <w:sz w:val="24"/>
                <w:lang w:val="en-GB"/>
              </w:rPr>
              <w:t>The treatment of partial non-response is done using direct methods or their combinations such as:</w:t>
            </w:r>
          </w:p>
          <w:p w:rsidR="005A62EE" w:rsidRDefault="005A62EE" w:rsidP="005A62EE">
            <w:pPr>
              <w:pStyle w:val="ListParagraph"/>
              <w:numPr>
                <w:ilvl w:val="0"/>
                <w:numId w:val="41"/>
              </w:numPr>
              <w:spacing w:line="276" w:lineRule="auto"/>
              <w:ind w:right="86"/>
              <w:jc w:val="both"/>
              <w:rPr>
                <w:sz w:val="24"/>
                <w:lang w:val="en-GB"/>
              </w:rPr>
            </w:pPr>
            <w:r w:rsidRPr="00FF7162">
              <w:rPr>
                <w:sz w:val="24"/>
                <w:lang w:val="en-GB"/>
              </w:rPr>
              <w:t>Study of time series of enterprise and sector data;</w:t>
            </w:r>
          </w:p>
          <w:p w:rsidR="005A62EE" w:rsidRPr="00FF7162" w:rsidRDefault="005A62EE" w:rsidP="005A62EE">
            <w:pPr>
              <w:pStyle w:val="ListParagraph"/>
              <w:numPr>
                <w:ilvl w:val="0"/>
                <w:numId w:val="41"/>
              </w:numPr>
              <w:spacing w:line="276" w:lineRule="auto"/>
              <w:ind w:right="86"/>
              <w:jc w:val="both"/>
              <w:rPr>
                <w:sz w:val="24"/>
                <w:lang w:val="en-GB"/>
              </w:rPr>
            </w:pPr>
            <w:r w:rsidRPr="00FF7162">
              <w:rPr>
                <w:sz w:val="24"/>
                <w:lang w:val="en-GB"/>
              </w:rPr>
              <w:t xml:space="preserve">Data from balance-sheet file; </w:t>
            </w:r>
          </w:p>
          <w:p w:rsidR="005A62EE" w:rsidRPr="00FF7162" w:rsidRDefault="005A62EE" w:rsidP="005A62EE">
            <w:pPr>
              <w:pStyle w:val="ListParagraph"/>
              <w:numPr>
                <w:ilvl w:val="0"/>
                <w:numId w:val="41"/>
              </w:numPr>
              <w:spacing w:line="276" w:lineRule="auto"/>
              <w:ind w:right="86"/>
              <w:jc w:val="both"/>
              <w:rPr>
                <w:sz w:val="24"/>
                <w:lang w:val="en-GB"/>
              </w:rPr>
            </w:pPr>
            <w:r w:rsidRPr="00FF7162">
              <w:rPr>
                <w:sz w:val="24"/>
                <w:lang w:val="en-GB"/>
              </w:rPr>
              <w:t xml:space="preserve">The information from other files available in INSTAT; </w:t>
            </w:r>
          </w:p>
          <w:p w:rsidR="005A62EE" w:rsidRDefault="005A62EE" w:rsidP="005A62EE">
            <w:pPr>
              <w:pStyle w:val="ListParagraph"/>
              <w:numPr>
                <w:ilvl w:val="0"/>
                <w:numId w:val="41"/>
              </w:numPr>
              <w:spacing w:line="276" w:lineRule="auto"/>
              <w:ind w:right="86"/>
              <w:jc w:val="both"/>
              <w:rPr>
                <w:sz w:val="24"/>
                <w:lang w:val="en-GB"/>
              </w:rPr>
            </w:pPr>
            <w:r w:rsidRPr="00FF7162">
              <w:rPr>
                <w:sz w:val="24"/>
                <w:lang w:val="en-GB"/>
              </w:rPr>
              <w:t xml:space="preserve">Average data of sector where the enterprise is included are analysed and used; </w:t>
            </w:r>
          </w:p>
          <w:p w:rsidR="005A62EE" w:rsidRPr="00FF7162" w:rsidRDefault="005A62EE" w:rsidP="005A62EE">
            <w:pPr>
              <w:pStyle w:val="ListParagraph"/>
              <w:numPr>
                <w:ilvl w:val="0"/>
                <w:numId w:val="41"/>
              </w:numPr>
              <w:spacing w:line="276" w:lineRule="auto"/>
              <w:ind w:right="86"/>
              <w:jc w:val="both"/>
              <w:rPr>
                <w:sz w:val="24"/>
                <w:lang w:val="en-GB"/>
              </w:rPr>
            </w:pPr>
            <w:r w:rsidRPr="00FF7162">
              <w:rPr>
                <w:sz w:val="24"/>
                <w:lang w:val="en-GB"/>
              </w:rPr>
              <w:t xml:space="preserve">Data from enterprises that have similar conditions are used; </w:t>
            </w:r>
          </w:p>
          <w:p w:rsidR="00075C0C" w:rsidRPr="005A62EE" w:rsidRDefault="005A62EE" w:rsidP="005A62EE">
            <w:pPr>
              <w:pStyle w:val="ListParagraph"/>
              <w:numPr>
                <w:ilvl w:val="0"/>
                <w:numId w:val="41"/>
              </w:numPr>
              <w:spacing w:before="240"/>
              <w:ind w:right="86"/>
              <w:jc w:val="both"/>
              <w:rPr>
                <w:szCs w:val="24"/>
                <w:lang w:val="en-GB"/>
              </w:rPr>
            </w:pPr>
            <w:r w:rsidRPr="005A62EE">
              <w:rPr>
                <w:sz w:val="24"/>
                <w:lang w:val="en-GB"/>
              </w:rPr>
              <w:t>For the part remained without treatment is used re-weighting method.</w:t>
            </w:r>
          </w:p>
        </w:tc>
      </w:tr>
      <w:tr w:rsidR="00075C0C" w:rsidRPr="00F01A77" w:rsidTr="00A24C4D">
        <w:trPr>
          <w:trHeight w:val="562"/>
        </w:trPr>
        <w:tc>
          <w:tcPr>
            <w:tcW w:w="2711" w:type="dxa"/>
            <w:gridSpan w:val="2"/>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rsidR="00075C0C" w:rsidRPr="00F01A77" w:rsidRDefault="00075C0C" w:rsidP="006265B1">
            <w:pPr>
              <w:pStyle w:val="TableParagraph"/>
              <w:ind w:left="107"/>
              <w:rPr>
                <w:sz w:val="24"/>
                <w:lang w:val="en-GB"/>
              </w:rPr>
            </w:pPr>
          </w:p>
          <w:p w:rsidR="00075C0C" w:rsidRPr="00F01A77" w:rsidRDefault="00075C0C" w:rsidP="006265B1">
            <w:pPr>
              <w:pStyle w:val="TableParagraph"/>
              <w:ind w:left="107"/>
              <w:rPr>
                <w:sz w:val="24"/>
                <w:lang w:val="en-GB"/>
              </w:rPr>
            </w:pPr>
            <w:r w:rsidRPr="00F01A77">
              <w:rPr>
                <w:sz w:val="24"/>
                <w:lang w:val="en-GB"/>
              </w:rPr>
              <w:t>18.6. Adjustment</w:t>
            </w:r>
          </w:p>
        </w:tc>
        <w:tc>
          <w:tcPr>
            <w:tcW w:w="8141" w:type="dxa"/>
            <w:tcBorders>
              <w:top w:val="nil"/>
              <w:left w:val="nil"/>
              <w:bottom w:val="single" w:sz="8" w:space="0" w:color="auto"/>
              <w:right w:val="single" w:sz="8" w:space="0" w:color="auto"/>
            </w:tcBorders>
            <w:tcMar>
              <w:top w:w="0" w:type="dxa"/>
              <w:left w:w="108" w:type="dxa"/>
              <w:bottom w:w="0" w:type="dxa"/>
              <w:right w:w="108" w:type="dxa"/>
            </w:tcMar>
            <w:hideMark/>
          </w:tcPr>
          <w:p w:rsidR="00075C0C" w:rsidRPr="00F01A77" w:rsidRDefault="00075C0C" w:rsidP="00C555CA">
            <w:pPr>
              <w:pStyle w:val="TableParagraph"/>
              <w:spacing w:before="240"/>
              <w:ind w:left="106" w:right="108"/>
              <w:jc w:val="both"/>
              <w:rPr>
                <w:sz w:val="24"/>
                <w:lang w:val="en-GB"/>
              </w:rPr>
            </w:pPr>
            <w:r w:rsidRPr="00F01A77">
              <w:rPr>
                <w:sz w:val="24"/>
                <w:lang w:val="en-GB"/>
              </w:rPr>
              <w:t>Not applicable.</w:t>
            </w:r>
          </w:p>
        </w:tc>
      </w:tr>
      <w:tr w:rsidR="00075C0C" w:rsidRPr="00F01A77" w:rsidTr="00A24C4D">
        <w:trPr>
          <w:trHeight w:val="562"/>
        </w:trPr>
        <w:tc>
          <w:tcPr>
            <w:tcW w:w="2711" w:type="dxa"/>
            <w:gridSpan w:val="2"/>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075C0C" w:rsidRPr="00F01A77" w:rsidRDefault="00526EE9" w:rsidP="00301218">
            <w:pPr>
              <w:pStyle w:val="Heading1"/>
              <w:spacing w:before="0" w:beforeAutospacing="0" w:after="0" w:afterAutospacing="0"/>
              <w:rPr>
                <w:lang w:val="en-GB"/>
              </w:rPr>
            </w:pPr>
            <w:bookmarkStart w:id="52" w:name="_Toc474484111"/>
            <w:bookmarkStart w:id="53" w:name="_Toc24112496"/>
            <w:bookmarkStart w:id="54" w:name="_Toc57027304"/>
            <w:bookmarkEnd w:id="52"/>
            <w:r w:rsidRPr="00F01A77">
              <w:rPr>
                <w:color w:val="000000"/>
                <w:sz w:val="24"/>
                <w:szCs w:val="24"/>
                <w:lang w:val="en-GB"/>
              </w:rPr>
              <w:t>1</w:t>
            </w:r>
            <w:r w:rsidR="00075C0C" w:rsidRPr="00F01A77">
              <w:rPr>
                <w:color w:val="000000"/>
                <w:sz w:val="24"/>
                <w:szCs w:val="24"/>
                <w:lang w:val="en-GB"/>
              </w:rPr>
              <w:t>9. Comment</w:t>
            </w:r>
            <w:bookmarkEnd w:id="53"/>
            <w:bookmarkEnd w:id="54"/>
          </w:p>
        </w:tc>
        <w:tc>
          <w:tcPr>
            <w:tcW w:w="81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5C0C" w:rsidRPr="00F01A77" w:rsidRDefault="00075C0C" w:rsidP="00301218">
            <w:pPr>
              <w:spacing w:after="0" w:line="240" w:lineRule="auto"/>
              <w:rPr>
                <w:sz w:val="24"/>
                <w:szCs w:val="24"/>
                <w:lang w:val="en-GB"/>
              </w:rPr>
            </w:pPr>
          </w:p>
        </w:tc>
      </w:tr>
      <w:tr w:rsidR="00075C0C" w:rsidRPr="00F01A77" w:rsidTr="00C555CA">
        <w:trPr>
          <w:trHeight w:val="562"/>
        </w:trPr>
        <w:tc>
          <w:tcPr>
            <w:tcW w:w="10852" w:type="dxa"/>
            <w:gridSpan w:val="3"/>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vAlign w:val="center"/>
            <w:hideMark/>
          </w:tcPr>
          <w:p w:rsidR="00075C0C" w:rsidRPr="00F01A77" w:rsidRDefault="00075C0C" w:rsidP="00C555CA">
            <w:pPr>
              <w:pStyle w:val="Heading1"/>
              <w:spacing w:before="0" w:beforeAutospacing="0" w:after="0" w:afterAutospacing="0"/>
              <w:rPr>
                <w:lang w:val="en-GB"/>
              </w:rPr>
            </w:pPr>
            <w:bookmarkStart w:id="55" w:name="_Toc474484112"/>
            <w:bookmarkStart w:id="56" w:name="_Toc24112497"/>
            <w:bookmarkStart w:id="57" w:name="_Toc57027305"/>
            <w:bookmarkEnd w:id="55"/>
            <w:r w:rsidRPr="00F01A77">
              <w:rPr>
                <w:color w:val="000000"/>
                <w:sz w:val="24"/>
                <w:szCs w:val="24"/>
                <w:lang w:val="en-GB"/>
              </w:rPr>
              <w:t>Annex</w:t>
            </w:r>
            <w:bookmarkEnd w:id="56"/>
            <w:bookmarkEnd w:id="57"/>
          </w:p>
        </w:tc>
      </w:tr>
      <w:tr w:rsidR="00075C0C" w:rsidRPr="00F01A77" w:rsidTr="006029EE">
        <w:trPr>
          <w:trHeight w:val="5065"/>
        </w:trPr>
        <w:tc>
          <w:tcPr>
            <w:tcW w:w="1085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tbl>
            <w:tblPr>
              <w:tblpPr w:leftFromText="180" w:rightFromText="180" w:vertAnchor="page" w:horzAnchor="margin" w:tblpY="1090"/>
              <w:tblOverlap w:val="never"/>
              <w:tblW w:w="10390" w:type="dxa"/>
              <w:tblLook w:val="04A0" w:firstRow="1" w:lastRow="0" w:firstColumn="1" w:lastColumn="0" w:noHBand="0" w:noVBand="1"/>
            </w:tblPr>
            <w:tblGrid>
              <w:gridCol w:w="7882"/>
              <w:gridCol w:w="985"/>
              <w:gridCol w:w="1523"/>
            </w:tblGrid>
            <w:tr w:rsidR="008C3EF6" w:rsidRPr="005E30C5" w:rsidTr="008C3EF6">
              <w:trPr>
                <w:trHeight w:val="304"/>
              </w:trPr>
              <w:tc>
                <w:tcPr>
                  <w:tcW w:w="8867" w:type="dxa"/>
                  <w:gridSpan w:val="2"/>
                  <w:tcBorders>
                    <w:top w:val="nil"/>
                    <w:left w:val="nil"/>
                    <w:bottom w:val="single" w:sz="4" w:space="0" w:color="auto"/>
                    <w:right w:val="nil"/>
                  </w:tcBorders>
                  <w:shd w:val="clear" w:color="auto" w:fill="auto"/>
                  <w:noWrap/>
                  <w:vAlign w:val="bottom"/>
                  <w:hideMark/>
                </w:tcPr>
                <w:p w:rsidR="00110E98" w:rsidRPr="005E30C5" w:rsidRDefault="00110E98" w:rsidP="00110E98">
                  <w:pPr>
                    <w:spacing w:after="0" w:line="240" w:lineRule="auto"/>
                    <w:jc w:val="center"/>
                    <w:rPr>
                      <w:rFonts w:ascii="Times New Roman" w:eastAsia="Times New Roman" w:hAnsi="Times New Roman" w:cs="Times New Roman"/>
                      <w:b/>
                      <w:bCs/>
                      <w:color w:val="000000"/>
                      <w:sz w:val="24"/>
                      <w:szCs w:val="24"/>
                      <w:lang w:val="sq-AL" w:eastAsia="sq-AL"/>
                    </w:rPr>
                  </w:pPr>
                  <w:r w:rsidRPr="005E30C5">
                    <w:rPr>
                      <w:rFonts w:ascii="Times New Roman" w:eastAsia="Times New Roman" w:hAnsi="Times New Roman" w:cs="Times New Roman"/>
                      <w:b/>
                      <w:bCs/>
                      <w:color w:val="000000"/>
                      <w:sz w:val="24"/>
                      <w:szCs w:val="24"/>
                      <w:lang w:val="sq-AL" w:eastAsia="sq-AL"/>
                    </w:rPr>
                    <w:t>Innovation activities at enterprises 2017-2019</w:t>
                  </w:r>
                </w:p>
              </w:tc>
              <w:tc>
                <w:tcPr>
                  <w:tcW w:w="1523" w:type="dxa"/>
                  <w:tcBorders>
                    <w:top w:val="nil"/>
                    <w:left w:val="nil"/>
                    <w:bottom w:val="nil"/>
                    <w:right w:val="nil"/>
                  </w:tcBorders>
                  <w:shd w:val="clear" w:color="auto" w:fill="auto"/>
                  <w:noWrap/>
                  <w:vAlign w:val="bottom"/>
                  <w:hideMark/>
                </w:tcPr>
                <w:p w:rsidR="00110E98" w:rsidRPr="005E30C5" w:rsidRDefault="00110E98" w:rsidP="00110E98">
                  <w:pPr>
                    <w:spacing w:after="0" w:line="240" w:lineRule="auto"/>
                    <w:rPr>
                      <w:rFonts w:ascii="Times New Roman" w:eastAsia="Times New Roman" w:hAnsi="Times New Roman" w:cs="Times New Roman"/>
                      <w:color w:val="000000"/>
                      <w:sz w:val="24"/>
                      <w:szCs w:val="24"/>
                      <w:lang w:val="sq-AL" w:eastAsia="sq-AL"/>
                    </w:rPr>
                  </w:pPr>
                </w:p>
              </w:tc>
            </w:tr>
            <w:tr w:rsidR="006029EE" w:rsidRPr="005E30C5" w:rsidTr="008C3EF6">
              <w:trPr>
                <w:trHeight w:val="304"/>
              </w:trPr>
              <w:tc>
                <w:tcPr>
                  <w:tcW w:w="7882" w:type="dxa"/>
                  <w:tcBorders>
                    <w:top w:val="nil"/>
                    <w:left w:val="single" w:sz="4" w:space="0" w:color="auto"/>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center"/>
                    <w:rPr>
                      <w:rFonts w:ascii="Times New Roman" w:eastAsia="Times New Roman" w:hAnsi="Times New Roman" w:cs="Times New Roman"/>
                      <w:b/>
                      <w:bCs/>
                      <w:color w:val="000000"/>
                      <w:sz w:val="24"/>
                      <w:szCs w:val="24"/>
                      <w:lang w:val="sq-AL" w:eastAsia="sq-AL"/>
                    </w:rPr>
                  </w:pPr>
                  <w:r w:rsidRPr="005E30C5">
                    <w:rPr>
                      <w:rFonts w:ascii="Times New Roman" w:eastAsia="Times New Roman" w:hAnsi="Times New Roman" w:cs="Times New Roman"/>
                      <w:b/>
                      <w:bCs/>
                      <w:color w:val="000000"/>
                      <w:sz w:val="24"/>
                      <w:szCs w:val="24"/>
                      <w:lang w:val="sq-AL" w:eastAsia="sq-AL"/>
                    </w:rPr>
                    <w:t>Indicator</w:t>
                  </w:r>
                </w:p>
              </w:tc>
              <w:tc>
                <w:tcPr>
                  <w:tcW w:w="985"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rPr>
                      <w:rFonts w:ascii="Times New Roman" w:eastAsia="Times New Roman" w:hAnsi="Times New Roman" w:cs="Times New Roman"/>
                      <w:b/>
                      <w:bCs/>
                      <w:color w:val="000000"/>
                      <w:sz w:val="24"/>
                      <w:szCs w:val="24"/>
                      <w:lang w:val="sq-AL" w:eastAsia="sq-AL"/>
                    </w:rPr>
                  </w:pPr>
                  <w:r w:rsidRPr="005E30C5">
                    <w:rPr>
                      <w:rFonts w:ascii="Times New Roman" w:eastAsia="Times New Roman" w:hAnsi="Times New Roman" w:cs="Times New Roman"/>
                      <w:b/>
                      <w:bCs/>
                      <w:color w:val="000000"/>
                      <w:sz w:val="24"/>
                      <w:szCs w:val="24"/>
                      <w:lang w:val="sq-AL" w:eastAsia="sq-AL"/>
                    </w:rPr>
                    <w:t>2017-2019</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110E98" w:rsidRPr="005E30C5" w:rsidRDefault="006029EE" w:rsidP="00487116">
                  <w:pPr>
                    <w:spacing w:after="0" w:line="240" w:lineRule="auto"/>
                    <w:jc w:val="center"/>
                    <w:rPr>
                      <w:rFonts w:ascii="Times New Roman" w:eastAsia="Times New Roman" w:hAnsi="Times New Roman" w:cs="Times New Roman"/>
                      <w:b/>
                      <w:bCs/>
                      <w:color w:val="000000"/>
                      <w:sz w:val="24"/>
                      <w:szCs w:val="24"/>
                      <w:lang w:val="sq-AL" w:eastAsia="sq-AL"/>
                    </w:rPr>
                  </w:pPr>
                  <w:r w:rsidRPr="005E30C5">
                    <w:rPr>
                      <w:rFonts w:ascii="Times New Roman" w:eastAsia="Times New Roman" w:hAnsi="Times New Roman" w:cs="Times New Roman"/>
                      <w:b/>
                      <w:bCs/>
                      <w:color w:val="000000"/>
                      <w:sz w:val="24"/>
                      <w:szCs w:val="24"/>
                      <w:lang w:val="sq-AL" w:eastAsia="sq-AL"/>
                    </w:rPr>
                    <w:t>Coefficient of Variation</w:t>
                  </w:r>
                  <w:r w:rsidR="00487116">
                    <w:rPr>
                      <w:rFonts w:ascii="Times New Roman" w:eastAsia="Times New Roman" w:hAnsi="Times New Roman" w:cs="Times New Roman"/>
                      <w:b/>
                      <w:bCs/>
                      <w:color w:val="000000"/>
                      <w:sz w:val="24"/>
                      <w:szCs w:val="24"/>
                      <w:lang w:val="sq-AL" w:eastAsia="sq-AL"/>
                    </w:rPr>
                    <w:t xml:space="preserve"> </w:t>
                  </w:r>
                  <w:r w:rsidR="00487116" w:rsidRPr="00960A1A">
                    <w:rPr>
                      <w:rFonts w:ascii="Times New Roman" w:eastAsia="Times New Roman" w:hAnsi="Times New Roman" w:cs="Times New Roman"/>
                      <w:b/>
                      <w:bCs/>
                      <w:color w:val="000000"/>
                      <w:sz w:val="24"/>
                      <w:szCs w:val="24"/>
                      <w:lang w:val="sq-AL" w:eastAsia="sq-AL"/>
                    </w:rPr>
                    <w:t>%</w:t>
                  </w:r>
                </w:p>
              </w:tc>
            </w:tr>
            <w:tr w:rsidR="006029EE" w:rsidRPr="005E30C5" w:rsidTr="008C3EF6">
              <w:trPr>
                <w:trHeight w:val="304"/>
              </w:trPr>
              <w:tc>
                <w:tcPr>
                  <w:tcW w:w="7882" w:type="dxa"/>
                  <w:tcBorders>
                    <w:top w:val="nil"/>
                    <w:left w:val="single" w:sz="4" w:space="0" w:color="auto"/>
                    <w:bottom w:val="single" w:sz="4" w:space="0" w:color="auto"/>
                    <w:right w:val="single" w:sz="4" w:space="0" w:color="auto"/>
                  </w:tcBorders>
                  <w:shd w:val="clear" w:color="auto" w:fill="auto"/>
                  <w:noWrap/>
                  <w:vAlign w:val="center"/>
                  <w:hideMark/>
                </w:tcPr>
                <w:p w:rsidR="00110E98" w:rsidRPr="005E30C5" w:rsidRDefault="00110E98" w:rsidP="00110E98">
                  <w:pPr>
                    <w:spacing w:after="0" w:line="240" w:lineRule="auto"/>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Share of innovation-active enterprises</w:t>
                  </w:r>
                </w:p>
              </w:tc>
              <w:tc>
                <w:tcPr>
                  <w:tcW w:w="985"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38,3 %</w:t>
                  </w:r>
                </w:p>
              </w:tc>
              <w:tc>
                <w:tcPr>
                  <w:tcW w:w="1523"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3,9</w:t>
                  </w:r>
                </w:p>
              </w:tc>
            </w:tr>
            <w:tr w:rsidR="006029EE" w:rsidRPr="005E30C5" w:rsidTr="008C3EF6">
              <w:trPr>
                <w:trHeight w:val="304"/>
              </w:trPr>
              <w:tc>
                <w:tcPr>
                  <w:tcW w:w="7882" w:type="dxa"/>
                  <w:tcBorders>
                    <w:top w:val="nil"/>
                    <w:left w:val="single" w:sz="4" w:space="0" w:color="auto"/>
                    <w:bottom w:val="single" w:sz="4" w:space="0" w:color="auto"/>
                    <w:right w:val="single" w:sz="4" w:space="0" w:color="auto"/>
                  </w:tcBorders>
                  <w:shd w:val="clear" w:color="auto" w:fill="auto"/>
                  <w:noWrap/>
                  <w:vAlign w:val="center"/>
                  <w:hideMark/>
                </w:tcPr>
                <w:p w:rsidR="00110E98" w:rsidRPr="005E30C5" w:rsidRDefault="00110E98" w:rsidP="00110E98">
                  <w:pPr>
                    <w:spacing w:after="0" w:line="240" w:lineRule="auto"/>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 xml:space="preserve">Turnover of innovation-active enterprises in </w:t>
                  </w:r>
                  <w:r w:rsidRPr="005E30C5">
                    <w:rPr>
                      <w:rFonts w:ascii="Times New Roman" w:eastAsia="Times New Roman" w:hAnsi="Times New Roman" w:cs="Times New Roman"/>
                      <w:b/>
                      <w:bCs/>
                      <w:color w:val="000000"/>
                      <w:sz w:val="24"/>
                      <w:szCs w:val="24"/>
                      <w:lang w:val="sq-AL" w:eastAsia="sq-AL"/>
                    </w:rPr>
                    <w:t>2019</w:t>
                  </w:r>
                </w:p>
              </w:tc>
              <w:tc>
                <w:tcPr>
                  <w:tcW w:w="985"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55,8%</w:t>
                  </w:r>
                </w:p>
              </w:tc>
              <w:tc>
                <w:tcPr>
                  <w:tcW w:w="1523"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6,6</w:t>
                  </w:r>
                </w:p>
              </w:tc>
            </w:tr>
            <w:tr w:rsidR="006029EE" w:rsidRPr="005E30C5" w:rsidTr="008C3EF6">
              <w:trPr>
                <w:trHeight w:val="304"/>
              </w:trPr>
              <w:tc>
                <w:tcPr>
                  <w:tcW w:w="7882" w:type="dxa"/>
                  <w:tcBorders>
                    <w:top w:val="nil"/>
                    <w:left w:val="single" w:sz="4" w:space="0" w:color="auto"/>
                    <w:bottom w:val="single" w:sz="4" w:space="0" w:color="auto"/>
                    <w:right w:val="single" w:sz="4" w:space="0" w:color="auto"/>
                  </w:tcBorders>
                  <w:shd w:val="clear" w:color="auto" w:fill="auto"/>
                  <w:noWrap/>
                  <w:vAlign w:val="center"/>
                  <w:hideMark/>
                </w:tcPr>
                <w:p w:rsidR="00110E98" w:rsidRPr="005E30C5" w:rsidRDefault="00110E98" w:rsidP="00110E98">
                  <w:pPr>
                    <w:spacing w:after="0" w:line="240" w:lineRule="auto"/>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Persons employed in innovation-active enterprises in</w:t>
                  </w:r>
                  <w:r w:rsidRPr="005E30C5">
                    <w:rPr>
                      <w:rFonts w:ascii="Times New Roman" w:eastAsia="Times New Roman" w:hAnsi="Times New Roman" w:cs="Times New Roman"/>
                      <w:b/>
                      <w:bCs/>
                      <w:color w:val="000000"/>
                      <w:sz w:val="24"/>
                      <w:szCs w:val="24"/>
                      <w:lang w:val="sq-AL" w:eastAsia="sq-AL"/>
                    </w:rPr>
                    <w:t xml:space="preserve"> 2019</w:t>
                  </w:r>
                </w:p>
              </w:tc>
              <w:tc>
                <w:tcPr>
                  <w:tcW w:w="985"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54,0%</w:t>
                  </w:r>
                </w:p>
              </w:tc>
              <w:tc>
                <w:tcPr>
                  <w:tcW w:w="1523"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2,7</w:t>
                  </w:r>
                </w:p>
              </w:tc>
            </w:tr>
            <w:tr w:rsidR="006029EE" w:rsidRPr="005E30C5" w:rsidTr="008C3EF6">
              <w:trPr>
                <w:trHeight w:val="304"/>
              </w:trPr>
              <w:tc>
                <w:tcPr>
                  <w:tcW w:w="7882" w:type="dxa"/>
                  <w:tcBorders>
                    <w:top w:val="nil"/>
                    <w:left w:val="single" w:sz="4" w:space="0" w:color="auto"/>
                    <w:bottom w:val="single" w:sz="4" w:space="0" w:color="auto"/>
                    <w:right w:val="single" w:sz="4" w:space="0" w:color="auto"/>
                  </w:tcBorders>
                  <w:shd w:val="clear" w:color="auto" w:fill="auto"/>
                  <w:noWrap/>
                  <w:vAlign w:val="center"/>
                  <w:hideMark/>
                </w:tcPr>
                <w:p w:rsidR="00110E98" w:rsidRPr="005E30C5" w:rsidRDefault="00110E98" w:rsidP="00110E98">
                  <w:pPr>
                    <w:spacing w:after="0" w:line="240" w:lineRule="auto"/>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 xml:space="preserve">Share of enterprises that introduced a product innovation </w:t>
                  </w:r>
                </w:p>
              </w:tc>
              <w:tc>
                <w:tcPr>
                  <w:tcW w:w="985"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25,3%</w:t>
                  </w:r>
                </w:p>
              </w:tc>
              <w:tc>
                <w:tcPr>
                  <w:tcW w:w="1523"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5,1</w:t>
                  </w:r>
                </w:p>
              </w:tc>
            </w:tr>
            <w:tr w:rsidR="006029EE" w:rsidRPr="005E30C5" w:rsidTr="008C3EF6">
              <w:trPr>
                <w:trHeight w:val="304"/>
              </w:trPr>
              <w:tc>
                <w:tcPr>
                  <w:tcW w:w="7882" w:type="dxa"/>
                  <w:tcBorders>
                    <w:top w:val="nil"/>
                    <w:left w:val="single" w:sz="4" w:space="0" w:color="auto"/>
                    <w:bottom w:val="single" w:sz="4" w:space="0" w:color="auto"/>
                    <w:right w:val="single" w:sz="4" w:space="0" w:color="auto"/>
                  </w:tcBorders>
                  <w:shd w:val="clear" w:color="auto" w:fill="auto"/>
                  <w:noWrap/>
                  <w:vAlign w:val="center"/>
                  <w:hideMark/>
                </w:tcPr>
                <w:p w:rsidR="00110E98" w:rsidRPr="005E30C5" w:rsidRDefault="00110E98" w:rsidP="00110E98">
                  <w:pPr>
                    <w:spacing w:after="0" w:line="240" w:lineRule="auto"/>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 xml:space="preserve">Share of enterprises that introduced a business process innovation </w:t>
                  </w:r>
                </w:p>
              </w:tc>
              <w:tc>
                <w:tcPr>
                  <w:tcW w:w="985"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32,9 %</w:t>
                  </w:r>
                </w:p>
              </w:tc>
              <w:tc>
                <w:tcPr>
                  <w:tcW w:w="1523"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4,4</w:t>
                  </w:r>
                </w:p>
              </w:tc>
            </w:tr>
            <w:tr w:rsidR="006029EE" w:rsidRPr="005E30C5" w:rsidTr="008C3EF6">
              <w:trPr>
                <w:trHeight w:val="304"/>
              </w:trPr>
              <w:tc>
                <w:tcPr>
                  <w:tcW w:w="7882" w:type="dxa"/>
                  <w:tcBorders>
                    <w:top w:val="nil"/>
                    <w:left w:val="single" w:sz="4" w:space="0" w:color="auto"/>
                    <w:bottom w:val="single" w:sz="4" w:space="0" w:color="auto"/>
                    <w:right w:val="single" w:sz="4" w:space="0" w:color="auto"/>
                  </w:tcBorders>
                  <w:shd w:val="clear" w:color="auto" w:fill="auto"/>
                  <w:noWrap/>
                  <w:vAlign w:val="center"/>
                  <w:hideMark/>
                </w:tcPr>
                <w:p w:rsidR="00110E98" w:rsidRPr="005E30C5" w:rsidRDefault="00110E98" w:rsidP="00110E98">
                  <w:pPr>
                    <w:spacing w:after="0" w:line="240" w:lineRule="auto"/>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Enterprises with at least one product innovation (goods or services) that was not previously available to the market ('new to the market')</w:t>
                  </w:r>
                </w:p>
              </w:tc>
              <w:tc>
                <w:tcPr>
                  <w:tcW w:w="985"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35,4%</w:t>
                  </w:r>
                </w:p>
              </w:tc>
              <w:tc>
                <w:tcPr>
                  <w:tcW w:w="1523"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6,4</w:t>
                  </w:r>
                </w:p>
              </w:tc>
            </w:tr>
            <w:tr w:rsidR="006029EE" w:rsidRPr="005E30C5" w:rsidTr="008C3EF6">
              <w:trPr>
                <w:trHeight w:val="304"/>
              </w:trPr>
              <w:tc>
                <w:tcPr>
                  <w:tcW w:w="7882" w:type="dxa"/>
                  <w:tcBorders>
                    <w:top w:val="nil"/>
                    <w:left w:val="single" w:sz="4" w:space="0" w:color="auto"/>
                    <w:bottom w:val="single" w:sz="4" w:space="0" w:color="auto"/>
                    <w:right w:val="single" w:sz="4" w:space="0" w:color="auto"/>
                  </w:tcBorders>
                  <w:shd w:val="clear" w:color="auto" w:fill="auto"/>
                  <w:noWrap/>
                  <w:vAlign w:val="center"/>
                  <w:hideMark/>
                </w:tcPr>
                <w:p w:rsidR="00110E98" w:rsidRPr="005E30C5" w:rsidRDefault="00110E98" w:rsidP="00110E98">
                  <w:pPr>
                    <w:spacing w:after="0" w:line="240" w:lineRule="auto"/>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Innovation active enterprises that carried any type of cooperation</w:t>
                  </w:r>
                </w:p>
              </w:tc>
              <w:tc>
                <w:tcPr>
                  <w:tcW w:w="985"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30,2%</w:t>
                  </w:r>
                </w:p>
              </w:tc>
              <w:tc>
                <w:tcPr>
                  <w:tcW w:w="1523"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8,2</w:t>
                  </w:r>
                </w:p>
              </w:tc>
            </w:tr>
            <w:tr w:rsidR="006029EE" w:rsidRPr="005E30C5" w:rsidTr="008C3EF6">
              <w:trPr>
                <w:trHeight w:val="304"/>
              </w:trPr>
              <w:tc>
                <w:tcPr>
                  <w:tcW w:w="7882" w:type="dxa"/>
                  <w:tcBorders>
                    <w:top w:val="nil"/>
                    <w:left w:val="single" w:sz="4" w:space="0" w:color="auto"/>
                    <w:bottom w:val="single" w:sz="4" w:space="0" w:color="auto"/>
                    <w:right w:val="single" w:sz="4" w:space="0" w:color="auto"/>
                  </w:tcBorders>
                  <w:shd w:val="clear" w:color="auto" w:fill="auto"/>
                  <w:noWrap/>
                  <w:vAlign w:val="center"/>
                  <w:hideMark/>
                </w:tcPr>
                <w:p w:rsidR="00110E98" w:rsidRPr="005E30C5" w:rsidRDefault="00110E98" w:rsidP="00110E98">
                  <w:pPr>
                    <w:spacing w:after="0" w:line="240" w:lineRule="auto"/>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Share of enterprises that purchased “New technology that was not used in your enterprise before”</w:t>
                  </w:r>
                </w:p>
              </w:tc>
              <w:tc>
                <w:tcPr>
                  <w:tcW w:w="985"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11,3 %</w:t>
                  </w:r>
                </w:p>
              </w:tc>
              <w:tc>
                <w:tcPr>
                  <w:tcW w:w="1523"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8,3</w:t>
                  </w:r>
                </w:p>
              </w:tc>
            </w:tr>
            <w:tr w:rsidR="006029EE" w:rsidRPr="005E30C5" w:rsidTr="008C3EF6">
              <w:trPr>
                <w:trHeight w:val="304"/>
              </w:trPr>
              <w:tc>
                <w:tcPr>
                  <w:tcW w:w="7882" w:type="dxa"/>
                  <w:tcBorders>
                    <w:top w:val="nil"/>
                    <w:left w:val="single" w:sz="4" w:space="0" w:color="auto"/>
                    <w:bottom w:val="single" w:sz="4" w:space="0" w:color="auto"/>
                    <w:right w:val="single" w:sz="4" w:space="0" w:color="auto"/>
                  </w:tcBorders>
                  <w:shd w:val="clear" w:color="auto" w:fill="auto"/>
                  <w:noWrap/>
                  <w:vAlign w:val="center"/>
                  <w:hideMark/>
                </w:tcPr>
                <w:p w:rsidR="00110E98" w:rsidRPr="005E30C5" w:rsidRDefault="00110E98" w:rsidP="00110E98">
                  <w:pPr>
                    <w:spacing w:after="0" w:line="240" w:lineRule="auto"/>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Share of non-innovation active enterprises</w:t>
                  </w:r>
                </w:p>
              </w:tc>
              <w:tc>
                <w:tcPr>
                  <w:tcW w:w="985"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61,7%</w:t>
                  </w:r>
                </w:p>
              </w:tc>
              <w:tc>
                <w:tcPr>
                  <w:tcW w:w="1523" w:type="dxa"/>
                  <w:tcBorders>
                    <w:top w:val="nil"/>
                    <w:left w:val="nil"/>
                    <w:bottom w:val="single" w:sz="4" w:space="0" w:color="auto"/>
                    <w:right w:val="single" w:sz="4" w:space="0" w:color="auto"/>
                  </w:tcBorders>
                  <w:shd w:val="clear" w:color="auto" w:fill="auto"/>
                  <w:noWrap/>
                  <w:vAlign w:val="bottom"/>
                  <w:hideMark/>
                </w:tcPr>
                <w:p w:rsidR="00110E98" w:rsidRPr="005E30C5" w:rsidRDefault="00110E98" w:rsidP="00110E98">
                  <w:pPr>
                    <w:spacing w:after="0" w:line="240" w:lineRule="auto"/>
                    <w:jc w:val="right"/>
                    <w:rPr>
                      <w:rFonts w:ascii="Times New Roman" w:eastAsia="Times New Roman" w:hAnsi="Times New Roman" w:cs="Times New Roman"/>
                      <w:color w:val="000000"/>
                      <w:sz w:val="24"/>
                      <w:szCs w:val="24"/>
                      <w:lang w:val="sq-AL" w:eastAsia="sq-AL"/>
                    </w:rPr>
                  </w:pPr>
                  <w:r w:rsidRPr="005E30C5">
                    <w:rPr>
                      <w:rFonts w:ascii="Times New Roman" w:eastAsia="Times New Roman" w:hAnsi="Times New Roman" w:cs="Times New Roman"/>
                      <w:color w:val="000000"/>
                      <w:sz w:val="24"/>
                      <w:szCs w:val="24"/>
                      <w:lang w:val="sq-AL" w:eastAsia="sq-AL"/>
                    </w:rPr>
                    <w:t>2,4</w:t>
                  </w:r>
                </w:p>
              </w:tc>
            </w:tr>
          </w:tbl>
          <w:p w:rsidR="006029EE" w:rsidRDefault="00110E98" w:rsidP="006029EE">
            <w:pPr>
              <w:pStyle w:val="TableParagraph"/>
              <w:spacing w:before="200"/>
              <w:ind w:right="115"/>
              <w:jc w:val="both"/>
              <w:rPr>
                <w:b/>
                <w:sz w:val="24"/>
                <w:szCs w:val="24"/>
                <w:lang w:val="en-GB"/>
              </w:rPr>
            </w:pPr>
            <w:r w:rsidRPr="00110E98">
              <w:rPr>
                <w:b/>
                <w:sz w:val="24"/>
                <w:szCs w:val="24"/>
                <w:lang w:val="en-GB"/>
              </w:rPr>
              <w:t xml:space="preserve">Table A1. Estimates </w:t>
            </w:r>
            <w:bookmarkStart w:id="58" w:name="_GoBack"/>
            <w:bookmarkEnd w:id="58"/>
            <w:r w:rsidRPr="00110E98">
              <w:rPr>
                <w:b/>
                <w:sz w:val="24"/>
                <w:szCs w:val="24"/>
                <w:lang w:val="en-GB"/>
              </w:rPr>
              <w:t xml:space="preserve">in percentage of the main indicators for the Innovation 2019 survey </w:t>
            </w:r>
            <w:r>
              <w:rPr>
                <w:b/>
                <w:sz w:val="24"/>
                <w:szCs w:val="24"/>
                <w:lang w:val="en-GB"/>
              </w:rPr>
              <w:t>along</w:t>
            </w:r>
            <w:r w:rsidRPr="00110E98">
              <w:rPr>
                <w:b/>
                <w:sz w:val="24"/>
                <w:szCs w:val="24"/>
                <w:lang w:val="en-GB"/>
              </w:rPr>
              <w:t xml:space="preserve"> with the respective accuracy indicators (Coefficient of Variation)</w:t>
            </w:r>
          </w:p>
          <w:p w:rsidR="006029EE" w:rsidRDefault="006029EE" w:rsidP="006029EE">
            <w:pPr>
              <w:pStyle w:val="TableParagraph"/>
              <w:ind w:right="115"/>
              <w:jc w:val="both"/>
              <w:rPr>
                <w:b/>
                <w:sz w:val="24"/>
                <w:szCs w:val="24"/>
                <w:lang w:val="en-GB"/>
              </w:rPr>
            </w:pPr>
          </w:p>
          <w:p w:rsidR="00487116" w:rsidRDefault="00487116" w:rsidP="006029EE">
            <w:pPr>
              <w:pStyle w:val="TableParagraph"/>
              <w:ind w:right="115"/>
              <w:jc w:val="both"/>
              <w:rPr>
                <w:b/>
                <w:sz w:val="24"/>
                <w:szCs w:val="24"/>
                <w:lang w:val="en-GB"/>
              </w:rPr>
            </w:pPr>
          </w:p>
          <w:p w:rsidR="00110E98" w:rsidRPr="00110E98" w:rsidRDefault="00110E98" w:rsidP="00110E98">
            <w:pPr>
              <w:pStyle w:val="TableParagraph"/>
              <w:ind w:right="108"/>
              <w:jc w:val="both"/>
              <w:rPr>
                <w:b/>
                <w:sz w:val="24"/>
                <w:szCs w:val="24"/>
                <w:lang w:val="en-GB"/>
              </w:rPr>
            </w:pPr>
          </w:p>
        </w:tc>
      </w:tr>
    </w:tbl>
    <w:p w:rsidR="00C27677" w:rsidRPr="00F01A77" w:rsidRDefault="00C27677" w:rsidP="00C27677">
      <w:pPr>
        <w:rPr>
          <w:lang w:val="en-GB"/>
        </w:rPr>
      </w:pPr>
    </w:p>
    <w:sectPr w:rsidR="00C27677" w:rsidRPr="00F01A77" w:rsidSect="00DE7391">
      <w:footerReference w:type="default" r:id="rId2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8C7" w:rsidRDefault="00CE08C7" w:rsidP="009C5403">
      <w:pPr>
        <w:spacing w:after="0" w:line="240" w:lineRule="auto"/>
      </w:pPr>
      <w:r>
        <w:separator/>
      </w:r>
    </w:p>
  </w:endnote>
  <w:endnote w:type="continuationSeparator" w:id="0">
    <w:p w:rsidR="00CE08C7" w:rsidRDefault="00CE08C7" w:rsidP="009C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57877"/>
      <w:docPartObj>
        <w:docPartGallery w:val="Page Numbers (Bottom of Page)"/>
        <w:docPartUnique/>
      </w:docPartObj>
    </w:sdtPr>
    <w:sdtEndPr>
      <w:rPr>
        <w:noProof/>
      </w:rPr>
    </w:sdtEndPr>
    <w:sdtContent>
      <w:p w:rsidR="00DE7391" w:rsidRDefault="00DE7391">
        <w:pPr>
          <w:pStyle w:val="Footer"/>
          <w:jc w:val="right"/>
        </w:pPr>
        <w:r>
          <w:fldChar w:fldCharType="begin"/>
        </w:r>
        <w:r>
          <w:instrText xml:space="preserve"> PAGE   \* MERGEFORMAT </w:instrText>
        </w:r>
        <w:r>
          <w:fldChar w:fldCharType="separate"/>
        </w:r>
        <w:r w:rsidR="008C3EF6">
          <w:rPr>
            <w:noProof/>
          </w:rPr>
          <w:t>12</w:t>
        </w:r>
        <w:r>
          <w:rPr>
            <w:noProof/>
          </w:rPr>
          <w:fldChar w:fldCharType="end"/>
        </w:r>
      </w:p>
    </w:sdtContent>
  </w:sdt>
  <w:p w:rsidR="00DE7391" w:rsidRDefault="00DE7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8C7" w:rsidRDefault="00CE08C7" w:rsidP="009C5403">
      <w:pPr>
        <w:spacing w:after="0" w:line="240" w:lineRule="auto"/>
      </w:pPr>
      <w:r>
        <w:separator/>
      </w:r>
    </w:p>
  </w:footnote>
  <w:footnote w:type="continuationSeparator" w:id="0">
    <w:p w:rsidR="00CE08C7" w:rsidRDefault="00CE08C7" w:rsidP="009C5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5DC0"/>
    <w:multiLevelType w:val="hybridMultilevel"/>
    <w:tmpl w:val="AFA2537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nsid w:val="05F47E8D"/>
    <w:multiLevelType w:val="multilevel"/>
    <w:tmpl w:val="7AF4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47654"/>
    <w:multiLevelType w:val="hybridMultilevel"/>
    <w:tmpl w:val="6C6AA414"/>
    <w:lvl w:ilvl="0" w:tplc="432A28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82E5F"/>
    <w:multiLevelType w:val="hybridMultilevel"/>
    <w:tmpl w:val="66CAD75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nsid w:val="0D1A4953"/>
    <w:multiLevelType w:val="hybridMultilevel"/>
    <w:tmpl w:val="6D7835CE"/>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5">
    <w:nsid w:val="0FCC26E1"/>
    <w:multiLevelType w:val="hybridMultilevel"/>
    <w:tmpl w:val="698EE42C"/>
    <w:lvl w:ilvl="0" w:tplc="DF0432E2">
      <w:start w:val="1"/>
      <w:numFmt w:val="bullet"/>
      <w:lvlText w:val=""/>
      <w:lvlJc w:val="left"/>
      <w:pPr>
        <w:ind w:left="821"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nsid w:val="11DD020C"/>
    <w:multiLevelType w:val="hybridMultilevel"/>
    <w:tmpl w:val="85E8B63C"/>
    <w:lvl w:ilvl="0" w:tplc="DF0432E2">
      <w:start w:val="1"/>
      <w:numFmt w:val="bullet"/>
      <w:lvlText w:val=""/>
      <w:lvlJc w:val="left"/>
      <w:pPr>
        <w:ind w:left="821"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nsid w:val="13C80813"/>
    <w:multiLevelType w:val="hybridMultilevel"/>
    <w:tmpl w:val="14EE6614"/>
    <w:lvl w:ilvl="0" w:tplc="432A28CE">
      <w:start w:val="1"/>
      <w:numFmt w:val="bullet"/>
      <w:lvlText w:val=""/>
      <w:lvlJc w:val="left"/>
      <w:pPr>
        <w:ind w:left="720" w:hanging="360"/>
      </w:pPr>
      <w:rPr>
        <w:rFonts w:ascii="Symbol" w:hAnsi="Symbol" w:hint="default"/>
        <w:color w:val="auto"/>
      </w:rPr>
    </w:lvl>
    <w:lvl w:ilvl="1" w:tplc="805CA942">
      <w:start w:val="1"/>
      <w:numFmt w:val="bullet"/>
      <w:lvlText w:val=""/>
      <w:lvlJc w:val="left"/>
      <w:pPr>
        <w:ind w:left="1440" w:hanging="360"/>
      </w:pPr>
      <w:rPr>
        <w:rFonts w:ascii="Symbol" w:hAnsi="Symbol"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8184B"/>
    <w:multiLevelType w:val="hybridMultilevel"/>
    <w:tmpl w:val="46660B4C"/>
    <w:lvl w:ilvl="0" w:tplc="04090001">
      <w:start w:val="1"/>
      <w:numFmt w:val="bullet"/>
      <w:lvlText w:val=""/>
      <w:lvlJc w:val="left"/>
      <w:pPr>
        <w:ind w:left="827" w:hanging="360"/>
      </w:pPr>
      <w:rPr>
        <w:rFonts w:ascii="Symbol" w:hAnsi="Symbol" w:hint="default"/>
        <w:color w:val="auto"/>
        <w:sz w:val="24"/>
        <w:szCs w:val="24"/>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nsid w:val="17F84857"/>
    <w:multiLevelType w:val="hybridMultilevel"/>
    <w:tmpl w:val="0058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02D31"/>
    <w:multiLevelType w:val="hybridMultilevel"/>
    <w:tmpl w:val="181C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B34A06"/>
    <w:multiLevelType w:val="hybridMultilevel"/>
    <w:tmpl w:val="AD3095F6"/>
    <w:lvl w:ilvl="0" w:tplc="04090001">
      <w:start w:val="1"/>
      <w:numFmt w:val="bullet"/>
      <w:lvlText w:val=""/>
      <w:lvlJc w:val="left"/>
      <w:pPr>
        <w:ind w:left="289" w:hanging="183"/>
      </w:pPr>
      <w:rPr>
        <w:rFonts w:ascii="Symbol" w:hAnsi="Symbol" w:hint="default"/>
        <w:w w:val="100"/>
        <w:sz w:val="24"/>
        <w:szCs w:val="24"/>
        <w:lang w:val="en-US" w:eastAsia="en-US" w:bidi="en-US"/>
      </w:rPr>
    </w:lvl>
    <w:lvl w:ilvl="1" w:tplc="F8162EB4">
      <w:numFmt w:val="bullet"/>
      <w:lvlText w:val="o"/>
      <w:lvlJc w:val="left"/>
      <w:pPr>
        <w:ind w:left="989" w:hanging="183"/>
      </w:pPr>
      <w:rPr>
        <w:rFonts w:ascii="Times New Roman" w:eastAsia="Times New Roman" w:hAnsi="Times New Roman" w:cs="Times New Roman" w:hint="default"/>
        <w:w w:val="100"/>
        <w:sz w:val="24"/>
        <w:szCs w:val="24"/>
        <w:lang w:val="en-US" w:eastAsia="en-US" w:bidi="en-US"/>
      </w:rPr>
    </w:lvl>
    <w:lvl w:ilvl="2" w:tplc="00309D6A">
      <w:numFmt w:val="bullet"/>
      <w:lvlText w:val="•"/>
      <w:lvlJc w:val="left"/>
      <w:pPr>
        <w:ind w:left="1699" w:hanging="183"/>
      </w:pPr>
      <w:rPr>
        <w:rFonts w:hint="default"/>
        <w:lang w:val="en-US" w:eastAsia="en-US" w:bidi="en-US"/>
      </w:rPr>
    </w:lvl>
    <w:lvl w:ilvl="3" w:tplc="64FCB7C6">
      <w:numFmt w:val="bullet"/>
      <w:lvlText w:val="•"/>
      <w:lvlJc w:val="left"/>
      <w:pPr>
        <w:ind w:left="2409" w:hanging="183"/>
      </w:pPr>
      <w:rPr>
        <w:rFonts w:hint="default"/>
        <w:lang w:val="en-US" w:eastAsia="en-US" w:bidi="en-US"/>
      </w:rPr>
    </w:lvl>
    <w:lvl w:ilvl="4" w:tplc="DD26A89C">
      <w:numFmt w:val="bullet"/>
      <w:lvlText w:val="•"/>
      <w:lvlJc w:val="left"/>
      <w:pPr>
        <w:ind w:left="3119" w:hanging="183"/>
      </w:pPr>
      <w:rPr>
        <w:rFonts w:hint="default"/>
        <w:lang w:val="en-US" w:eastAsia="en-US" w:bidi="en-US"/>
      </w:rPr>
    </w:lvl>
    <w:lvl w:ilvl="5" w:tplc="D44E4728">
      <w:numFmt w:val="bullet"/>
      <w:lvlText w:val="•"/>
      <w:lvlJc w:val="left"/>
      <w:pPr>
        <w:ind w:left="3829" w:hanging="183"/>
      </w:pPr>
      <w:rPr>
        <w:rFonts w:hint="default"/>
        <w:lang w:val="en-US" w:eastAsia="en-US" w:bidi="en-US"/>
      </w:rPr>
    </w:lvl>
    <w:lvl w:ilvl="6" w:tplc="4CE6675E">
      <w:numFmt w:val="bullet"/>
      <w:lvlText w:val="•"/>
      <w:lvlJc w:val="left"/>
      <w:pPr>
        <w:ind w:left="4539" w:hanging="183"/>
      </w:pPr>
      <w:rPr>
        <w:rFonts w:hint="default"/>
        <w:lang w:val="en-US" w:eastAsia="en-US" w:bidi="en-US"/>
      </w:rPr>
    </w:lvl>
    <w:lvl w:ilvl="7" w:tplc="E556965C">
      <w:numFmt w:val="bullet"/>
      <w:lvlText w:val="•"/>
      <w:lvlJc w:val="left"/>
      <w:pPr>
        <w:ind w:left="5249" w:hanging="183"/>
      </w:pPr>
      <w:rPr>
        <w:rFonts w:hint="default"/>
        <w:lang w:val="en-US" w:eastAsia="en-US" w:bidi="en-US"/>
      </w:rPr>
    </w:lvl>
    <w:lvl w:ilvl="8" w:tplc="B78C1EEE">
      <w:numFmt w:val="bullet"/>
      <w:lvlText w:val="•"/>
      <w:lvlJc w:val="left"/>
      <w:pPr>
        <w:ind w:left="5959" w:hanging="183"/>
      </w:pPr>
      <w:rPr>
        <w:rFonts w:hint="default"/>
        <w:lang w:val="en-US" w:eastAsia="en-US" w:bidi="en-US"/>
      </w:rPr>
    </w:lvl>
  </w:abstractNum>
  <w:abstractNum w:abstractNumId="12">
    <w:nsid w:val="19162592"/>
    <w:multiLevelType w:val="hybridMultilevel"/>
    <w:tmpl w:val="0A20AE44"/>
    <w:lvl w:ilvl="0" w:tplc="DF0432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F6157"/>
    <w:multiLevelType w:val="hybridMultilevel"/>
    <w:tmpl w:val="EF34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DB22DA"/>
    <w:multiLevelType w:val="hybridMultilevel"/>
    <w:tmpl w:val="CF104C08"/>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5">
    <w:nsid w:val="227932A9"/>
    <w:multiLevelType w:val="hybridMultilevel"/>
    <w:tmpl w:val="8E98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B93928"/>
    <w:multiLevelType w:val="hybridMultilevel"/>
    <w:tmpl w:val="D0E8143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
    <w:nsid w:val="29777769"/>
    <w:multiLevelType w:val="hybridMultilevel"/>
    <w:tmpl w:val="1B22558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nsid w:val="32BA3A3E"/>
    <w:multiLevelType w:val="hybridMultilevel"/>
    <w:tmpl w:val="0728CA4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9">
    <w:nsid w:val="32D55FE5"/>
    <w:multiLevelType w:val="hybridMultilevel"/>
    <w:tmpl w:val="AE56889A"/>
    <w:lvl w:ilvl="0" w:tplc="EFBEE456">
      <w:start w:val="1"/>
      <w:numFmt w:val="bullet"/>
      <w:lvlText w:val=""/>
      <w:lvlJc w:val="left"/>
      <w:pPr>
        <w:ind w:left="461" w:hanging="360"/>
      </w:pPr>
      <w:rPr>
        <w:rFonts w:ascii="Symbol" w:hAnsi="Symbol" w:hint="default"/>
        <w:color w:val="auto"/>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0">
    <w:nsid w:val="337F3BEB"/>
    <w:multiLevelType w:val="hybridMultilevel"/>
    <w:tmpl w:val="37262C2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1">
    <w:nsid w:val="354C6655"/>
    <w:multiLevelType w:val="hybridMultilevel"/>
    <w:tmpl w:val="9C1EAB2E"/>
    <w:lvl w:ilvl="0" w:tplc="E1E6CC3C">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2">
    <w:nsid w:val="3C9139EC"/>
    <w:multiLevelType w:val="hybridMultilevel"/>
    <w:tmpl w:val="99FE4648"/>
    <w:lvl w:ilvl="0" w:tplc="DF0432E2">
      <w:start w:val="1"/>
      <w:numFmt w:val="bullet"/>
      <w:lvlText w:val=""/>
      <w:lvlJc w:val="left"/>
      <w:pPr>
        <w:ind w:left="821"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3">
    <w:nsid w:val="3F0B3B1B"/>
    <w:multiLevelType w:val="hybridMultilevel"/>
    <w:tmpl w:val="89E477F0"/>
    <w:lvl w:ilvl="0" w:tplc="AB1017F6">
      <w:numFmt w:val="bullet"/>
      <w:lvlText w:val=""/>
      <w:lvlJc w:val="left"/>
      <w:pPr>
        <w:ind w:left="887" w:hanging="420"/>
      </w:pPr>
      <w:rPr>
        <w:rFonts w:ascii="Symbol" w:eastAsia="Symbol" w:hAnsi="Symbol" w:cs="Symbol" w:hint="default"/>
        <w:w w:val="100"/>
        <w:sz w:val="24"/>
        <w:szCs w:val="24"/>
        <w:lang w:val="en-US" w:eastAsia="en-US" w:bidi="en-US"/>
      </w:rPr>
    </w:lvl>
    <w:lvl w:ilvl="1" w:tplc="900C95D4">
      <w:numFmt w:val="bullet"/>
      <w:lvlText w:val="•"/>
      <w:lvlJc w:val="left"/>
      <w:pPr>
        <w:ind w:left="1529" w:hanging="420"/>
      </w:pPr>
      <w:rPr>
        <w:rFonts w:hint="default"/>
        <w:lang w:val="en-US" w:eastAsia="en-US" w:bidi="en-US"/>
      </w:rPr>
    </w:lvl>
    <w:lvl w:ilvl="2" w:tplc="90AEEE50">
      <w:numFmt w:val="bullet"/>
      <w:lvlText w:val="•"/>
      <w:lvlJc w:val="left"/>
      <w:pPr>
        <w:ind w:left="2179" w:hanging="420"/>
      </w:pPr>
      <w:rPr>
        <w:rFonts w:hint="default"/>
        <w:lang w:val="en-US" w:eastAsia="en-US" w:bidi="en-US"/>
      </w:rPr>
    </w:lvl>
    <w:lvl w:ilvl="3" w:tplc="10C6DE5E">
      <w:numFmt w:val="bullet"/>
      <w:lvlText w:val="•"/>
      <w:lvlJc w:val="left"/>
      <w:pPr>
        <w:ind w:left="2829" w:hanging="420"/>
      </w:pPr>
      <w:rPr>
        <w:rFonts w:hint="default"/>
        <w:lang w:val="en-US" w:eastAsia="en-US" w:bidi="en-US"/>
      </w:rPr>
    </w:lvl>
    <w:lvl w:ilvl="4" w:tplc="75E0B238">
      <w:numFmt w:val="bullet"/>
      <w:lvlText w:val="•"/>
      <w:lvlJc w:val="left"/>
      <w:pPr>
        <w:ind w:left="3479" w:hanging="420"/>
      </w:pPr>
      <w:rPr>
        <w:rFonts w:hint="default"/>
        <w:lang w:val="en-US" w:eastAsia="en-US" w:bidi="en-US"/>
      </w:rPr>
    </w:lvl>
    <w:lvl w:ilvl="5" w:tplc="943AF5B2">
      <w:numFmt w:val="bullet"/>
      <w:lvlText w:val="•"/>
      <w:lvlJc w:val="left"/>
      <w:pPr>
        <w:ind w:left="4129" w:hanging="420"/>
      </w:pPr>
      <w:rPr>
        <w:rFonts w:hint="default"/>
        <w:lang w:val="en-US" w:eastAsia="en-US" w:bidi="en-US"/>
      </w:rPr>
    </w:lvl>
    <w:lvl w:ilvl="6" w:tplc="3F9CA23C">
      <w:numFmt w:val="bullet"/>
      <w:lvlText w:val="•"/>
      <w:lvlJc w:val="left"/>
      <w:pPr>
        <w:ind w:left="4779" w:hanging="420"/>
      </w:pPr>
      <w:rPr>
        <w:rFonts w:hint="default"/>
        <w:lang w:val="en-US" w:eastAsia="en-US" w:bidi="en-US"/>
      </w:rPr>
    </w:lvl>
    <w:lvl w:ilvl="7" w:tplc="497C6A70">
      <w:numFmt w:val="bullet"/>
      <w:lvlText w:val="•"/>
      <w:lvlJc w:val="left"/>
      <w:pPr>
        <w:ind w:left="5429" w:hanging="420"/>
      </w:pPr>
      <w:rPr>
        <w:rFonts w:hint="default"/>
        <w:lang w:val="en-US" w:eastAsia="en-US" w:bidi="en-US"/>
      </w:rPr>
    </w:lvl>
    <w:lvl w:ilvl="8" w:tplc="A59E4C2E">
      <w:numFmt w:val="bullet"/>
      <w:lvlText w:val="•"/>
      <w:lvlJc w:val="left"/>
      <w:pPr>
        <w:ind w:left="6079" w:hanging="420"/>
      </w:pPr>
      <w:rPr>
        <w:rFonts w:hint="default"/>
        <w:lang w:val="en-US" w:eastAsia="en-US" w:bidi="en-US"/>
      </w:rPr>
    </w:lvl>
  </w:abstractNum>
  <w:abstractNum w:abstractNumId="24">
    <w:nsid w:val="3F136D9E"/>
    <w:multiLevelType w:val="hybridMultilevel"/>
    <w:tmpl w:val="DE64495E"/>
    <w:lvl w:ilvl="0" w:tplc="FFCAB4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9B7451"/>
    <w:multiLevelType w:val="hybridMultilevel"/>
    <w:tmpl w:val="A38CC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786CB1"/>
    <w:multiLevelType w:val="hybridMultilevel"/>
    <w:tmpl w:val="45F67FBC"/>
    <w:lvl w:ilvl="0" w:tplc="04090001">
      <w:start w:val="1"/>
      <w:numFmt w:val="bullet"/>
      <w:lvlText w:val=""/>
      <w:lvlJc w:val="left"/>
      <w:pPr>
        <w:ind w:left="461" w:hanging="360"/>
      </w:pPr>
      <w:rPr>
        <w:rFonts w:ascii="Symbol" w:hAnsi="Symbol" w:hint="default"/>
        <w:w w:val="100"/>
        <w:sz w:val="24"/>
        <w:szCs w:val="24"/>
        <w:lang w:val="en-US" w:eastAsia="en-US" w:bidi="en-US"/>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nsid w:val="4F3F7D09"/>
    <w:multiLevelType w:val="hybridMultilevel"/>
    <w:tmpl w:val="55E2173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nsid w:val="54FD36EE"/>
    <w:multiLevelType w:val="hybridMultilevel"/>
    <w:tmpl w:val="097C51BA"/>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9">
    <w:nsid w:val="55B6709F"/>
    <w:multiLevelType w:val="hybridMultilevel"/>
    <w:tmpl w:val="A0985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F35551"/>
    <w:multiLevelType w:val="hybridMultilevel"/>
    <w:tmpl w:val="A074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474F85"/>
    <w:multiLevelType w:val="hybridMultilevel"/>
    <w:tmpl w:val="B00A1B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CA35D9"/>
    <w:multiLevelType w:val="hybridMultilevel"/>
    <w:tmpl w:val="0DD29984"/>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3">
    <w:nsid w:val="5E1B07AD"/>
    <w:multiLevelType w:val="hybridMultilevel"/>
    <w:tmpl w:val="58D2C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2919B3"/>
    <w:multiLevelType w:val="hybridMultilevel"/>
    <w:tmpl w:val="5CCC5902"/>
    <w:lvl w:ilvl="0" w:tplc="EFBEE456">
      <w:start w:val="1"/>
      <w:numFmt w:val="bullet"/>
      <w:lvlText w:val=""/>
      <w:lvlJc w:val="left"/>
      <w:pPr>
        <w:ind w:left="562"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5">
    <w:nsid w:val="6DD856CA"/>
    <w:multiLevelType w:val="hybridMultilevel"/>
    <w:tmpl w:val="10304166"/>
    <w:lvl w:ilvl="0" w:tplc="0409000D">
      <w:start w:val="1"/>
      <w:numFmt w:val="bullet"/>
      <w:lvlText w:val=""/>
      <w:lvlJc w:val="left"/>
      <w:pPr>
        <w:ind w:left="461" w:hanging="360"/>
      </w:pPr>
      <w:rPr>
        <w:rFonts w:ascii="Wingdings" w:hAnsi="Wingdings"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6">
    <w:nsid w:val="74925D69"/>
    <w:multiLevelType w:val="hybridMultilevel"/>
    <w:tmpl w:val="349CA946"/>
    <w:lvl w:ilvl="0" w:tplc="879004AC">
      <w:start w:val="1"/>
      <w:numFmt w:val="bullet"/>
      <w:lvlText w:val=""/>
      <w:lvlJc w:val="left"/>
      <w:pPr>
        <w:ind w:left="827" w:hanging="360"/>
      </w:pPr>
      <w:rPr>
        <w:rFonts w:ascii="Symbol" w:hAnsi="Symbol" w:hint="default"/>
        <w:color w:val="auto"/>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7">
    <w:nsid w:val="76F31C38"/>
    <w:multiLevelType w:val="hybridMultilevel"/>
    <w:tmpl w:val="A5CABE2C"/>
    <w:lvl w:ilvl="0" w:tplc="04090001">
      <w:start w:val="1"/>
      <w:numFmt w:val="bullet"/>
      <w:lvlText w:val=""/>
      <w:lvlJc w:val="left"/>
      <w:pPr>
        <w:ind w:left="461" w:hanging="360"/>
      </w:pPr>
      <w:rPr>
        <w:rFonts w:ascii="Symbol" w:hAnsi="Symbol" w:hint="default"/>
        <w:w w:val="100"/>
        <w:sz w:val="24"/>
        <w:szCs w:val="24"/>
        <w:lang w:val="en-US" w:eastAsia="en-US" w:bidi="en-US"/>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8">
    <w:nsid w:val="7B0A1382"/>
    <w:multiLevelType w:val="hybridMultilevel"/>
    <w:tmpl w:val="9AF6727C"/>
    <w:lvl w:ilvl="0" w:tplc="DF0432E2">
      <w:start w:val="1"/>
      <w:numFmt w:val="bullet"/>
      <w:lvlText w:val=""/>
      <w:lvlJc w:val="left"/>
      <w:pPr>
        <w:ind w:left="821"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9">
    <w:nsid w:val="7CA87CE1"/>
    <w:multiLevelType w:val="hybridMultilevel"/>
    <w:tmpl w:val="7AB0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862D6A"/>
    <w:multiLevelType w:val="hybridMultilevel"/>
    <w:tmpl w:val="1480C36A"/>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3"/>
  </w:num>
  <w:num w:numId="4">
    <w:abstractNumId w:val="17"/>
  </w:num>
  <w:num w:numId="5">
    <w:abstractNumId w:val="1"/>
  </w:num>
  <w:num w:numId="6">
    <w:abstractNumId w:val="16"/>
  </w:num>
  <w:num w:numId="7">
    <w:abstractNumId w:val="8"/>
  </w:num>
  <w:num w:numId="8">
    <w:abstractNumId w:val="24"/>
  </w:num>
  <w:num w:numId="9">
    <w:abstractNumId w:val="2"/>
  </w:num>
  <w:num w:numId="10">
    <w:abstractNumId w:val="11"/>
  </w:num>
  <w:num w:numId="11">
    <w:abstractNumId w:val="28"/>
  </w:num>
  <w:num w:numId="12">
    <w:abstractNumId w:val="15"/>
  </w:num>
  <w:num w:numId="13">
    <w:abstractNumId w:val="19"/>
  </w:num>
  <w:num w:numId="14">
    <w:abstractNumId w:val="34"/>
  </w:num>
  <w:num w:numId="15">
    <w:abstractNumId w:val="29"/>
  </w:num>
  <w:num w:numId="16">
    <w:abstractNumId w:val="39"/>
  </w:num>
  <w:num w:numId="17">
    <w:abstractNumId w:val="10"/>
  </w:num>
  <w:num w:numId="18">
    <w:abstractNumId w:val="26"/>
  </w:num>
  <w:num w:numId="19">
    <w:abstractNumId w:val="37"/>
  </w:num>
  <w:num w:numId="20">
    <w:abstractNumId w:val="12"/>
  </w:num>
  <w:num w:numId="21">
    <w:abstractNumId w:val="6"/>
  </w:num>
  <w:num w:numId="22">
    <w:abstractNumId w:val="5"/>
  </w:num>
  <w:num w:numId="23">
    <w:abstractNumId w:val="38"/>
  </w:num>
  <w:num w:numId="24">
    <w:abstractNumId w:val="22"/>
  </w:num>
  <w:num w:numId="25">
    <w:abstractNumId w:val="30"/>
  </w:num>
  <w:num w:numId="26">
    <w:abstractNumId w:val="25"/>
  </w:num>
  <w:num w:numId="27">
    <w:abstractNumId w:val="9"/>
  </w:num>
  <w:num w:numId="28">
    <w:abstractNumId w:val="21"/>
  </w:num>
  <w:num w:numId="29">
    <w:abstractNumId w:val="7"/>
  </w:num>
  <w:num w:numId="30">
    <w:abstractNumId w:val="35"/>
  </w:num>
  <w:num w:numId="31">
    <w:abstractNumId w:val="33"/>
  </w:num>
  <w:num w:numId="32">
    <w:abstractNumId w:val="32"/>
  </w:num>
  <w:num w:numId="33">
    <w:abstractNumId w:val="27"/>
  </w:num>
  <w:num w:numId="34">
    <w:abstractNumId w:val="4"/>
  </w:num>
  <w:num w:numId="35">
    <w:abstractNumId w:val="0"/>
  </w:num>
  <w:num w:numId="36">
    <w:abstractNumId w:val="13"/>
  </w:num>
  <w:num w:numId="37">
    <w:abstractNumId w:val="31"/>
  </w:num>
  <w:num w:numId="38">
    <w:abstractNumId w:val="40"/>
  </w:num>
  <w:num w:numId="39">
    <w:abstractNumId w:val="20"/>
  </w:num>
  <w:num w:numId="40">
    <w:abstractNumId w:val="18"/>
  </w:num>
  <w:num w:numId="4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BE"/>
    <w:rsid w:val="00026EBD"/>
    <w:rsid w:val="00035ECE"/>
    <w:rsid w:val="00036500"/>
    <w:rsid w:val="00041EF7"/>
    <w:rsid w:val="00043566"/>
    <w:rsid w:val="0004709E"/>
    <w:rsid w:val="00064D1C"/>
    <w:rsid w:val="00075C0C"/>
    <w:rsid w:val="000907E6"/>
    <w:rsid w:val="000937ED"/>
    <w:rsid w:val="000958E5"/>
    <w:rsid w:val="000A74F5"/>
    <w:rsid w:val="000C4687"/>
    <w:rsid w:val="000C69D5"/>
    <w:rsid w:val="000D2C87"/>
    <w:rsid w:val="000F3574"/>
    <w:rsid w:val="00104C90"/>
    <w:rsid w:val="001070D3"/>
    <w:rsid w:val="00107EAE"/>
    <w:rsid w:val="00110E98"/>
    <w:rsid w:val="00114708"/>
    <w:rsid w:val="001177E6"/>
    <w:rsid w:val="0012429B"/>
    <w:rsid w:val="00124857"/>
    <w:rsid w:val="00133591"/>
    <w:rsid w:val="00134035"/>
    <w:rsid w:val="00137926"/>
    <w:rsid w:val="001500EA"/>
    <w:rsid w:val="00155236"/>
    <w:rsid w:val="0017234E"/>
    <w:rsid w:val="00172F6C"/>
    <w:rsid w:val="0017411F"/>
    <w:rsid w:val="001742BC"/>
    <w:rsid w:val="00181F1D"/>
    <w:rsid w:val="00191845"/>
    <w:rsid w:val="001932AA"/>
    <w:rsid w:val="00193EAC"/>
    <w:rsid w:val="001A6878"/>
    <w:rsid w:val="001A7661"/>
    <w:rsid w:val="001B7D13"/>
    <w:rsid w:val="001D1268"/>
    <w:rsid w:val="002077B1"/>
    <w:rsid w:val="00210C73"/>
    <w:rsid w:val="00221EE1"/>
    <w:rsid w:val="00222CB0"/>
    <w:rsid w:val="002261D0"/>
    <w:rsid w:val="002433F9"/>
    <w:rsid w:val="00244D91"/>
    <w:rsid w:val="00246CDF"/>
    <w:rsid w:val="00255A78"/>
    <w:rsid w:val="00257CC0"/>
    <w:rsid w:val="00265CFB"/>
    <w:rsid w:val="00267A00"/>
    <w:rsid w:val="00272256"/>
    <w:rsid w:val="00274E7F"/>
    <w:rsid w:val="00280AD8"/>
    <w:rsid w:val="00284D7A"/>
    <w:rsid w:val="00292D5C"/>
    <w:rsid w:val="002955A8"/>
    <w:rsid w:val="002976AC"/>
    <w:rsid w:val="002A4087"/>
    <w:rsid w:val="002D0AB6"/>
    <w:rsid w:val="002E0286"/>
    <w:rsid w:val="002F7E52"/>
    <w:rsid w:val="00301218"/>
    <w:rsid w:val="00312EE6"/>
    <w:rsid w:val="003142F1"/>
    <w:rsid w:val="00314A4A"/>
    <w:rsid w:val="003163DB"/>
    <w:rsid w:val="003266F0"/>
    <w:rsid w:val="00327DF9"/>
    <w:rsid w:val="00333E58"/>
    <w:rsid w:val="00342085"/>
    <w:rsid w:val="00352C73"/>
    <w:rsid w:val="00367BC9"/>
    <w:rsid w:val="00395AD2"/>
    <w:rsid w:val="00396750"/>
    <w:rsid w:val="003A1520"/>
    <w:rsid w:val="003A1A51"/>
    <w:rsid w:val="003B41B7"/>
    <w:rsid w:val="003C019D"/>
    <w:rsid w:val="003C69DE"/>
    <w:rsid w:val="003D2580"/>
    <w:rsid w:val="003E2873"/>
    <w:rsid w:val="00402ED0"/>
    <w:rsid w:val="0040545F"/>
    <w:rsid w:val="00405983"/>
    <w:rsid w:val="00406D9A"/>
    <w:rsid w:val="00414A8F"/>
    <w:rsid w:val="0042747E"/>
    <w:rsid w:val="00452388"/>
    <w:rsid w:val="004814A2"/>
    <w:rsid w:val="00487116"/>
    <w:rsid w:val="00494D7F"/>
    <w:rsid w:val="004A0E05"/>
    <w:rsid w:val="004A44B4"/>
    <w:rsid w:val="004C1656"/>
    <w:rsid w:val="004C309D"/>
    <w:rsid w:val="004C4E1F"/>
    <w:rsid w:val="004D201F"/>
    <w:rsid w:val="004E37ED"/>
    <w:rsid w:val="004E3C71"/>
    <w:rsid w:val="004F5EDB"/>
    <w:rsid w:val="00504D38"/>
    <w:rsid w:val="00506D5F"/>
    <w:rsid w:val="00522ECA"/>
    <w:rsid w:val="00526EE9"/>
    <w:rsid w:val="00527E59"/>
    <w:rsid w:val="005300BA"/>
    <w:rsid w:val="0053078C"/>
    <w:rsid w:val="00536629"/>
    <w:rsid w:val="00540D47"/>
    <w:rsid w:val="00544646"/>
    <w:rsid w:val="005446FC"/>
    <w:rsid w:val="00557D2E"/>
    <w:rsid w:val="00562A08"/>
    <w:rsid w:val="0057132B"/>
    <w:rsid w:val="00580C01"/>
    <w:rsid w:val="005A62EE"/>
    <w:rsid w:val="005B64F7"/>
    <w:rsid w:val="005B6C67"/>
    <w:rsid w:val="005D1CE2"/>
    <w:rsid w:val="005E05FE"/>
    <w:rsid w:val="005E1320"/>
    <w:rsid w:val="005E30C5"/>
    <w:rsid w:val="006006E0"/>
    <w:rsid w:val="006029EE"/>
    <w:rsid w:val="0060318D"/>
    <w:rsid w:val="0061050F"/>
    <w:rsid w:val="006106F9"/>
    <w:rsid w:val="006124CC"/>
    <w:rsid w:val="00614781"/>
    <w:rsid w:val="006265B1"/>
    <w:rsid w:val="00631969"/>
    <w:rsid w:val="006479A2"/>
    <w:rsid w:val="00662FFC"/>
    <w:rsid w:val="0068523C"/>
    <w:rsid w:val="006907D6"/>
    <w:rsid w:val="00696351"/>
    <w:rsid w:val="006A3078"/>
    <w:rsid w:val="006B2FBE"/>
    <w:rsid w:val="006C6F1D"/>
    <w:rsid w:val="006E40E5"/>
    <w:rsid w:val="006F14F2"/>
    <w:rsid w:val="00706A1C"/>
    <w:rsid w:val="007103E0"/>
    <w:rsid w:val="00710713"/>
    <w:rsid w:val="0071134F"/>
    <w:rsid w:val="00717BD4"/>
    <w:rsid w:val="00745545"/>
    <w:rsid w:val="00762679"/>
    <w:rsid w:val="00764748"/>
    <w:rsid w:val="00775255"/>
    <w:rsid w:val="0077750F"/>
    <w:rsid w:val="00792EB0"/>
    <w:rsid w:val="0079642F"/>
    <w:rsid w:val="007B232D"/>
    <w:rsid w:val="007B7D8A"/>
    <w:rsid w:val="007B7FCD"/>
    <w:rsid w:val="007D59D5"/>
    <w:rsid w:val="007E0C3B"/>
    <w:rsid w:val="007E3114"/>
    <w:rsid w:val="007F5E34"/>
    <w:rsid w:val="0080402F"/>
    <w:rsid w:val="00812082"/>
    <w:rsid w:val="008153C8"/>
    <w:rsid w:val="00816856"/>
    <w:rsid w:val="00821256"/>
    <w:rsid w:val="008234A6"/>
    <w:rsid w:val="00846688"/>
    <w:rsid w:val="00852A86"/>
    <w:rsid w:val="00853F1B"/>
    <w:rsid w:val="00865C22"/>
    <w:rsid w:val="00872DFF"/>
    <w:rsid w:val="008854E3"/>
    <w:rsid w:val="00887975"/>
    <w:rsid w:val="0089115C"/>
    <w:rsid w:val="0089624D"/>
    <w:rsid w:val="008B6597"/>
    <w:rsid w:val="008C3EF6"/>
    <w:rsid w:val="008D0905"/>
    <w:rsid w:val="008E566C"/>
    <w:rsid w:val="009231CE"/>
    <w:rsid w:val="009502F8"/>
    <w:rsid w:val="00955F4E"/>
    <w:rsid w:val="00985FCD"/>
    <w:rsid w:val="009A45AA"/>
    <w:rsid w:val="009B0369"/>
    <w:rsid w:val="009B0F85"/>
    <w:rsid w:val="009B2535"/>
    <w:rsid w:val="009B2F41"/>
    <w:rsid w:val="009B73AC"/>
    <w:rsid w:val="009C5403"/>
    <w:rsid w:val="009D4AAE"/>
    <w:rsid w:val="009D6954"/>
    <w:rsid w:val="009E6D6F"/>
    <w:rsid w:val="009E7F9F"/>
    <w:rsid w:val="00A00E7C"/>
    <w:rsid w:val="00A1329B"/>
    <w:rsid w:val="00A2084E"/>
    <w:rsid w:val="00A24C4D"/>
    <w:rsid w:val="00A26E8B"/>
    <w:rsid w:val="00A322B6"/>
    <w:rsid w:val="00A33778"/>
    <w:rsid w:val="00A37449"/>
    <w:rsid w:val="00A4666F"/>
    <w:rsid w:val="00A50BAA"/>
    <w:rsid w:val="00A63647"/>
    <w:rsid w:val="00A654A1"/>
    <w:rsid w:val="00A6778D"/>
    <w:rsid w:val="00A67E54"/>
    <w:rsid w:val="00A828D1"/>
    <w:rsid w:val="00A96696"/>
    <w:rsid w:val="00AA020E"/>
    <w:rsid w:val="00AA28C0"/>
    <w:rsid w:val="00AA79EB"/>
    <w:rsid w:val="00AB2190"/>
    <w:rsid w:val="00AB5B48"/>
    <w:rsid w:val="00AD19BF"/>
    <w:rsid w:val="00AD1BB6"/>
    <w:rsid w:val="00AE36E6"/>
    <w:rsid w:val="00AF21EC"/>
    <w:rsid w:val="00AF7060"/>
    <w:rsid w:val="00B01A75"/>
    <w:rsid w:val="00B15A16"/>
    <w:rsid w:val="00B17F05"/>
    <w:rsid w:val="00B44064"/>
    <w:rsid w:val="00B479C6"/>
    <w:rsid w:val="00B6634D"/>
    <w:rsid w:val="00B72FBE"/>
    <w:rsid w:val="00B75491"/>
    <w:rsid w:val="00B85434"/>
    <w:rsid w:val="00B97907"/>
    <w:rsid w:val="00BB0706"/>
    <w:rsid w:val="00BB3179"/>
    <w:rsid w:val="00BC1ADE"/>
    <w:rsid w:val="00BD11FD"/>
    <w:rsid w:val="00BD3DC8"/>
    <w:rsid w:val="00BF3B83"/>
    <w:rsid w:val="00C04E87"/>
    <w:rsid w:val="00C06336"/>
    <w:rsid w:val="00C1706D"/>
    <w:rsid w:val="00C27677"/>
    <w:rsid w:val="00C308E4"/>
    <w:rsid w:val="00C555CA"/>
    <w:rsid w:val="00C55D49"/>
    <w:rsid w:val="00C702F3"/>
    <w:rsid w:val="00C715D4"/>
    <w:rsid w:val="00C77C00"/>
    <w:rsid w:val="00C81B40"/>
    <w:rsid w:val="00C831FC"/>
    <w:rsid w:val="00C86ADD"/>
    <w:rsid w:val="00C87FC6"/>
    <w:rsid w:val="00C957BE"/>
    <w:rsid w:val="00CA31FB"/>
    <w:rsid w:val="00CA4071"/>
    <w:rsid w:val="00CA40F8"/>
    <w:rsid w:val="00CA5838"/>
    <w:rsid w:val="00CA6D44"/>
    <w:rsid w:val="00CB10FB"/>
    <w:rsid w:val="00CB2D8A"/>
    <w:rsid w:val="00CD56AC"/>
    <w:rsid w:val="00CE0760"/>
    <w:rsid w:val="00CE08C7"/>
    <w:rsid w:val="00CE1A7D"/>
    <w:rsid w:val="00CE4A5B"/>
    <w:rsid w:val="00CF6AD7"/>
    <w:rsid w:val="00CF78FF"/>
    <w:rsid w:val="00D06164"/>
    <w:rsid w:val="00D15B4D"/>
    <w:rsid w:val="00D17645"/>
    <w:rsid w:val="00D315E0"/>
    <w:rsid w:val="00D3176D"/>
    <w:rsid w:val="00D35381"/>
    <w:rsid w:val="00D712F9"/>
    <w:rsid w:val="00D71A8C"/>
    <w:rsid w:val="00D72ED9"/>
    <w:rsid w:val="00D76E4B"/>
    <w:rsid w:val="00D80B4B"/>
    <w:rsid w:val="00D94F2D"/>
    <w:rsid w:val="00DA40B7"/>
    <w:rsid w:val="00DB13AC"/>
    <w:rsid w:val="00DB4B6E"/>
    <w:rsid w:val="00DD2151"/>
    <w:rsid w:val="00DD3946"/>
    <w:rsid w:val="00DD63BA"/>
    <w:rsid w:val="00DE266E"/>
    <w:rsid w:val="00DE7391"/>
    <w:rsid w:val="00DF10BA"/>
    <w:rsid w:val="00DF2FA2"/>
    <w:rsid w:val="00DF5DF6"/>
    <w:rsid w:val="00DF72AC"/>
    <w:rsid w:val="00E006FE"/>
    <w:rsid w:val="00E04B1C"/>
    <w:rsid w:val="00E27BA6"/>
    <w:rsid w:val="00E32203"/>
    <w:rsid w:val="00E352D7"/>
    <w:rsid w:val="00E37376"/>
    <w:rsid w:val="00E44ABA"/>
    <w:rsid w:val="00E46FB1"/>
    <w:rsid w:val="00E5472F"/>
    <w:rsid w:val="00E564D4"/>
    <w:rsid w:val="00E601E0"/>
    <w:rsid w:val="00E625E9"/>
    <w:rsid w:val="00E63D5E"/>
    <w:rsid w:val="00E67D53"/>
    <w:rsid w:val="00E77B3E"/>
    <w:rsid w:val="00E845ED"/>
    <w:rsid w:val="00E94CE4"/>
    <w:rsid w:val="00E95766"/>
    <w:rsid w:val="00EA10CE"/>
    <w:rsid w:val="00ED2AD2"/>
    <w:rsid w:val="00EE49A7"/>
    <w:rsid w:val="00F00B1E"/>
    <w:rsid w:val="00F01A77"/>
    <w:rsid w:val="00F115B4"/>
    <w:rsid w:val="00F36C37"/>
    <w:rsid w:val="00F41436"/>
    <w:rsid w:val="00F451FB"/>
    <w:rsid w:val="00F63B00"/>
    <w:rsid w:val="00F64922"/>
    <w:rsid w:val="00F72650"/>
    <w:rsid w:val="00F73C7B"/>
    <w:rsid w:val="00F854DE"/>
    <w:rsid w:val="00F90767"/>
    <w:rsid w:val="00F9408F"/>
    <w:rsid w:val="00FB022C"/>
    <w:rsid w:val="00FB09CC"/>
    <w:rsid w:val="00FB14AE"/>
    <w:rsid w:val="00FB6A84"/>
    <w:rsid w:val="00FC2D82"/>
    <w:rsid w:val="00FC6282"/>
    <w:rsid w:val="00FC78F3"/>
    <w:rsid w:val="00FD166D"/>
    <w:rsid w:val="00FE351C"/>
    <w:rsid w:val="00FE3C09"/>
    <w:rsid w:val="00FE7C1B"/>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02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28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E02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0286"/>
    <w:rPr>
      <w:b/>
      <w:bCs/>
    </w:rPr>
  </w:style>
  <w:style w:type="character" w:styleId="Hyperlink">
    <w:name w:val="Hyperlink"/>
    <w:basedOn w:val="DefaultParagraphFont"/>
    <w:uiPriority w:val="99"/>
    <w:unhideWhenUsed/>
    <w:rsid w:val="002E0286"/>
    <w:rPr>
      <w:color w:val="0000FF"/>
      <w:u w:val="single"/>
    </w:rPr>
  </w:style>
  <w:style w:type="paragraph" w:customStyle="1" w:styleId="TableParagraph">
    <w:name w:val="Table Paragraph"/>
    <w:basedOn w:val="Normal"/>
    <w:uiPriority w:val="1"/>
    <w:qFormat/>
    <w:rsid w:val="002D0AB6"/>
    <w:pPr>
      <w:widowControl w:val="0"/>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2D0AB6"/>
    <w:pPr>
      <w:widowControl w:val="0"/>
      <w:autoSpaceDE w:val="0"/>
      <w:autoSpaceDN w:val="0"/>
      <w:spacing w:after="0" w:line="240" w:lineRule="auto"/>
      <w:ind w:left="940" w:hanging="360"/>
    </w:pPr>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502F8"/>
    <w:rPr>
      <w:color w:val="800080" w:themeColor="followedHyperlink"/>
      <w:u w:val="single"/>
    </w:rPr>
  </w:style>
  <w:style w:type="paragraph" w:styleId="Header">
    <w:name w:val="header"/>
    <w:basedOn w:val="Normal"/>
    <w:link w:val="HeaderChar"/>
    <w:uiPriority w:val="99"/>
    <w:unhideWhenUsed/>
    <w:rsid w:val="009C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03"/>
  </w:style>
  <w:style w:type="paragraph" w:styleId="Footer">
    <w:name w:val="footer"/>
    <w:basedOn w:val="Normal"/>
    <w:link w:val="FooterChar"/>
    <w:uiPriority w:val="99"/>
    <w:unhideWhenUsed/>
    <w:rsid w:val="009C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03"/>
  </w:style>
  <w:style w:type="paragraph" w:styleId="TOCHeading">
    <w:name w:val="TOC Heading"/>
    <w:basedOn w:val="Heading1"/>
    <w:next w:val="Normal"/>
    <w:uiPriority w:val="39"/>
    <w:unhideWhenUsed/>
    <w:qFormat/>
    <w:rsid w:val="00526EE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26EE9"/>
    <w:pPr>
      <w:spacing w:after="100"/>
    </w:pPr>
    <w:rPr>
      <w:lang w:val="en-GB"/>
    </w:rPr>
  </w:style>
  <w:style w:type="paragraph" w:styleId="BalloonText">
    <w:name w:val="Balloon Text"/>
    <w:basedOn w:val="Normal"/>
    <w:link w:val="BalloonTextChar"/>
    <w:uiPriority w:val="99"/>
    <w:semiHidden/>
    <w:unhideWhenUsed/>
    <w:rsid w:val="00526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02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28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2E02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0286"/>
    <w:rPr>
      <w:b/>
      <w:bCs/>
    </w:rPr>
  </w:style>
  <w:style w:type="character" w:styleId="Hyperlink">
    <w:name w:val="Hyperlink"/>
    <w:basedOn w:val="DefaultParagraphFont"/>
    <w:uiPriority w:val="99"/>
    <w:unhideWhenUsed/>
    <w:rsid w:val="002E0286"/>
    <w:rPr>
      <w:color w:val="0000FF"/>
      <w:u w:val="single"/>
    </w:rPr>
  </w:style>
  <w:style w:type="paragraph" w:customStyle="1" w:styleId="TableParagraph">
    <w:name w:val="Table Paragraph"/>
    <w:basedOn w:val="Normal"/>
    <w:uiPriority w:val="1"/>
    <w:qFormat/>
    <w:rsid w:val="002D0AB6"/>
    <w:pPr>
      <w:widowControl w:val="0"/>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2D0AB6"/>
    <w:pPr>
      <w:widowControl w:val="0"/>
      <w:autoSpaceDE w:val="0"/>
      <w:autoSpaceDN w:val="0"/>
      <w:spacing w:after="0" w:line="240" w:lineRule="auto"/>
      <w:ind w:left="940" w:hanging="360"/>
    </w:pPr>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502F8"/>
    <w:rPr>
      <w:color w:val="800080" w:themeColor="followedHyperlink"/>
      <w:u w:val="single"/>
    </w:rPr>
  </w:style>
  <w:style w:type="paragraph" w:styleId="Header">
    <w:name w:val="header"/>
    <w:basedOn w:val="Normal"/>
    <w:link w:val="HeaderChar"/>
    <w:uiPriority w:val="99"/>
    <w:unhideWhenUsed/>
    <w:rsid w:val="009C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03"/>
  </w:style>
  <w:style w:type="paragraph" w:styleId="Footer">
    <w:name w:val="footer"/>
    <w:basedOn w:val="Normal"/>
    <w:link w:val="FooterChar"/>
    <w:uiPriority w:val="99"/>
    <w:unhideWhenUsed/>
    <w:rsid w:val="009C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03"/>
  </w:style>
  <w:style w:type="paragraph" w:styleId="TOCHeading">
    <w:name w:val="TOC Heading"/>
    <w:basedOn w:val="Heading1"/>
    <w:next w:val="Normal"/>
    <w:uiPriority w:val="39"/>
    <w:unhideWhenUsed/>
    <w:qFormat/>
    <w:rsid w:val="00526EE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26EE9"/>
    <w:pPr>
      <w:spacing w:after="100"/>
    </w:pPr>
    <w:rPr>
      <w:lang w:val="en-GB"/>
    </w:rPr>
  </w:style>
  <w:style w:type="paragraph" w:styleId="BalloonText">
    <w:name w:val="Balloon Text"/>
    <w:basedOn w:val="Normal"/>
    <w:link w:val="BalloonTextChar"/>
    <w:uiPriority w:val="99"/>
    <w:semiHidden/>
    <w:unhideWhenUsed/>
    <w:rsid w:val="00526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3103">
      <w:bodyDiv w:val="1"/>
      <w:marLeft w:val="0"/>
      <w:marRight w:val="0"/>
      <w:marTop w:val="0"/>
      <w:marBottom w:val="0"/>
      <w:divBdr>
        <w:top w:val="none" w:sz="0" w:space="0" w:color="auto"/>
        <w:left w:val="none" w:sz="0" w:space="0" w:color="auto"/>
        <w:bottom w:val="none" w:sz="0" w:space="0" w:color="auto"/>
        <w:right w:val="none" w:sz="0" w:space="0" w:color="auto"/>
      </w:divBdr>
    </w:div>
    <w:div w:id="330568727">
      <w:bodyDiv w:val="1"/>
      <w:marLeft w:val="0"/>
      <w:marRight w:val="0"/>
      <w:marTop w:val="0"/>
      <w:marBottom w:val="0"/>
      <w:divBdr>
        <w:top w:val="none" w:sz="0" w:space="0" w:color="auto"/>
        <w:left w:val="none" w:sz="0" w:space="0" w:color="auto"/>
        <w:bottom w:val="none" w:sz="0" w:space="0" w:color="auto"/>
        <w:right w:val="none" w:sz="0" w:space="0" w:color="auto"/>
      </w:divBdr>
    </w:div>
    <w:div w:id="339938519">
      <w:bodyDiv w:val="1"/>
      <w:marLeft w:val="0"/>
      <w:marRight w:val="0"/>
      <w:marTop w:val="0"/>
      <w:marBottom w:val="0"/>
      <w:divBdr>
        <w:top w:val="none" w:sz="0" w:space="0" w:color="auto"/>
        <w:left w:val="none" w:sz="0" w:space="0" w:color="auto"/>
        <w:bottom w:val="none" w:sz="0" w:space="0" w:color="auto"/>
        <w:right w:val="none" w:sz="0" w:space="0" w:color="auto"/>
      </w:divBdr>
    </w:div>
    <w:div w:id="797647130">
      <w:bodyDiv w:val="1"/>
      <w:marLeft w:val="0"/>
      <w:marRight w:val="0"/>
      <w:marTop w:val="0"/>
      <w:marBottom w:val="0"/>
      <w:divBdr>
        <w:top w:val="none" w:sz="0" w:space="0" w:color="auto"/>
        <w:left w:val="none" w:sz="0" w:space="0" w:color="auto"/>
        <w:bottom w:val="none" w:sz="0" w:space="0" w:color="auto"/>
        <w:right w:val="none" w:sz="0" w:space="0" w:color="auto"/>
      </w:divBdr>
    </w:div>
    <w:div w:id="1186559325">
      <w:bodyDiv w:val="1"/>
      <w:marLeft w:val="0"/>
      <w:marRight w:val="0"/>
      <w:marTop w:val="0"/>
      <w:marBottom w:val="0"/>
      <w:divBdr>
        <w:top w:val="none" w:sz="0" w:space="0" w:color="auto"/>
        <w:left w:val="none" w:sz="0" w:space="0" w:color="auto"/>
        <w:bottom w:val="none" w:sz="0" w:space="0" w:color="auto"/>
        <w:right w:val="none" w:sz="0" w:space="0" w:color="auto"/>
      </w:divBdr>
    </w:div>
    <w:div w:id="1519537918">
      <w:bodyDiv w:val="1"/>
      <w:marLeft w:val="0"/>
      <w:marRight w:val="0"/>
      <w:marTop w:val="0"/>
      <w:marBottom w:val="0"/>
      <w:divBdr>
        <w:top w:val="none" w:sz="0" w:space="0" w:color="auto"/>
        <w:left w:val="none" w:sz="0" w:space="0" w:color="auto"/>
        <w:bottom w:val="none" w:sz="0" w:space="0" w:color="auto"/>
        <w:right w:val="none" w:sz="0" w:space="0" w:color="auto"/>
      </w:divBdr>
    </w:div>
    <w:div w:id="15378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stat.gov.al/media/3705/psz-2017-2021_english.pdf" TargetMode="External"/><Relationship Id="rId18" Type="http://schemas.openxmlformats.org/officeDocument/2006/relationships/hyperlink" Target="mailto:info@instat.gov.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atabaza.instat.gov.al/pxweb/en/DST/?rxid=d658405e-96b3-4f87-8832-2578f942dad1" TargetMode="External"/><Relationship Id="rId7" Type="http://schemas.openxmlformats.org/officeDocument/2006/relationships/footnotes" Target="footnotes.xml"/><Relationship Id="rId12" Type="http://schemas.openxmlformats.org/officeDocument/2006/relationships/hyperlink" Target="http://instat.gov.al/media/3972/law-no17-2018-on-official-statistics.pdf" TargetMode="External"/><Relationship Id="rId17" Type="http://schemas.openxmlformats.org/officeDocument/2006/relationships/hyperlink" Target="http://www.instat.gov.al/en/publications/calenda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ecd-ilibrary.org/docserver/9789264304604-en.pdf?expires=1604929111&amp;id=id&amp;accname=guest&amp;checksum=B278829EC806A265F9AD6C2C26280D5F" TargetMode="External"/><Relationship Id="rId20" Type="http://schemas.openxmlformats.org/officeDocument/2006/relationships/hyperlink" Target="http://instat.gov.al/en/themes/science-technology-and-inovation/innovation-statist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urostat/web/nuts/nuts-maps" TargetMode="External"/><Relationship Id="rId24" Type="http://schemas.openxmlformats.org/officeDocument/2006/relationships/hyperlink" Target="http://instat.gov.al/media/2939/the_errors_treatment_policy.pdf" TargetMode="External"/><Relationship Id="rId5" Type="http://schemas.openxmlformats.org/officeDocument/2006/relationships/settings" Target="settings.xml"/><Relationship Id="rId15" Type="http://schemas.openxmlformats.org/officeDocument/2006/relationships/hyperlink" Target="https://eur-lex.europa.eu/legal-content/EN/TXT/PDF/?uri=CELEX:32012R0995&amp;from=EN" TargetMode="External"/><Relationship Id="rId23" Type="http://schemas.openxmlformats.org/officeDocument/2006/relationships/hyperlink" Target="http://instat.gov.al/en/themes/science-technology-and-inovation/innovation-statistics/" TargetMode="External"/><Relationship Id="rId10" Type="http://schemas.openxmlformats.org/officeDocument/2006/relationships/hyperlink" Target="https://ec.europa.eu/eurostat/documents/3859598/5902521/KS-RA-07-015-EN.PDF" TargetMode="External"/><Relationship Id="rId19" Type="http://schemas.openxmlformats.org/officeDocument/2006/relationships/hyperlink" Target="http://www.instat.gov.al/en/about-us/data-request/" TargetMode="External"/><Relationship Id="rId4" Type="http://schemas.microsoft.com/office/2007/relationships/stylesWithEffects" Target="stylesWithEffects.xml"/><Relationship Id="rId9" Type="http://schemas.openxmlformats.org/officeDocument/2006/relationships/hyperlink" Target="mailto:epreci@instat.gov.al" TargetMode="External"/><Relationship Id="rId14" Type="http://schemas.openxmlformats.org/officeDocument/2006/relationships/hyperlink" Target="https://eur-lex.europa.eu/legal-content/EN/TXT/PDF/?uri=CELEX:32003D1608&amp;from=DE" TargetMode="External"/><Relationship Id="rId22" Type="http://schemas.openxmlformats.org/officeDocument/2006/relationships/hyperlink" Target="http://www.instat.gov.al/en/about-us/search-for-data/data-reques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7BC3-F6DF-471F-B757-77AC20C3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Arbi Deraj</dc:creator>
  <cp:lastModifiedBy>Elona Berberi</cp:lastModifiedBy>
  <cp:revision>65</cp:revision>
  <dcterms:created xsi:type="dcterms:W3CDTF">2020-11-23T08:24:00Z</dcterms:created>
  <dcterms:modified xsi:type="dcterms:W3CDTF">2020-11-23T12:05:00Z</dcterms:modified>
</cp:coreProperties>
</file>