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A6" w:rsidRPr="00FE08CB" w:rsidRDefault="005A3CA6">
      <w:pPr>
        <w:rPr>
          <w:lang w:val="sq-AL"/>
        </w:rPr>
      </w:pPr>
    </w:p>
    <w:p w:rsidR="005A3CA6" w:rsidRPr="00FE08CB" w:rsidRDefault="005A3CA6">
      <w:pPr>
        <w:rPr>
          <w:lang w:val="sq-AL"/>
        </w:rPr>
      </w:pPr>
    </w:p>
    <w:p w:rsidR="005A3CA6" w:rsidRPr="00FE08CB" w:rsidRDefault="005A3CA6">
      <w:pPr>
        <w:rPr>
          <w:lang w:val="sq-AL"/>
        </w:rPr>
      </w:pPr>
    </w:p>
    <w:tbl>
      <w:tblPr>
        <w:tblStyle w:val="TableGrid"/>
        <w:tblW w:w="0" w:type="auto"/>
        <w:jc w:val="center"/>
        <w:shd w:val="clear" w:color="auto" w:fill="FBD4B4" w:themeFill="accent6" w:themeFillTint="66"/>
        <w:tblLook w:val="04A0" w:firstRow="1" w:lastRow="0" w:firstColumn="1" w:lastColumn="0" w:noHBand="0" w:noVBand="1"/>
      </w:tblPr>
      <w:tblGrid>
        <w:gridCol w:w="8351"/>
      </w:tblGrid>
      <w:tr w:rsidR="005A3CA6" w:rsidRPr="00FE08CB" w:rsidTr="005A3CA6">
        <w:trPr>
          <w:trHeight w:val="1979"/>
          <w:jc w:val="center"/>
        </w:trPr>
        <w:tc>
          <w:tcPr>
            <w:tcW w:w="8351" w:type="dxa"/>
            <w:shd w:val="clear" w:color="auto" w:fill="FBD4B4" w:themeFill="accent6" w:themeFillTint="66"/>
          </w:tcPr>
          <w:p w:rsidR="000A224A" w:rsidRPr="004B10ED" w:rsidRDefault="00F9343A" w:rsidP="00171FCF">
            <w:pPr>
              <w:pStyle w:val="Default"/>
              <w:spacing w:before="120" w:after="120"/>
              <w:jc w:val="center"/>
              <w:rPr>
                <w:rFonts w:ascii="Times New Roman" w:hAnsi="Times New Roman" w:cs="Times New Roman"/>
                <w:b/>
                <w:sz w:val="36"/>
                <w:szCs w:val="36"/>
                <w:lang w:val="it-IT"/>
              </w:rPr>
            </w:pPr>
            <w:r w:rsidRPr="004B10ED">
              <w:rPr>
                <w:rFonts w:ascii="Times New Roman" w:hAnsi="Times New Roman" w:cs="Times New Roman"/>
                <w:b/>
                <w:sz w:val="36"/>
                <w:szCs w:val="36"/>
                <w:lang w:val="it-IT"/>
              </w:rPr>
              <w:t>Anketa e Strukturës së të Ardhurave nga Puna</w:t>
            </w:r>
          </w:p>
          <w:p w:rsidR="005A3CA6" w:rsidRPr="00FE08CB" w:rsidRDefault="00BF6B0C" w:rsidP="00D354ED">
            <w:pPr>
              <w:pStyle w:val="Default"/>
              <w:spacing w:before="120" w:after="120"/>
              <w:jc w:val="center"/>
              <w:rPr>
                <w:rFonts w:ascii="Times New Roman" w:hAnsi="Times New Roman" w:cs="Times New Roman"/>
                <w:sz w:val="28"/>
              </w:rPr>
            </w:pPr>
            <w:r w:rsidRPr="00FE08CB">
              <w:rPr>
                <w:rFonts w:ascii="Times New Roman" w:hAnsi="Times New Roman" w:cs="Times New Roman"/>
                <w:sz w:val="28"/>
              </w:rPr>
              <w:t>Metadata Referenciale në</w:t>
            </w:r>
            <w:r w:rsidR="004C6058" w:rsidRPr="00FE08CB">
              <w:rPr>
                <w:rFonts w:ascii="Times New Roman" w:hAnsi="Times New Roman" w:cs="Times New Roman"/>
                <w:sz w:val="28"/>
              </w:rPr>
              <w:t xml:space="preserve"> format</w:t>
            </w:r>
            <w:r w:rsidRPr="00FE08CB">
              <w:rPr>
                <w:rFonts w:ascii="Times New Roman" w:hAnsi="Times New Roman" w:cs="Times New Roman"/>
                <w:sz w:val="28"/>
              </w:rPr>
              <w:t xml:space="preserve"> </w:t>
            </w:r>
            <w:r w:rsidR="00907E65" w:rsidRPr="00FE08CB">
              <w:rPr>
                <w:rFonts w:ascii="Times New Roman" w:hAnsi="Times New Roman" w:cs="Times New Roman"/>
                <w:sz w:val="28"/>
              </w:rPr>
              <w:t>ESS Standard for Quality Reports Structure (ESQRS</w:t>
            </w:r>
            <w:r w:rsidR="005A3CA6" w:rsidRPr="00FE08CB">
              <w:rPr>
                <w:rFonts w:ascii="Times New Roman" w:hAnsi="Times New Roman" w:cs="Times New Roman"/>
                <w:sz w:val="28"/>
              </w:rPr>
              <w:t>)</w:t>
            </w:r>
          </w:p>
          <w:p w:rsidR="005A3CA6" w:rsidRPr="00FE08CB" w:rsidRDefault="005A3CA6" w:rsidP="00804E3E">
            <w:pPr>
              <w:pStyle w:val="Default"/>
              <w:spacing w:before="120" w:after="120"/>
              <w:jc w:val="center"/>
              <w:rPr>
                <w:sz w:val="28"/>
                <w:szCs w:val="28"/>
              </w:rPr>
            </w:pPr>
            <w:r w:rsidRPr="00FE08CB">
              <w:rPr>
                <w:rFonts w:ascii="Times New Roman" w:hAnsi="Times New Roman" w:cs="Times New Roman"/>
                <w:sz w:val="36"/>
                <w:szCs w:val="36"/>
              </w:rPr>
              <w:t>INSTAT</w:t>
            </w:r>
          </w:p>
        </w:tc>
      </w:tr>
    </w:tbl>
    <w:p w:rsidR="005A3CA6" w:rsidRPr="00FE08CB" w:rsidRDefault="005A3CA6">
      <w:pPr>
        <w:rPr>
          <w:lang w:val="sq-AL"/>
        </w:rPr>
      </w:pPr>
    </w:p>
    <w:sdt>
      <w:sdtPr>
        <w:rPr>
          <w:rFonts w:ascii="Times New Roman" w:eastAsiaTheme="minorHAnsi" w:hAnsi="Times New Roman" w:cs="Times New Roman"/>
          <w:b w:val="0"/>
          <w:bCs w:val="0"/>
          <w:color w:val="auto"/>
          <w:sz w:val="24"/>
          <w:szCs w:val="24"/>
          <w:lang w:val="sq-AL"/>
        </w:rPr>
        <w:id w:val="27854821"/>
        <w:docPartObj>
          <w:docPartGallery w:val="Table of Contents"/>
          <w:docPartUnique/>
        </w:docPartObj>
      </w:sdtPr>
      <w:sdtEndPr>
        <w:rPr>
          <w:rFonts w:eastAsiaTheme="minorEastAsia"/>
        </w:rPr>
      </w:sdtEndPr>
      <w:sdtContent>
        <w:p w:rsidR="006912E1" w:rsidRPr="00FE08CB" w:rsidRDefault="0071228F">
          <w:pPr>
            <w:pStyle w:val="TOCHeading"/>
            <w:rPr>
              <w:rFonts w:ascii="Times New Roman" w:hAnsi="Times New Roman" w:cs="Times New Roman"/>
              <w:sz w:val="24"/>
              <w:szCs w:val="24"/>
              <w:lang w:val="sq-AL"/>
            </w:rPr>
          </w:pPr>
          <w:r w:rsidRPr="00FE08CB">
            <w:rPr>
              <w:rFonts w:ascii="Times New Roman" w:hAnsi="Times New Roman" w:cs="Times New Roman"/>
              <w:color w:val="000000" w:themeColor="text1"/>
              <w:szCs w:val="24"/>
              <w:lang w:val="sq-AL"/>
            </w:rPr>
            <w:t>Metadata</w:t>
          </w:r>
          <w:r w:rsidR="00BF6B0C" w:rsidRPr="00FE08CB">
            <w:rPr>
              <w:rFonts w:ascii="Times New Roman" w:hAnsi="Times New Roman" w:cs="Times New Roman"/>
              <w:color w:val="000000" w:themeColor="text1"/>
              <w:szCs w:val="24"/>
              <w:lang w:val="sq-AL"/>
            </w:rPr>
            <w:t xml:space="preserve"> Referenciale</w:t>
          </w:r>
          <w:r w:rsidR="00661A83" w:rsidRPr="00FE08CB">
            <w:rPr>
              <w:rFonts w:ascii="Times New Roman" w:hAnsi="Times New Roman" w:cs="Times New Roman"/>
              <w:szCs w:val="24"/>
              <w:lang w:val="sq-AL"/>
            </w:rPr>
            <w:t xml:space="preserve">   </w:t>
          </w:r>
        </w:p>
        <w:p w:rsidR="00466784" w:rsidRDefault="001A6DBC">
          <w:pPr>
            <w:pStyle w:val="TOC1"/>
            <w:tabs>
              <w:tab w:val="right" w:leader="dot" w:pos="10456"/>
            </w:tabs>
            <w:rPr>
              <w:noProof/>
            </w:rPr>
          </w:pPr>
          <w:r w:rsidRPr="00FE08CB">
            <w:rPr>
              <w:rFonts w:ascii="Times New Roman" w:hAnsi="Times New Roman" w:cs="Times New Roman"/>
              <w:sz w:val="24"/>
              <w:szCs w:val="24"/>
              <w:lang w:val="sq-AL"/>
            </w:rPr>
            <w:fldChar w:fldCharType="begin"/>
          </w:r>
          <w:r w:rsidR="006912E1" w:rsidRPr="00FE08CB">
            <w:rPr>
              <w:rFonts w:ascii="Times New Roman" w:hAnsi="Times New Roman" w:cs="Times New Roman"/>
              <w:sz w:val="24"/>
              <w:szCs w:val="24"/>
              <w:lang w:val="sq-AL"/>
            </w:rPr>
            <w:instrText xml:space="preserve"> TOC \o "1-3" \h \z \u </w:instrText>
          </w:r>
          <w:r w:rsidRPr="00FE08CB">
            <w:rPr>
              <w:rFonts w:ascii="Times New Roman" w:hAnsi="Times New Roman" w:cs="Times New Roman"/>
              <w:sz w:val="24"/>
              <w:szCs w:val="24"/>
              <w:lang w:val="sq-AL"/>
            </w:rPr>
            <w:fldChar w:fldCharType="separate"/>
          </w:r>
          <w:bookmarkStart w:id="0" w:name="_GoBack"/>
          <w:bookmarkEnd w:id="0"/>
          <w:r w:rsidR="00466784" w:rsidRPr="0086074D">
            <w:rPr>
              <w:rStyle w:val="Hyperlink"/>
              <w:noProof/>
            </w:rPr>
            <w:fldChar w:fldCharType="begin"/>
          </w:r>
          <w:r w:rsidR="00466784" w:rsidRPr="0086074D">
            <w:rPr>
              <w:rStyle w:val="Hyperlink"/>
              <w:noProof/>
            </w:rPr>
            <w:instrText xml:space="preserve"> </w:instrText>
          </w:r>
          <w:r w:rsidR="00466784">
            <w:rPr>
              <w:noProof/>
            </w:rPr>
            <w:instrText>HYPERLINK \l "_Toc55830829"</w:instrText>
          </w:r>
          <w:r w:rsidR="00466784" w:rsidRPr="0086074D">
            <w:rPr>
              <w:rStyle w:val="Hyperlink"/>
              <w:noProof/>
            </w:rPr>
            <w:instrText xml:space="preserve"> </w:instrText>
          </w:r>
          <w:r w:rsidR="00466784" w:rsidRPr="0086074D">
            <w:rPr>
              <w:rStyle w:val="Hyperlink"/>
              <w:noProof/>
            </w:rPr>
          </w:r>
          <w:r w:rsidR="00466784" w:rsidRPr="0086074D">
            <w:rPr>
              <w:rStyle w:val="Hyperlink"/>
              <w:noProof/>
            </w:rPr>
            <w:fldChar w:fldCharType="separate"/>
          </w:r>
          <w:r w:rsidR="00466784" w:rsidRPr="0086074D">
            <w:rPr>
              <w:rStyle w:val="Hyperlink"/>
              <w:rFonts w:ascii="Times New Roman" w:eastAsia="Times New Roman" w:hAnsi="Times New Roman" w:cs="Times New Roman"/>
              <w:noProof/>
              <w:lang w:val="sq-AL" w:eastAsia="sq-AL"/>
            </w:rPr>
            <w:t>1. Kontakt</w:t>
          </w:r>
          <w:r w:rsidR="00466784">
            <w:rPr>
              <w:noProof/>
              <w:webHidden/>
            </w:rPr>
            <w:tab/>
          </w:r>
          <w:r w:rsidR="00466784">
            <w:rPr>
              <w:noProof/>
              <w:webHidden/>
            </w:rPr>
            <w:fldChar w:fldCharType="begin"/>
          </w:r>
          <w:r w:rsidR="00466784">
            <w:rPr>
              <w:noProof/>
              <w:webHidden/>
            </w:rPr>
            <w:instrText xml:space="preserve"> PAGEREF _Toc55830829 \h </w:instrText>
          </w:r>
          <w:r w:rsidR="00466784">
            <w:rPr>
              <w:noProof/>
              <w:webHidden/>
            </w:rPr>
          </w:r>
          <w:r w:rsidR="00466784">
            <w:rPr>
              <w:noProof/>
              <w:webHidden/>
            </w:rPr>
            <w:fldChar w:fldCharType="separate"/>
          </w:r>
          <w:r w:rsidR="00466784">
            <w:rPr>
              <w:noProof/>
              <w:webHidden/>
            </w:rPr>
            <w:t>2</w:t>
          </w:r>
          <w:r w:rsidR="00466784">
            <w:rPr>
              <w:noProof/>
              <w:webHidden/>
            </w:rPr>
            <w:fldChar w:fldCharType="end"/>
          </w:r>
          <w:r w:rsidR="00466784" w:rsidRPr="0086074D">
            <w:rPr>
              <w:rStyle w:val="Hyperlink"/>
              <w:noProof/>
            </w:rPr>
            <w:fldChar w:fldCharType="end"/>
          </w:r>
        </w:p>
        <w:p w:rsidR="00466784" w:rsidRDefault="00466784">
          <w:pPr>
            <w:pStyle w:val="TOC1"/>
            <w:tabs>
              <w:tab w:val="right" w:leader="dot" w:pos="10456"/>
            </w:tabs>
            <w:rPr>
              <w:noProof/>
            </w:rPr>
          </w:pPr>
          <w:hyperlink w:anchor="_Toc55830830" w:history="1">
            <w:r w:rsidRPr="0086074D">
              <w:rPr>
                <w:rStyle w:val="Hyperlink"/>
                <w:rFonts w:ascii="Times New Roman" w:eastAsia="Times New Roman" w:hAnsi="Times New Roman" w:cs="Times New Roman"/>
                <w:noProof/>
                <w:lang w:val="sq-AL" w:eastAsia="sq-AL"/>
              </w:rPr>
              <w:t>2. Paraqitja statistikore</w:t>
            </w:r>
            <w:r>
              <w:rPr>
                <w:noProof/>
                <w:webHidden/>
              </w:rPr>
              <w:tab/>
            </w:r>
            <w:r>
              <w:rPr>
                <w:noProof/>
                <w:webHidden/>
              </w:rPr>
              <w:fldChar w:fldCharType="begin"/>
            </w:r>
            <w:r>
              <w:rPr>
                <w:noProof/>
                <w:webHidden/>
              </w:rPr>
              <w:instrText xml:space="preserve"> PAGEREF _Toc55830830 \h </w:instrText>
            </w:r>
            <w:r>
              <w:rPr>
                <w:noProof/>
                <w:webHidden/>
              </w:rPr>
            </w:r>
            <w:r>
              <w:rPr>
                <w:noProof/>
                <w:webHidden/>
              </w:rPr>
              <w:fldChar w:fldCharType="separate"/>
            </w:r>
            <w:r>
              <w:rPr>
                <w:noProof/>
                <w:webHidden/>
              </w:rPr>
              <w:t>2</w:t>
            </w:r>
            <w:r>
              <w:rPr>
                <w:noProof/>
                <w:webHidden/>
              </w:rPr>
              <w:fldChar w:fldCharType="end"/>
            </w:r>
          </w:hyperlink>
        </w:p>
        <w:p w:rsidR="00466784" w:rsidRDefault="00466784">
          <w:pPr>
            <w:pStyle w:val="TOC1"/>
            <w:tabs>
              <w:tab w:val="right" w:leader="dot" w:pos="10456"/>
            </w:tabs>
            <w:rPr>
              <w:noProof/>
            </w:rPr>
          </w:pPr>
          <w:hyperlink w:anchor="_Toc55830831" w:history="1">
            <w:r w:rsidRPr="0086074D">
              <w:rPr>
                <w:rStyle w:val="Hyperlink"/>
                <w:rFonts w:ascii="Times New Roman" w:eastAsia="Times New Roman" w:hAnsi="Times New Roman" w:cs="Times New Roman"/>
                <w:noProof/>
                <w:lang w:val="sq-AL" w:eastAsia="sq-AL"/>
              </w:rPr>
              <w:t>3. Përpunimi statistikor</w:t>
            </w:r>
            <w:r>
              <w:rPr>
                <w:noProof/>
                <w:webHidden/>
              </w:rPr>
              <w:tab/>
            </w:r>
            <w:r>
              <w:rPr>
                <w:noProof/>
                <w:webHidden/>
              </w:rPr>
              <w:fldChar w:fldCharType="begin"/>
            </w:r>
            <w:r>
              <w:rPr>
                <w:noProof/>
                <w:webHidden/>
              </w:rPr>
              <w:instrText xml:space="preserve"> PAGEREF _Toc55830831 \h </w:instrText>
            </w:r>
            <w:r>
              <w:rPr>
                <w:noProof/>
                <w:webHidden/>
              </w:rPr>
            </w:r>
            <w:r>
              <w:rPr>
                <w:noProof/>
                <w:webHidden/>
              </w:rPr>
              <w:fldChar w:fldCharType="separate"/>
            </w:r>
            <w:r>
              <w:rPr>
                <w:noProof/>
                <w:webHidden/>
              </w:rPr>
              <w:t>3</w:t>
            </w:r>
            <w:r>
              <w:rPr>
                <w:noProof/>
                <w:webHidden/>
              </w:rPr>
              <w:fldChar w:fldCharType="end"/>
            </w:r>
          </w:hyperlink>
        </w:p>
        <w:p w:rsidR="00466784" w:rsidRDefault="00466784">
          <w:pPr>
            <w:pStyle w:val="TOC1"/>
            <w:tabs>
              <w:tab w:val="right" w:leader="dot" w:pos="10456"/>
            </w:tabs>
            <w:rPr>
              <w:noProof/>
            </w:rPr>
          </w:pPr>
          <w:hyperlink w:anchor="_Toc55830832" w:history="1">
            <w:r w:rsidRPr="0086074D">
              <w:rPr>
                <w:rStyle w:val="Hyperlink"/>
                <w:rFonts w:ascii="Times New Roman" w:eastAsia="Times New Roman" w:hAnsi="Times New Roman" w:cs="Times New Roman"/>
                <w:noProof/>
                <w:lang w:val="sq-AL" w:eastAsia="sq-AL"/>
              </w:rPr>
              <w:t>4. Manaxhimi i cilësisë</w:t>
            </w:r>
            <w:r>
              <w:rPr>
                <w:noProof/>
                <w:webHidden/>
              </w:rPr>
              <w:tab/>
            </w:r>
            <w:r>
              <w:rPr>
                <w:noProof/>
                <w:webHidden/>
              </w:rPr>
              <w:fldChar w:fldCharType="begin"/>
            </w:r>
            <w:r>
              <w:rPr>
                <w:noProof/>
                <w:webHidden/>
              </w:rPr>
              <w:instrText xml:space="preserve"> PAGEREF _Toc55830832 \h </w:instrText>
            </w:r>
            <w:r>
              <w:rPr>
                <w:noProof/>
                <w:webHidden/>
              </w:rPr>
            </w:r>
            <w:r>
              <w:rPr>
                <w:noProof/>
                <w:webHidden/>
              </w:rPr>
              <w:fldChar w:fldCharType="separate"/>
            </w:r>
            <w:r>
              <w:rPr>
                <w:noProof/>
                <w:webHidden/>
              </w:rPr>
              <w:t>5</w:t>
            </w:r>
            <w:r>
              <w:rPr>
                <w:noProof/>
                <w:webHidden/>
              </w:rPr>
              <w:fldChar w:fldCharType="end"/>
            </w:r>
          </w:hyperlink>
        </w:p>
        <w:p w:rsidR="00466784" w:rsidRDefault="00466784">
          <w:pPr>
            <w:pStyle w:val="TOC1"/>
            <w:tabs>
              <w:tab w:val="right" w:leader="dot" w:pos="10456"/>
            </w:tabs>
            <w:rPr>
              <w:noProof/>
            </w:rPr>
          </w:pPr>
          <w:hyperlink w:anchor="_Toc55830833" w:history="1">
            <w:r w:rsidRPr="0086074D">
              <w:rPr>
                <w:rStyle w:val="Hyperlink"/>
                <w:rFonts w:ascii="Times New Roman" w:eastAsia="Times New Roman" w:hAnsi="Times New Roman" w:cs="Times New Roman"/>
                <w:noProof/>
                <w:lang w:val="sq-AL" w:eastAsia="sq-AL"/>
              </w:rPr>
              <w:t>5. Rëndësia</w:t>
            </w:r>
            <w:r>
              <w:rPr>
                <w:noProof/>
                <w:webHidden/>
              </w:rPr>
              <w:tab/>
            </w:r>
            <w:r>
              <w:rPr>
                <w:noProof/>
                <w:webHidden/>
              </w:rPr>
              <w:fldChar w:fldCharType="begin"/>
            </w:r>
            <w:r>
              <w:rPr>
                <w:noProof/>
                <w:webHidden/>
              </w:rPr>
              <w:instrText xml:space="preserve"> PAGEREF _Toc55830833 \h </w:instrText>
            </w:r>
            <w:r>
              <w:rPr>
                <w:noProof/>
                <w:webHidden/>
              </w:rPr>
            </w:r>
            <w:r>
              <w:rPr>
                <w:noProof/>
                <w:webHidden/>
              </w:rPr>
              <w:fldChar w:fldCharType="separate"/>
            </w:r>
            <w:r>
              <w:rPr>
                <w:noProof/>
                <w:webHidden/>
              </w:rPr>
              <w:t>6</w:t>
            </w:r>
            <w:r>
              <w:rPr>
                <w:noProof/>
                <w:webHidden/>
              </w:rPr>
              <w:fldChar w:fldCharType="end"/>
            </w:r>
          </w:hyperlink>
        </w:p>
        <w:p w:rsidR="00466784" w:rsidRDefault="00466784">
          <w:pPr>
            <w:pStyle w:val="TOC1"/>
            <w:tabs>
              <w:tab w:val="right" w:leader="dot" w:pos="10456"/>
            </w:tabs>
            <w:rPr>
              <w:noProof/>
            </w:rPr>
          </w:pPr>
          <w:hyperlink w:anchor="_Toc55830834" w:history="1">
            <w:r w:rsidRPr="0086074D">
              <w:rPr>
                <w:rStyle w:val="Hyperlink"/>
                <w:rFonts w:ascii="Times New Roman" w:eastAsia="Times New Roman" w:hAnsi="Times New Roman" w:cs="Times New Roman"/>
                <w:noProof/>
                <w:lang w:val="sq-AL" w:eastAsia="sq-AL"/>
              </w:rPr>
              <w:t>6. Saktësia dhe besueshmëria</w:t>
            </w:r>
            <w:r>
              <w:rPr>
                <w:noProof/>
                <w:webHidden/>
              </w:rPr>
              <w:tab/>
            </w:r>
            <w:r>
              <w:rPr>
                <w:noProof/>
                <w:webHidden/>
              </w:rPr>
              <w:fldChar w:fldCharType="begin"/>
            </w:r>
            <w:r>
              <w:rPr>
                <w:noProof/>
                <w:webHidden/>
              </w:rPr>
              <w:instrText xml:space="preserve"> PAGEREF _Toc55830834 \h </w:instrText>
            </w:r>
            <w:r>
              <w:rPr>
                <w:noProof/>
                <w:webHidden/>
              </w:rPr>
            </w:r>
            <w:r>
              <w:rPr>
                <w:noProof/>
                <w:webHidden/>
              </w:rPr>
              <w:fldChar w:fldCharType="separate"/>
            </w:r>
            <w:r>
              <w:rPr>
                <w:noProof/>
                <w:webHidden/>
              </w:rPr>
              <w:t>6</w:t>
            </w:r>
            <w:r>
              <w:rPr>
                <w:noProof/>
                <w:webHidden/>
              </w:rPr>
              <w:fldChar w:fldCharType="end"/>
            </w:r>
          </w:hyperlink>
        </w:p>
        <w:p w:rsidR="00466784" w:rsidRDefault="00466784">
          <w:pPr>
            <w:pStyle w:val="TOC1"/>
            <w:tabs>
              <w:tab w:val="right" w:leader="dot" w:pos="10456"/>
            </w:tabs>
            <w:rPr>
              <w:noProof/>
            </w:rPr>
          </w:pPr>
          <w:hyperlink w:anchor="_Toc55830835" w:history="1">
            <w:r w:rsidRPr="0086074D">
              <w:rPr>
                <w:rStyle w:val="Hyperlink"/>
                <w:rFonts w:ascii="Times New Roman" w:eastAsia="Times New Roman" w:hAnsi="Times New Roman" w:cs="Times New Roman"/>
                <w:noProof/>
                <w:lang w:val="sq-AL" w:eastAsia="sq-AL"/>
              </w:rPr>
              <w:t>7. Afatet kohore dhe përpikmëria</w:t>
            </w:r>
            <w:r>
              <w:rPr>
                <w:noProof/>
                <w:webHidden/>
              </w:rPr>
              <w:tab/>
            </w:r>
            <w:r>
              <w:rPr>
                <w:noProof/>
                <w:webHidden/>
              </w:rPr>
              <w:fldChar w:fldCharType="begin"/>
            </w:r>
            <w:r>
              <w:rPr>
                <w:noProof/>
                <w:webHidden/>
              </w:rPr>
              <w:instrText xml:space="preserve"> PAGEREF _Toc55830835 \h </w:instrText>
            </w:r>
            <w:r>
              <w:rPr>
                <w:noProof/>
                <w:webHidden/>
              </w:rPr>
            </w:r>
            <w:r>
              <w:rPr>
                <w:noProof/>
                <w:webHidden/>
              </w:rPr>
              <w:fldChar w:fldCharType="separate"/>
            </w:r>
            <w:r>
              <w:rPr>
                <w:noProof/>
                <w:webHidden/>
              </w:rPr>
              <w:t>8</w:t>
            </w:r>
            <w:r>
              <w:rPr>
                <w:noProof/>
                <w:webHidden/>
              </w:rPr>
              <w:fldChar w:fldCharType="end"/>
            </w:r>
          </w:hyperlink>
        </w:p>
        <w:p w:rsidR="00466784" w:rsidRDefault="00466784">
          <w:pPr>
            <w:pStyle w:val="TOC1"/>
            <w:tabs>
              <w:tab w:val="right" w:leader="dot" w:pos="10456"/>
            </w:tabs>
            <w:rPr>
              <w:noProof/>
            </w:rPr>
          </w:pPr>
          <w:hyperlink w:anchor="_Toc55830836" w:history="1">
            <w:r w:rsidRPr="0086074D">
              <w:rPr>
                <w:rStyle w:val="Hyperlink"/>
                <w:rFonts w:ascii="Times New Roman" w:eastAsia="Times New Roman" w:hAnsi="Times New Roman" w:cs="Times New Roman"/>
                <w:noProof/>
                <w:lang w:val="sq-AL" w:eastAsia="sq-AL"/>
              </w:rPr>
              <w:t>8. Koherenca dhe Krahasueshmëria</w:t>
            </w:r>
            <w:r>
              <w:rPr>
                <w:noProof/>
                <w:webHidden/>
              </w:rPr>
              <w:tab/>
            </w:r>
            <w:r>
              <w:rPr>
                <w:noProof/>
                <w:webHidden/>
              </w:rPr>
              <w:fldChar w:fldCharType="begin"/>
            </w:r>
            <w:r>
              <w:rPr>
                <w:noProof/>
                <w:webHidden/>
              </w:rPr>
              <w:instrText xml:space="preserve"> PAGEREF _Toc55830836 \h </w:instrText>
            </w:r>
            <w:r>
              <w:rPr>
                <w:noProof/>
                <w:webHidden/>
              </w:rPr>
            </w:r>
            <w:r>
              <w:rPr>
                <w:noProof/>
                <w:webHidden/>
              </w:rPr>
              <w:fldChar w:fldCharType="separate"/>
            </w:r>
            <w:r>
              <w:rPr>
                <w:noProof/>
                <w:webHidden/>
              </w:rPr>
              <w:t>9</w:t>
            </w:r>
            <w:r>
              <w:rPr>
                <w:noProof/>
                <w:webHidden/>
              </w:rPr>
              <w:fldChar w:fldCharType="end"/>
            </w:r>
          </w:hyperlink>
        </w:p>
        <w:p w:rsidR="00466784" w:rsidRDefault="00466784">
          <w:pPr>
            <w:pStyle w:val="TOC1"/>
            <w:tabs>
              <w:tab w:val="right" w:leader="dot" w:pos="10456"/>
            </w:tabs>
            <w:rPr>
              <w:noProof/>
            </w:rPr>
          </w:pPr>
          <w:hyperlink w:anchor="_Toc55830837" w:history="1">
            <w:r w:rsidRPr="0086074D">
              <w:rPr>
                <w:rStyle w:val="Hyperlink"/>
                <w:rFonts w:ascii="Times New Roman" w:eastAsia="Times New Roman" w:hAnsi="Times New Roman" w:cs="Times New Roman"/>
                <w:noProof/>
                <w:lang w:val="sq-AL" w:eastAsia="sq-AL"/>
              </w:rPr>
              <w:t>9. Aksesi në të dhëna dhe qartësia</w:t>
            </w:r>
            <w:r>
              <w:rPr>
                <w:noProof/>
                <w:webHidden/>
              </w:rPr>
              <w:tab/>
            </w:r>
            <w:r>
              <w:rPr>
                <w:noProof/>
                <w:webHidden/>
              </w:rPr>
              <w:fldChar w:fldCharType="begin"/>
            </w:r>
            <w:r>
              <w:rPr>
                <w:noProof/>
                <w:webHidden/>
              </w:rPr>
              <w:instrText xml:space="preserve"> PAGEREF _Toc55830837 \h </w:instrText>
            </w:r>
            <w:r>
              <w:rPr>
                <w:noProof/>
                <w:webHidden/>
              </w:rPr>
            </w:r>
            <w:r>
              <w:rPr>
                <w:noProof/>
                <w:webHidden/>
              </w:rPr>
              <w:fldChar w:fldCharType="separate"/>
            </w:r>
            <w:r>
              <w:rPr>
                <w:noProof/>
                <w:webHidden/>
              </w:rPr>
              <w:t>9</w:t>
            </w:r>
            <w:r>
              <w:rPr>
                <w:noProof/>
                <w:webHidden/>
              </w:rPr>
              <w:fldChar w:fldCharType="end"/>
            </w:r>
          </w:hyperlink>
        </w:p>
        <w:p w:rsidR="00466784" w:rsidRDefault="00466784">
          <w:pPr>
            <w:pStyle w:val="TOC1"/>
            <w:tabs>
              <w:tab w:val="right" w:leader="dot" w:pos="10456"/>
            </w:tabs>
            <w:rPr>
              <w:noProof/>
            </w:rPr>
          </w:pPr>
          <w:hyperlink w:anchor="_Toc55830838" w:history="1">
            <w:r w:rsidRPr="0086074D">
              <w:rPr>
                <w:rStyle w:val="Hyperlink"/>
                <w:rFonts w:ascii="Times New Roman" w:eastAsia="Times New Roman" w:hAnsi="Times New Roman" w:cs="Times New Roman"/>
                <w:noProof/>
                <w:lang w:val="sq-AL" w:eastAsia="sq-AL"/>
              </w:rPr>
              <w:t>10. Kostoja dhe ngarkesa</w:t>
            </w:r>
            <w:r>
              <w:rPr>
                <w:noProof/>
                <w:webHidden/>
              </w:rPr>
              <w:tab/>
            </w:r>
            <w:r>
              <w:rPr>
                <w:noProof/>
                <w:webHidden/>
              </w:rPr>
              <w:fldChar w:fldCharType="begin"/>
            </w:r>
            <w:r>
              <w:rPr>
                <w:noProof/>
                <w:webHidden/>
              </w:rPr>
              <w:instrText xml:space="preserve"> PAGEREF _Toc55830838 \h </w:instrText>
            </w:r>
            <w:r>
              <w:rPr>
                <w:noProof/>
                <w:webHidden/>
              </w:rPr>
            </w:r>
            <w:r>
              <w:rPr>
                <w:noProof/>
                <w:webHidden/>
              </w:rPr>
              <w:fldChar w:fldCharType="separate"/>
            </w:r>
            <w:r>
              <w:rPr>
                <w:noProof/>
                <w:webHidden/>
              </w:rPr>
              <w:t>10</w:t>
            </w:r>
            <w:r>
              <w:rPr>
                <w:noProof/>
                <w:webHidden/>
              </w:rPr>
              <w:fldChar w:fldCharType="end"/>
            </w:r>
          </w:hyperlink>
        </w:p>
        <w:p w:rsidR="00466784" w:rsidRDefault="00466784">
          <w:pPr>
            <w:pStyle w:val="TOC1"/>
            <w:tabs>
              <w:tab w:val="right" w:leader="dot" w:pos="10456"/>
            </w:tabs>
            <w:rPr>
              <w:noProof/>
            </w:rPr>
          </w:pPr>
          <w:hyperlink w:anchor="_Toc55830839" w:history="1">
            <w:r w:rsidRPr="0086074D">
              <w:rPr>
                <w:rStyle w:val="Hyperlink"/>
                <w:rFonts w:ascii="Times New Roman" w:eastAsia="Times New Roman" w:hAnsi="Times New Roman" w:cs="Times New Roman"/>
                <w:noProof/>
                <w:lang w:val="sq-AL" w:eastAsia="sq-AL"/>
              </w:rPr>
              <w:t>11. Konfidencialiteti</w:t>
            </w:r>
            <w:r>
              <w:rPr>
                <w:noProof/>
                <w:webHidden/>
              </w:rPr>
              <w:tab/>
            </w:r>
            <w:r>
              <w:rPr>
                <w:noProof/>
                <w:webHidden/>
              </w:rPr>
              <w:fldChar w:fldCharType="begin"/>
            </w:r>
            <w:r>
              <w:rPr>
                <w:noProof/>
                <w:webHidden/>
              </w:rPr>
              <w:instrText xml:space="preserve"> PAGEREF _Toc55830839 \h </w:instrText>
            </w:r>
            <w:r>
              <w:rPr>
                <w:noProof/>
                <w:webHidden/>
              </w:rPr>
            </w:r>
            <w:r>
              <w:rPr>
                <w:noProof/>
                <w:webHidden/>
              </w:rPr>
              <w:fldChar w:fldCharType="separate"/>
            </w:r>
            <w:r>
              <w:rPr>
                <w:noProof/>
                <w:webHidden/>
              </w:rPr>
              <w:t>10</w:t>
            </w:r>
            <w:r>
              <w:rPr>
                <w:noProof/>
                <w:webHidden/>
              </w:rPr>
              <w:fldChar w:fldCharType="end"/>
            </w:r>
          </w:hyperlink>
        </w:p>
        <w:p w:rsidR="00466784" w:rsidRDefault="00466784">
          <w:pPr>
            <w:pStyle w:val="TOC1"/>
            <w:tabs>
              <w:tab w:val="right" w:leader="dot" w:pos="10456"/>
            </w:tabs>
            <w:rPr>
              <w:noProof/>
            </w:rPr>
          </w:pPr>
          <w:hyperlink w:anchor="_Toc55830840" w:history="1">
            <w:r w:rsidRPr="0086074D">
              <w:rPr>
                <w:rStyle w:val="Hyperlink"/>
                <w:rFonts w:ascii="Times New Roman" w:eastAsia="Times New Roman" w:hAnsi="Times New Roman" w:cs="Times New Roman"/>
                <w:noProof/>
                <w:lang w:val="sq-AL" w:eastAsia="sq-AL"/>
              </w:rPr>
              <w:t>12. Comment</w:t>
            </w:r>
            <w:r>
              <w:rPr>
                <w:noProof/>
                <w:webHidden/>
              </w:rPr>
              <w:tab/>
            </w:r>
            <w:r>
              <w:rPr>
                <w:noProof/>
                <w:webHidden/>
              </w:rPr>
              <w:fldChar w:fldCharType="begin"/>
            </w:r>
            <w:r>
              <w:rPr>
                <w:noProof/>
                <w:webHidden/>
              </w:rPr>
              <w:instrText xml:space="preserve"> PAGEREF _Toc55830840 \h </w:instrText>
            </w:r>
            <w:r>
              <w:rPr>
                <w:noProof/>
                <w:webHidden/>
              </w:rPr>
            </w:r>
            <w:r>
              <w:rPr>
                <w:noProof/>
                <w:webHidden/>
              </w:rPr>
              <w:fldChar w:fldCharType="separate"/>
            </w:r>
            <w:r>
              <w:rPr>
                <w:noProof/>
                <w:webHidden/>
              </w:rPr>
              <w:t>11</w:t>
            </w:r>
            <w:r>
              <w:rPr>
                <w:noProof/>
                <w:webHidden/>
              </w:rPr>
              <w:fldChar w:fldCharType="end"/>
            </w:r>
          </w:hyperlink>
        </w:p>
        <w:p w:rsidR="00466784" w:rsidRDefault="00466784">
          <w:pPr>
            <w:pStyle w:val="TOC1"/>
            <w:tabs>
              <w:tab w:val="right" w:leader="dot" w:pos="10456"/>
            </w:tabs>
            <w:rPr>
              <w:noProof/>
            </w:rPr>
          </w:pPr>
          <w:hyperlink w:anchor="_Toc55830841" w:history="1">
            <w:r w:rsidRPr="0086074D">
              <w:rPr>
                <w:rStyle w:val="Hyperlink"/>
                <w:rFonts w:ascii="Times New Roman" w:eastAsia="Times New Roman" w:hAnsi="Times New Roman" w:cs="Times New Roman"/>
                <w:noProof/>
                <w:lang w:val="sq-AL" w:eastAsia="sq-AL"/>
              </w:rPr>
              <w:t>Aneks</w:t>
            </w:r>
            <w:r>
              <w:rPr>
                <w:noProof/>
                <w:webHidden/>
              </w:rPr>
              <w:tab/>
            </w:r>
            <w:r>
              <w:rPr>
                <w:noProof/>
                <w:webHidden/>
              </w:rPr>
              <w:fldChar w:fldCharType="begin"/>
            </w:r>
            <w:r>
              <w:rPr>
                <w:noProof/>
                <w:webHidden/>
              </w:rPr>
              <w:instrText xml:space="preserve"> PAGEREF _Toc55830841 \h </w:instrText>
            </w:r>
            <w:r>
              <w:rPr>
                <w:noProof/>
                <w:webHidden/>
              </w:rPr>
            </w:r>
            <w:r>
              <w:rPr>
                <w:noProof/>
                <w:webHidden/>
              </w:rPr>
              <w:fldChar w:fldCharType="separate"/>
            </w:r>
            <w:r>
              <w:rPr>
                <w:noProof/>
                <w:webHidden/>
              </w:rPr>
              <w:t>11</w:t>
            </w:r>
            <w:r>
              <w:rPr>
                <w:noProof/>
                <w:webHidden/>
              </w:rPr>
              <w:fldChar w:fldCharType="end"/>
            </w:r>
          </w:hyperlink>
        </w:p>
        <w:p w:rsidR="006912E1" w:rsidRPr="00FE08CB" w:rsidRDefault="001A6DBC">
          <w:pPr>
            <w:rPr>
              <w:lang w:val="sq-AL"/>
            </w:rPr>
          </w:pPr>
          <w:r w:rsidRPr="00FE08CB">
            <w:rPr>
              <w:rFonts w:ascii="Times New Roman" w:hAnsi="Times New Roman" w:cs="Times New Roman"/>
              <w:sz w:val="24"/>
              <w:szCs w:val="24"/>
              <w:lang w:val="sq-AL"/>
            </w:rPr>
            <w:fldChar w:fldCharType="end"/>
          </w:r>
        </w:p>
      </w:sdtContent>
    </w:sdt>
    <w:p w:rsidR="005A3CA6" w:rsidRPr="00FE08CB" w:rsidRDefault="005A3CA6">
      <w:pPr>
        <w:rPr>
          <w:lang w:val="sq-AL"/>
        </w:rPr>
      </w:pPr>
    </w:p>
    <w:p w:rsidR="006912E1" w:rsidRPr="00FE08CB" w:rsidRDefault="006912E1">
      <w:pPr>
        <w:rPr>
          <w:lang w:val="sq-AL"/>
        </w:rPr>
      </w:pPr>
    </w:p>
    <w:p w:rsidR="001C00C1" w:rsidRPr="00FE08CB" w:rsidRDefault="001C00C1">
      <w:pPr>
        <w:rPr>
          <w:lang w:val="sq-AL"/>
        </w:rPr>
      </w:pPr>
    </w:p>
    <w:p w:rsidR="001C00C1" w:rsidRPr="00FE08CB" w:rsidRDefault="001C00C1">
      <w:pPr>
        <w:rPr>
          <w:lang w:val="sq-AL"/>
        </w:rPr>
      </w:pPr>
    </w:p>
    <w:p w:rsidR="001C00C1" w:rsidRPr="00FE08CB" w:rsidRDefault="001C00C1">
      <w:pPr>
        <w:rPr>
          <w:lang w:val="sq-AL"/>
        </w:rPr>
      </w:pPr>
    </w:p>
    <w:p w:rsidR="001C00C1" w:rsidRPr="00FE08CB" w:rsidRDefault="001C00C1">
      <w:pPr>
        <w:rPr>
          <w:lang w:val="sq-AL"/>
        </w:rPr>
      </w:pPr>
    </w:p>
    <w:p w:rsidR="001C00C1" w:rsidRPr="00FE08CB" w:rsidRDefault="001C00C1">
      <w:pPr>
        <w:rPr>
          <w:lang w:val="sq-AL"/>
        </w:rPr>
      </w:pPr>
    </w:p>
    <w:p w:rsidR="001C00C1" w:rsidRPr="00FE08CB" w:rsidRDefault="001C00C1">
      <w:pPr>
        <w:rPr>
          <w:lang w:val="sq-AL"/>
        </w:rPr>
      </w:pPr>
    </w:p>
    <w:p w:rsidR="007062AB" w:rsidRPr="00FE08CB" w:rsidRDefault="007062AB" w:rsidP="00927716">
      <w:pPr>
        <w:tabs>
          <w:tab w:val="left" w:pos="4182"/>
        </w:tabs>
        <w:spacing w:after="0"/>
        <w:rPr>
          <w:lang w:val="sq-AL"/>
        </w:rPr>
      </w:pPr>
    </w:p>
    <w:p w:rsidR="00A02B2E" w:rsidRPr="00FE08CB" w:rsidRDefault="00A02B2E" w:rsidP="00927716">
      <w:pPr>
        <w:tabs>
          <w:tab w:val="left" w:pos="4182"/>
        </w:tabs>
        <w:spacing w:after="0"/>
        <w:rPr>
          <w:rFonts w:ascii="Times New Roman" w:hAnsi="Times New Roman" w:cs="Times New Roman"/>
          <w:noProof/>
          <w:lang w:val="sq-AL"/>
        </w:rPr>
      </w:pP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8190"/>
      </w:tblGrid>
      <w:tr w:rsidR="00A02B2E" w:rsidRPr="00FE08CB" w:rsidTr="00FF0858">
        <w:trPr>
          <w:trHeight w:val="567"/>
        </w:trPr>
        <w:tc>
          <w:tcPr>
            <w:tcW w:w="5000" w:type="pct"/>
            <w:gridSpan w:val="2"/>
            <w:shd w:val="clear" w:color="auto" w:fill="FBD4B4" w:themeFill="accent6" w:themeFillTint="66"/>
            <w:vAlign w:val="center"/>
            <w:hideMark/>
          </w:tcPr>
          <w:p w:rsidR="00A02B2E" w:rsidRPr="00FE08CB" w:rsidRDefault="00A02B2E" w:rsidP="00C26448">
            <w:pPr>
              <w:pStyle w:val="Heading1"/>
              <w:spacing w:before="0"/>
              <w:rPr>
                <w:rFonts w:ascii="Times New Roman" w:eastAsia="Times New Roman" w:hAnsi="Times New Roman" w:cs="Times New Roman"/>
                <w:color w:val="auto"/>
                <w:sz w:val="24"/>
                <w:szCs w:val="24"/>
                <w:lang w:val="sq-AL" w:eastAsia="sq-AL"/>
              </w:rPr>
            </w:pPr>
            <w:bookmarkStart w:id="1" w:name="_Toc55830829"/>
            <w:r w:rsidRPr="00FE08CB">
              <w:rPr>
                <w:rFonts w:ascii="Times New Roman" w:eastAsia="Times New Roman" w:hAnsi="Times New Roman" w:cs="Times New Roman"/>
                <w:color w:val="auto"/>
                <w:sz w:val="24"/>
                <w:szCs w:val="24"/>
                <w:lang w:val="sq-AL" w:eastAsia="sq-AL"/>
              </w:rPr>
              <w:t>1. Kontakt</w:t>
            </w:r>
            <w:bookmarkEnd w:id="1"/>
          </w:p>
        </w:tc>
      </w:tr>
      <w:tr w:rsidR="000858E2" w:rsidRPr="00FE08C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1.1. Institucioni i kontaktit</w:t>
            </w:r>
          </w:p>
        </w:tc>
        <w:tc>
          <w:tcPr>
            <w:tcW w:w="3985" w:type="pct"/>
            <w:shd w:val="clear" w:color="auto" w:fill="auto"/>
            <w:noWrap/>
            <w:vAlign w:val="center"/>
            <w:hideMark/>
          </w:tcPr>
          <w:p w:rsidR="000858E2" w:rsidRPr="00FE08CB" w:rsidRDefault="000858E2" w:rsidP="00DE4918">
            <w:pPr>
              <w:spacing w:before="100" w:beforeAutospacing="1" w:after="0" w:line="240" w:lineRule="auto"/>
              <w:jc w:val="both"/>
              <w:rPr>
                <w:rFonts w:ascii="Times New Roman" w:eastAsia="Times New Roman" w:hAnsi="Times New Roman" w:cs="Times New Roman"/>
                <w:sz w:val="24"/>
                <w:szCs w:val="24"/>
                <w:lang w:val="sq-AL" w:eastAsia="en-GB"/>
              </w:rPr>
            </w:pPr>
            <w:r w:rsidRPr="00FE08CB">
              <w:rPr>
                <w:rFonts w:ascii="Times New Roman" w:eastAsia="Times New Roman" w:hAnsi="Times New Roman" w:cs="Times New Roman"/>
                <w:color w:val="000000"/>
                <w:sz w:val="24"/>
                <w:szCs w:val="24"/>
                <w:lang w:val="sq-AL" w:eastAsia="en-GB"/>
              </w:rPr>
              <w:t xml:space="preserve">INSTAT, Instituti i Statistikave </w:t>
            </w:r>
          </w:p>
        </w:tc>
      </w:tr>
      <w:tr w:rsidR="000858E2" w:rsidRPr="00917A6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1.2. Njësia e kontaktit</w:t>
            </w:r>
          </w:p>
        </w:tc>
        <w:tc>
          <w:tcPr>
            <w:tcW w:w="3985" w:type="pct"/>
            <w:shd w:val="clear" w:color="auto" w:fill="auto"/>
            <w:noWrap/>
            <w:vAlign w:val="center"/>
            <w:hideMark/>
          </w:tcPr>
          <w:p w:rsidR="000858E2" w:rsidRPr="00FE08CB" w:rsidRDefault="000858E2" w:rsidP="00DE4918">
            <w:pPr>
              <w:spacing w:before="100" w:beforeAutospacing="1" w:after="0" w:line="240" w:lineRule="auto"/>
              <w:jc w:val="both"/>
              <w:rPr>
                <w:rFonts w:ascii="Times New Roman" w:eastAsia="Times New Roman" w:hAnsi="Times New Roman" w:cs="Times New Roman"/>
                <w:sz w:val="24"/>
                <w:szCs w:val="24"/>
                <w:lang w:val="sq-AL" w:eastAsia="en-GB"/>
              </w:rPr>
            </w:pPr>
            <w:r w:rsidRPr="00FE08CB">
              <w:rPr>
                <w:rFonts w:ascii="Times New Roman" w:eastAsia="Times New Roman" w:hAnsi="Times New Roman" w:cs="Times New Roman"/>
                <w:sz w:val="24"/>
                <w:szCs w:val="24"/>
                <w:lang w:val="sq-AL" w:eastAsia="en-GB"/>
              </w:rPr>
              <w:t>Sektori i Statistikave të Tregut të Punës dhe Pagave</w:t>
            </w:r>
          </w:p>
        </w:tc>
      </w:tr>
      <w:tr w:rsidR="000858E2" w:rsidRPr="00FE08C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1.3. Personi i kontaktit</w:t>
            </w:r>
          </w:p>
        </w:tc>
        <w:tc>
          <w:tcPr>
            <w:tcW w:w="3985" w:type="pct"/>
            <w:shd w:val="clear" w:color="auto" w:fill="auto"/>
            <w:noWrap/>
            <w:vAlign w:val="center"/>
            <w:hideMark/>
          </w:tcPr>
          <w:p w:rsidR="000858E2" w:rsidRPr="00FE08CB" w:rsidRDefault="000858E2" w:rsidP="00C26448">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w:t>
            </w:r>
            <w:r w:rsidRPr="00FE08CB">
              <w:rPr>
                <w:rFonts w:ascii="Times New Roman" w:hAnsi="Times New Roman" w:cs="Times New Roman"/>
                <w:noProof/>
                <w:sz w:val="24"/>
                <w:szCs w:val="24"/>
                <w:lang w:val="sq-AL"/>
              </w:rPr>
              <w:t>Julinda Haçkaj</w:t>
            </w:r>
          </w:p>
        </w:tc>
      </w:tr>
      <w:tr w:rsidR="000858E2" w:rsidRPr="00917A6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1.4. Funksioni i personit të kontaktit</w:t>
            </w:r>
          </w:p>
        </w:tc>
        <w:tc>
          <w:tcPr>
            <w:tcW w:w="3985" w:type="pct"/>
            <w:shd w:val="clear" w:color="auto" w:fill="auto"/>
            <w:noWrap/>
            <w:vAlign w:val="center"/>
            <w:hideMark/>
          </w:tcPr>
          <w:p w:rsidR="000858E2" w:rsidRPr="00FE08CB" w:rsidRDefault="000858E2" w:rsidP="004B10ED">
            <w:pPr>
              <w:spacing w:before="100" w:beforeAutospacing="1" w:after="0" w:line="240" w:lineRule="auto"/>
              <w:jc w:val="both"/>
              <w:rPr>
                <w:rFonts w:ascii="Times New Roman" w:eastAsia="Times New Roman" w:hAnsi="Times New Roman" w:cs="Times New Roman"/>
                <w:sz w:val="24"/>
                <w:szCs w:val="24"/>
                <w:lang w:val="sq-AL" w:eastAsia="en-GB"/>
              </w:rPr>
            </w:pPr>
            <w:r w:rsidRPr="00FE08CB">
              <w:rPr>
                <w:rFonts w:ascii="Times New Roman" w:eastAsia="Times New Roman" w:hAnsi="Times New Roman" w:cs="Times New Roman"/>
                <w:sz w:val="24"/>
                <w:szCs w:val="24"/>
                <w:lang w:val="sq-AL" w:eastAsia="en-GB"/>
              </w:rPr>
              <w:t xml:space="preserve">Specialist në Sektorin e </w:t>
            </w:r>
            <w:r w:rsidR="004B10ED">
              <w:rPr>
                <w:rFonts w:ascii="Times New Roman" w:eastAsia="Times New Roman" w:hAnsi="Times New Roman" w:cs="Times New Roman"/>
                <w:sz w:val="24"/>
                <w:szCs w:val="24"/>
                <w:lang w:val="sq-AL" w:eastAsia="en-GB"/>
              </w:rPr>
              <w:t xml:space="preserve">Statistikave të </w:t>
            </w:r>
            <w:r w:rsidRPr="00FE08CB">
              <w:rPr>
                <w:rFonts w:ascii="Times New Roman" w:eastAsia="Times New Roman" w:hAnsi="Times New Roman" w:cs="Times New Roman"/>
                <w:sz w:val="24"/>
                <w:szCs w:val="24"/>
                <w:lang w:val="sq-AL" w:eastAsia="en-GB"/>
              </w:rPr>
              <w:t>Tregut të Punës</w:t>
            </w:r>
            <w:r w:rsidR="004B10ED">
              <w:rPr>
                <w:rFonts w:ascii="Times New Roman" w:eastAsia="Times New Roman" w:hAnsi="Times New Roman" w:cs="Times New Roman"/>
                <w:sz w:val="24"/>
                <w:szCs w:val="24"/>
                <w:lang w:val="sq-AL" w:eastAsia="en-GB"/>
              </w:rPr>
              <w:t xml:space="preserve"> dhe Pagave</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1.5. Adresa postare</w:t>
            </w:r>
          </w:p>
        </w:tc>
        <w:tc>
          <w:tcPr>
            <w:tcW w:w="3985" w:type="pct"/>
            <w:shd w:val="clear" w:color="auto" w:fill="auto"/>
            <w:noWrap/>
            <w:vAlign w:val="center"/>
            <w:hideMark/>
          </w:tcPr>
          <w:p w:rsidR="000858E2" w:rsidRPr="00FE08CB" w:rsidRDefault="000858E2" w:rsidP="00DE4918">
            <w:pPr>
              <w:spacing w:before="100" w:beforeAutospacing="1" w:after="0" w:line="240" w:lineRule="auto"/>
              <w:jc w:val="both"/>
              <w:rPr>
                <w:rFonts w:ascii="Times New Roman" w:eastAsia="Times New Roman" w:hAnsi="Times New Roman" w:cs="Times New Roman"/>
                <w:sz w:val="24"/>
                <w:szCs w:val="24"/>
                <w:lang w:val="sq-AL" w:eastAsia="en-GB"/>
              </w:rPr>
            </w:pPr>
            <w:r w:rsidRPr="00FE08CB">
              <w:rPr>
                <w:rFonts w:ascii="Times New Roman" w:eastAsia="Times New Roman" w:hAnsi="Times New Roman" w:cs="Times New Roman"/>
                <w:color w:val="000000"/>
                <w:sz w:val="24"/>
                <w:szCs w:val="24"/>
                <w:lang w:val="sq-AL" w:eastAsia="en-GB"/>
              </w:rPr>
              <w:t>Rr. Vllazën Huta, Ndërtesa 35, Hyrja 1, Tiranë, Kodi Postar 1017</w:t>
            </w:r>
          </w:p>
        </w:tc>
      </w:tr>
      <w:tr w:rsidR="000858E2" w:rsidRPr="00FE08C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1.6. Adresa elektronike (e-mail)</w:t>
            </w:r>
          </w:p>
        </w:tc>
        <w:tc>
          <w:tcPr>
            <w:tcW w:w="3985" w:type="pct"/>
            <w:shd w:val="clear" w:color="auto" w:fill="auto"/>
            <w:noWrap/>
            <w:vAlign w:val="center"/>
            <w:hideMark/>
          </w:tcPr>
          <w:p w:rsidR="000858E2" w:rsidRPr="00FE08CB" w:rsidRDefault="00D0399E" w:rsidP="00DE4918">
            <w:pPr>
              <w:spacing w:after="0"/>
              <w:rPr>
                <w:lang w:val="sq-AL"/>
              </w:rPr>
            </w:pPr>
            <w:hyperlink r:id="rId9" w:history="1">
              <w:r w:rsidR="000858E2" w:rsidRPr="00FE08CB">
                <w:rPr>
                  <w:rStyle w:val="Hyperlink"/>
                  <w:lang w:val="sq-AL"/>
                </w:rPr>
                <w:t>jhackaj@instat.gov.al</w:t>
              </w:r>
            </w:hyperlink>
          </w:p>
        </w:tc>
      </w:tr>
      <w:tr w:rsidR="000858E2" w:rsidRPr="00FE08C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1.7. Numri i telefonit</w:t>
            </w:r>
          </w:p>
        </w:tc>
        <w:tc>
          <w:tcPr>
            <w:tcW w:w="3985" w:type="pct"/>
            <w:shd w:val="clear" w:color="auto" w:fill="auto"/>
            <w:noWrap/>
            <w:vAlign w:val="center"/>
            <w:hideMark/>
          </w:tcPr>
          <w:p w:rsidR="000858E2" w:rsidRPr="00FE08CB" w:rsidRDefault="000858E2" w:rsidP="00DE4918">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w:t>
            </w:r>
            <w:r w:rsidRPr="00FE08CB">
              <w:rPr>
                <w:rFonts w:ascii="Times New Roman" w:hAnsi="Times New Roman" w:cs="Times New Roman"/>
                <w:noProof/>
                <w:sz w:val="24"/>
                <w:szCs w:val="24"/>
                <w:lang w:val="sq-AL"/>
              </w:rPr>
              <w:t>+(355) 4 233356 / 233/ 240</w:t>
            </w:r>
          </w:p>
        </w:tc>
      </w:tr>
      <w:tr w:rsidR="000858E2" w:rsidRPr="00FE08C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1.8. Numri i faksit</w:t>
            </w:r>
          </w:p>
        </w:tc>
        <w:tc>
          <w:tcPr>
            <w:tcW w:w="3985" w:type="pct"/>
            <w:shd w:val="clear" w:color="auto" w:fill="auto"/>
            <w:noWrap/>
            <w:vAlign w:val="center"/>
            <w:hideMark/>
          </w:tcPr>
          <w:p w:rsidR="000858E2" w:rsidRPr="00FE08CB" w:rsidRDefault="000858E2" w:rsidP="00DE4918">
            <w:pPr>
              <w:spacing w:after="0"/>
              <w:rPr>
                <w:rFonts w:ascii="Times New Roman" w:hAnsi="Times New Roman" w:cs="Times New Roman"/>
                <w:noProof/>
                <w:sz w:val="24"/>
                <w:szCs w:val="24"/>
                <w:lang w:val="sq-AL"/>
              </w:rPr>
            </w:pPr>
            <w:r w:rsidRPr="00FE08CB">
              <w:rPr>
                <w:rFonts w:ascii="Times New Roman" w:hAnsi="Times New Roman" w:cs="Times New Roman"/>
                <w:noProof/>
                <w:sz w:val="24"/>
                <w:szCs w:val="24"/>
                <w:lang w:val="sq-AL"/>
              </w:rPr>
              <w:t>+(355) 4 228300</w:t>
            </w:r>
          </w:p>
        </w:tc>
      </w:tr>
      <w:tr w:rsidR="000858E2" w:rsidRPr="00FE08CB" w:rsidTr="00FF0858">
        <w:trPr>
          <w:trHeight w:val="567"/>
        </w:trPr>
        <w:tc>
          <w:tcPr>
            <w:tcW w:w="5000" w:type="pct"/>
            <w:gridSpan w:val="2"/>
            <w:shd w:val="clear" w:color="auto" w:fill="FBD4B4" w:themeFill="accent6" w:themeFillTint="66"/>
            <w:vAlign w:val="center"/>
            <w:hideMark/>
          </w:tcPr>
          <w:p w:rsidR="000858E2" w:rsidRPr="00FE08CB" w:rsidRDefault="000858E2" w:rsidP="00C26448">
            <w:pPr>
              <w:pStyle w:val="Heading1"/>
              <w:spacing w:before="0"/>
              <w:rPr>
                <w:rFonts w:ascii="Times New Roman" w:eastAsia="Times New Roman" w:hAnsi="Times New Roman" w:cs="Times New Roman"/>
                <w:color w:val="auto"/>
                <w:sz w:val="24"/>
                <w:szCs w:val="24"/>
                <w:lang w:val="sq-AL" w:eastAsia="sq-AL"/>
              </w:rPr>
            </w:pPr>
            <w:bookmarkStart w:id="2" w:name="_Toc55830830"/>
            <w:r w:rsidRPr="00FE08CB">
              <w:rPr>
                <w:rFonts w:ascii="Times New Roman" w:eastAsia="Times New Roman" w:hAnsi="Times New Roman" w:cs="Times New Roman"/>
                <w:color w:val="auto"/>
                <w:sz w:val="24"/>
                <w:szCs w:val="24"/>
                <w:lang w:val="sq-AL" w:eastAsia="sq-AL"/>
              </w:rPr>
              <w:t>2. Paraqitja statistikore</w:t>
            </w:r>
            <w:bookmarkEnd w:id="2"/>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2.1. Përshkrimi i të dhënave</w:t>
            </w:r>
          </w:p>
        </w:tc>
        <w:tc>
          <w:tcPr>
            <w:tcW w:w="3985" w:type="pct"/>
            <w:shd w:val="clear" w:color="auto" w:fill="auto"/>
            <w:noWrap/>
            <w:vAlign w:val="center"/>
            <w:hideMark/>
          </w:tcPr>
          <w:p w:rsidR="00DE4918" w:rsidRPr="00FE08CB" w:rsidRDefault="00DE4918" w:rsidP="00991686">
            <w:pPr>
              <w:spacing w:before="240"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Anketa e Strukturës së të</w:t>
            </w:r>
            <w:r w:rsidR="00F9343A">
              <w:rPr>
                <w:rFonts w:ascii="Times New Roman" w:eastAsia="Times New Roman" w:hAnsi="Times New Roman" w:cs="Times New Roman"/>
                <w:color w:val="000000"/>
                <w:sz w:val="24"/>
                <w:szCs w:val="24"/>
                <w:lang w:val="sq-AL" w:eastAsia="sq-AL"/>
              </w:rPr>
              <w:t xml:space="preserve"> A</w:t>
            </w:r>
            <w:r w:rsidRPr="00FE08CB">
              <w:rPr>
                <w:rFonts w:ascii="Times New Roman" w:eastAsia="Times New Roman" w:hAnsi="Times New Roman" w:cs="Times New Roman"/>
                <w:color w:val="000000"/>
                <w:sz w:val="24"/>
                <w:szCs w:val="24"/>
                <w:lang w:val="sq-AL" w:eastAsia="sq-AL"/>
              </w:rPr>
              <w:t>rdhurave nga Puna (</w:t>
            </w:r>
            <w:r w:rsidR="00917A6B">
              <w:rPr>
                <w:rFonts w:ascii="Times New Roman" w:eastAsia="Times New Roman" w:hAnsi="Times New Roman" w:cs="Times New Roman"/>
                <w:color w:val="000000"/>
                <w:sz w:val="24"/>
                <w:szCs w:val="24"/>
                <w:lang w:val="sq-AL" w:eastAsia="sq-AL"/>
              </w:rPr>
              <w:t>ASAP</w:t>
            </w:r>
            <w:r w:rsidRPr="00FE08CB">
              <w:rPr>
                <w:rFonts w:ascii="Times New Roman" w:eastAsia="Times New Roman" w:hAnsi="Times New Roman" w:cs="Times New Roman"/>
                <w:color w:val="000000"/>
                <w:sz w:val="24"/>
                <w:szCs w:val="24"/>
                <w:lang w:val="sq-AL" w:eastAsia="sq-AL"/>
              </w:rPr>
              <w:t>) është një studim 4-vjeçar i cili ofron të dhëna strukturore të harmonizuara në të gjithë BE-në mbi të ardhurat bruto nga puna, orët e paguara dhe ditët vjetore të pushimit të paguar</w:t>
            </w:r>
            <w:r w:rsidR="00796227">
              <w:rPr>
                <w:rFonts w:ascii="Times New Roman" w:eastAsia="Times New Roman" w:hAnsi="Times New Roman" w:cs="Times New Roman"/>
                <w:color w:val="000000"/>
                <w:sz w:val="24"/>
                <w:szCs w:val="24"/>
                <w:lang w:val="sq-AL" w:eastAsia="sq-AL"/>
              </w:rPr>
              <w:t>.</w:t>
            </w:r>
            <w:r w:rsidRPr="00FE08CB">
              <w:rPr>
                <w:rFonts w:ascii="Times New Roman" w:eastAsia="Times New Roman" w:hAnsi="Times New Roman" w:cs="Times New Roman"/>
                <w:color w:val="000000"/>
                <w:sz w:val="24"/>
                <w:szCs w:val="24"/>
                <w:lang w:val="sq-AL" w:eastAsia="sq-AL"/>
              </w:rPr>
              <w:t xml:space="preserve">Anketa kryhet sipas Rregullores së Këshillit </w:t>
            </w:r>
            <w:r w:rsidR="00373A23">
              <w:rPr>
                <w:rFonts w:ascii="Times New Roman" w:eastAsia="Times New Roman" w:hAnsi="Times New Roman" w:cs="Times New Roman"/>
                <w:color w:val="000000"/>
                <w:sz w:val="24"/>
                <w:szCs w:val="24"/>
                <w:lang w:val="sq-AL" w:eastAsia="sq-AL"/>
              </w:rPr>
              <w:t xml:space="preserve">Europian </w:t>
            </w:r>
            <w:r w:rsidRPr="00FE08CB">
              <w:rPr>
                <w:rFonts w:ascii="Times New Roman" w:eastAsia="Times New Roman" w:hAnsi="Times New Roman" w:cs="Times New Roman"/>
                <w:color w:val="000000"/>
                <w:sz w:val="24"/>
                <w:szCs w:val="24"/>
                <w:lang w:val="sq-AL" w:eastAsia="sq-AL"/>
              </w:rPr>
              <w:t>(KE) Nr 530 / 1999 në lidhje me statistikat strukturore mbi fitimet dhe kostot e punës, dhe Rregulloren e Komisionit (KE) Nr. 1738/2005 për ndryshimin e Rregullores (KE) Nr. 1916/2000 në lidhje me përcaktimin dhe transmetimin e informacionit mbi strukturën e të ardhurave nga puna.</w:t>
            </w:r>
          </w:p>
          <w:p w:rsidR="00DE4918" w:rsidRPr="00FE08CB" w:rsidRDefault="00917A6B" w:rsidP="00F9343A">
            <w:pPr>
              <w:spacing w:after="0" w:line="240" w:lineRule="auto"/>
              <w:jc w:val="both"/>
              <w:rPr>
                <w:rFonts w:ascii="Times New Roman" w:eastAsia="Times New Roman" w:hAnsi="Times New Roman" w:cs="Times New Roman"/>
                <w:color w:val="000000"/>
                <w:sz w:val="24"/>
                <w:szCs w:val="24"/>
                <w:lang w:val="sq-AL" w:eastAsia="sq-AL"/>
              </w:rPr>
            </w:pPr>
            <w:r>
              <w:rPr>
                <w:rFonts w:ascii="Times New Roman" w:eastAsia="Times New Roman" w:hAnsi="Times New Roman" w:cs="Times New Roman"/>
                <w:color w:val="000000"/>
                <w:sz w:val="24"/>
                <w:szCs w:val="24"/>
                <w:lang w:val="sq-AL" w:eastAsia="sq-AL"/>
              </w:rPr>
              <w:t>ASAP</w:t>
            </w:r>
            <w:r w:rsidRPr="00FE08CB">
              <w:rPr>
                <w:rFonts w:ascii="Times New Roman" w:eastAsia="Times New Roman" w:hAnsi="Times New Roman" w:cs="Times New Roman"/>
                <w:color w:val="000000"/>
                <w:sz w:val="24"/>
                <w:szCs w:val="24"/>
                <w:lang w:val="sq-AL" w:eastAsia="sq-AL"/>
              </w:rPr>
              <w:t xml:space="preserve"> </w:t>
            </w:r>
            <w:r w:rsidR="00DE4918" w:rsidRPr="00FE08CB">
              <w:rPr>
                <w:rFonts w:ascii="Times New Roman" w:eastAsia="Times New Roman" w:hAnsi="Times New Roman" w:cs="Times New Roman"/>
                <w:color w:val="000000"/>
                <w:sz w:val="24"/>
                <w:szCs w:val="24"/>
                <w:lang w:val="sq-AL" w:eastAsia="sq-AL"/>
              </w:rPr>
              <w:t xml:space="preserve">2018 ofron informacion të detajuar </w:t>
            </w:r>
            <w:r w:rsidR="002624E7" w:rsidRPr="00FE08CB">
              <w:rPr>
                <w:rFonts w:ascii="Times New Roman" w:eastAsia="Times New Roman" w:hAnsi="Times New Roman" w:cs="Times New Roman"/>
                <w:color w:val="000000"/>
                <w:sz w:val="24"/>
                <w:szCs w:val="24"/>
                <w:lang w:val="sq-AL" w:eastAsia="sq-AL"/>
              </w:rPr>
              <w:t>mbi të ardhurat nga puna p</w:t>
            </w:r>
            <w:r w:rsidR="00DE4918" w:rsidRPr="00FE08CB">
              <w:rPr>
                <w:rFonts w:ascii="Times New Roman" w:eastAsia="Times New Roman" w:hAnsi="Times New Roman" w:cs="Times New Roman"/>
                <w:color w:val="000000"/>
                <w:sz w:val="24"/>
                <w:szCs w:val="24"/>
                <w:lang w:val="sq-AL" w:eastAsia="sq-AL"/>
              </w:rPr>
              <w:t>ë</w:t>
            </w:r>
            <w:r w:rsidR="002624E7" w:rsidRPr="00FE08CB">
              <w:rPr>
                <w:rFonts w:ascii="Times New Roman" w:eastAsia="Times New Roman" w:hAnsi="Times New Roman" w:cs="Times New Roman"/>
                <w:color w:val="000000"/>
                <w:sz w:val="24"/>
                <w:szCs w:val="24"/>
                <w:lang w:val="sq-AL" w:eastAsia="sq-AL"/>
              </w:rPr>
              <w:t>r</w:t>
            </w:r>
            <w:r w:rsidR="00DE4918" w:rsidRPr="00FE08CB">
              <w:rPr>
                <w:rFonts w:ascii="Times New Roman" w:eastAsia="Times New Roman" w:hAnsi="Times New Roman" w:cs="Times New Roman"/>
                <w:color w:val="000000"/>
                <w:sz w:val="24"/>
                <w:szCs w:val="24"/>
                <w:lang w:val="sq-AL" w:eastAsia="sq-AL"/>
              </w:rPr>
              <w:t xml:space="preserve"> orë, mujor</w:t>
            </w:r>
            <w:r w:rsidR="002624E7" w:rsidRPr="00FE08CB">
              <w:rPr>
                <w:rFonts w:ascii="Times New Roman" w:eastAsia="Times New Roman" w:hAnsi="Times New Roman" w:cs="Times New Roman"/>
                <w:color w:val="000000"/>
                <w:sz w:val="24"/>
                <w:szCs w:val="24"/>
                <w:lang w:val="sq-AL" w:eastAsia="sq-AL"/>
              </w:rPr>
              <w:t>e</w:t>
            </w:r>
            <w:r w:rsidR="00DE4918" w:rsidRPr="00FE08CB">
              <w:rPr>
                <w:rFonts w:ascii="Times New Roman" w:eastAsia="Times New Roman" w:hAnsi="Times New Roman" w:cs="Times New Roman"/>
                <w:color w:val="000000"/>
                <w:sz w:val="24"/>
                <w:szCs w:val="24"/>
                <w:lang w:val="sq-AL" w:eastAsia="sq-AL"/>
              </w:rPr>
              <w:t xml:space="preserve"> dhe vjetor</w:t>
            </w:r>
            <w:r w:rsidR="002624E7" w:rsidRPr="00FE08CB">
              <w:rPr>
                <w:rFonts w:ascii="Times New Roman" w:eastAsia="Times New Roman" w:hAnsi="Times New Roman" w:cs="Times New Roman"/>
                <w:color w:val="000000"/>
                <w:sz w:val="24"/>
                <w:szCs w:val="24"/>
                <w:lang w:val="sq-AL" w:eastAsia="sq-AL"/>
              </w:rPr>
              <w:t>e sipas</w:t>
            </w:r>
            <w:r w:rsidR="00DE4918" w:rsidRPr="00FE08CB">
              <w:rPr>
                <w:rFonts w:ascii="Times New Roman" w:eastAsia="Times New Roman" w:hAnsi="Times New Roman" w:cs="Times New Roman"/>
                <w:color w:val="000000"/>
                <w:sz w:val="24"/>
                <w:szCs w:val="24"/>
                <w:lang w:val="sq-AL" w:eastAsia="sq-AL"/>
              </w:rPr>
              <w:t xml:space="preserve"> karakteristikave personale të punonjësve (seksi, mosha, profesioni, kohëzgjatja e shërbimit, niveli më i lartë </w:t>
            </w:r>
            <w:r w:rsidR="002624E7" w:rsidRPr="00FE08CB">
              <w:rPr>
                <w:rFonts w:ascii="Times New Roman" w:eastAsia="Times New Roman" w:hAnsi="Times New Roman" w:cs="Times New Roman"/>
                <w:color w:val="000000"/>
                <w:sz w:val="24"/>
                <w:szCs w:val="24"/>
                <w:lang w:val="sq-AL" w:eastAsia="sq-AL"/>
              </w:rPr>
              <w:t>arsimor i arritur, etj.) d</w:t>
            </w:r>
            <w:r w:rsidR="00DE4918" w:rsidRPr="00FE08CB">
              <w:rPr>
                <w:rFonts w:ascii="Times New Roman" w:eastAsia="Times New Roman" w:hAnsi="Times New Roman" w:cs="Times New Roman"/>
                <w:color w:val="000000"/>
                <w:sz w:val="24"/>
                <w:szCs w:val="24"/>
                <w:lang w:val="sq-AL" w:eastAsia="sq-AL"/>
              </w:rPr>
              <w:t>he</w:t>
            </w:r>
            <w:r w:rsidR="002624E7" w:rsidRPr="00FE08CB">
              <w:rPr>
                <w:rFonts w:ascii="Times New Roman" w:eastAsia="Times New Roman" w:hAnsi="Times New Roman" w:cs="Times New Roman"/>
                <w:color w:val="000000"/>
                <w:sz w:val="24"/>
                <w:szCs w:val="24"/>
                <w:lang w:val="sq-AL" w:eastAsia="sq-AL"/>
              </w:rPr>
              <w:t xml:space="preserve"> sipas</w:t>
            </w:r>
            <w:r w:rsidR="00DE4918" w:rsidRPr="00FE08CB">
              <w:rPr>
                <w:rFonts w:ascii="Times New Roman" w:eastAsia="Times New Roman" w:hAnsi="Times New Roman" w:cs="Times New Roman"/>
                <w:color w:val="000000"/>
                <w:sz w:val="24"/>
                <w:szCs w:val="24"/>
                <w:lang w:val="sq-AL" w:eastAsia="sq-AL"/>
              </w:rPr>
              <w:t xml:space="preserve"> punëdhënësi</w:t>
            </w:r>
            <w:r w:rsidR="002624E7" w:rsidRPr="00FE08CB">
              <w:rPr>
                <w:rFonts w:ascii="Times New Roman" w:eastAsia="Times New Roman" w:hAnsi="Times New Roman" w:cs="Times New Roman"/>
                <w:color w:val="000000"/>
                <w:sz w:val="24"/>
                <w:szCs w:val="24"/>
                <w:lang w:val="sq-AL" w:eastAsia="sq-AL"/>
              </w:rPr>
              <w:t>t</w:t>
            </w:r>
            <w:r w:rsidR="00DE4918" w:rsidRPr="00FE08CB">
              <w:rPr>
                <w:rFonts w:ascii="Times New Roman" w:eastAsia="Times New Roman" w:hAnsi="Times New Roman" w:cs="Times New Roman"/>
                <w:color w:val="000000"/>
                <w:sz w:val="24"/>
                <w:szCs w:val="24"/>
                <w:lang w:val="sq-AL" w:eastAsia="sq-AL"/>
              </w:rPr>
              <w:t xml:space="preserve"> </w:t>
            </w:r>
            <w:r w:rsidR="002624E7" w:rsidRPr="00FE08CB">
              <w:rPr>
                <w:rFonts w:ascii="Times New Roman" w:eastAsia="Times New Roman" w:hAnsi="Times New Roman" w:cs="Times New Roman"/>
                <w:color w:val="000000"/>
                <w:sz w:val="24"/>
                <w:szCs w:val="24"/>
                <w:lang w:val="sq-AL" w:eastAsia="sq-AL"/>
              </w:rPr>
              <w:t>të</w:t>
            </w:r>
            <w:r w:rsidR="00DE4918" w:rsidRPr="00FE08CB">
              <w:rPr>
                <w:rFonts w:ascii="Times New Roman" w:eastAsia="Times New Roman" w:hAnsi="Times New Roman" w:cs="Times New Roman"/>
                <w:color w:val="000000"/>
                <w:sz w:val="24"/>
                <w:szCs w:val="24"/>
                <w:lang w:val="sq-AL" w:eastAsia="sq-AL"/>
              </w:rPr>
              <w:t xml:space="preserve"> tyre (aktiviteti ekonomik, madhësia dhe kontrolli ekonomik i ndërmarrjes).</w:t>
            </w:r>
          </w:p>
          <w:p w:rsidR="000858E2" w:rsidRPr="00FE08CB" w:rsidRDefault="00DE4918" w:rsidP="00991686">
            <w:pPr>
              <w:spacing w:before="24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Të dhënat rajonale janë në dispozicion në nivelin NUTS1.</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2.2. Sistemi i klasifikimit</w:t>
            </w:r>
          </w:p>
        </w:tc>
        <w:tc>
          <w:tcPr>
            <w:tcW w:w="3985" w:type="pct"/>
            <w:shd w:val="clear" w:color="auto" w:fill="auto"/>
            <w:noWrap/>
            <w:vAlign w:val="center"/>
            <w:hideMark/>
          </w:tcPr>
          <w:p w:rsidR="002624E7" w:rsidRPr="00FE08CB" w:rsidRDefault="002624E7" w:rsidP="00991686">
            <w:pPr>
              <w:spacing w:before="240"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Aktiviteti ekonomik është i koduar në NACE Rev. 2 ndërsa profesionet janë koduar në ISCO-08.</w:t>
            </w:r>
          </w:p>
          <w:p w:rsidR="000858E2" w:rsidRPr="00FE08CB" w:rsidRDefault="002624E7" w:rsidP="00991686">
            <w:pPr>
              <w:spacing w:before="24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Informacioni mbi nivelin më të lartë të arsimit dhe aftësimit të përfunduar me sukses është klasifikuar sipas ISCED2011.</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2.3. Mbulimi i sektorit</w:t>
            </w:r>
          </w:p>
        </w:tc>
        <w:tc>
          <w:tcPr>
            <w:tcW w:w="3985" w:type="pct"/>
            <w:shd w:val="clear" w:color="auto" w:fill="auto"/>
            <w:noWrap/>
            <w:vAlign w:val="center"/>
            <w:hideMark/>
          </w:tcPr>
          <w:p w:rsidR="000858E2" w:rsidRPr="00FE08CB" w:rsidRDefault="002624E7" w:rsidP="00991686">
            <w:pPr>
              <w:spacing w:before="24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Anketa e  Struktures së të ardhurave nga Puna në Shqipëri i referohet njësive lokale që i përkasin ndërmarrjeve me të paktën 10 të punësuar, në aktivitetet ekonomike të përcaktuara nga NACE Rev. 2 seksionet B deri në S, duke përjashtuar seksionin O.</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lastRenderedPageBreak/>
              <w:t>2.4. Koncepte statistikore dhe përkufizime</w:t>
            </w:r>
          </w:p>
        </w:tc>
        <w:tc>
          <w:tcPr>
            <w:tcW w:w="3985" w:type="pct"/>
            <w:shd w:val="clear" w:color="auto" w:fill="auto"/>
            <w:noWrap/>
            <w:vAlign w:val="center"/>
            <w:hideMark/>
          </w:tcPr>
          <w:p w:rsidR="00D2253A" w:rsidRPr="00FE08CB" w:rsidRDefault="002624E7" w:rsidP="00991686">
            <w:pPr>
              <w:spacing w:before="24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Të punësuarit janë të gjithë personat që kanë një kontratë të drejtpërdrejtë pune me ndërmarrjen ose njësinë vendore dhe marrin shpërblim</w:t>
            </w:r>
            <w:r w:rsidR="00D2253A" w:rsidRPr="00FE08CB">
              <w:rPr>
                <w:rFonts w:ascii="Times New Roman" w:eastAsia="Times New Roman" w:hAnsi="Times New Roman" w:cs="Times New Roman"/>
                <w:color w:val="000000"/>
                <w:sz w:val="24"/>
                <w:szCs w:val="24"/>
                <w:lang w:val="sq-AL" w:eastAsia="sq-AL"/>
              </w:rPr>
              <w:t xml:space="preserve"> mbi punën e kryer</w:t>
            </w:r>
            <w:r w:rsidRPr="00FE08CB">
              <w:rPr>
                <w:rFonts w:ascii="Times New Roman" w:eastAsia="Times New Roman" w:hAnsi="Times New Roman" w:cs="Times New Roman"/>
                <w:color w:val="000000"/>
                <w:sz w:val="24"/>
                <w:szCs w:val="24"/>
                <w:lang w:val="sq-AL" w:eastAsia="sq-AL"/>
              </w:rPr>
              <w:t>, pavarësisht nga lloji i punës, numri i orëve të punuara (me kohë të plotë ose të pjesshme) dhe kohëzgjatja e ko</w:t>
            </w:r>
            <w:r w:rsidR="00D2253A" w:rsidRPr="00FE08CB">
              <w:rPr>
                <w:rFonts w:ascii="Times New Roman" w:eastAsia="Times New Roman" w:hAnsi="Times New Roman" w:cs="Times New Roman"/>
                <w:color w:val="000000"/>
                <w:sz w:val="24"/>
                <w:szCs w:val="24"/>
                <w:lang w:val="sq-AL" w:eastAsia="sq-AL"/>
              </w:rPr>
              <w:t>ntratës (fikse ose e pacaktuar)</w:t>
            </w:r>
            <w:r w:rsidRPr="00FE08CB">
              <w:rPr>
                <w:rFonts w:ascii="Times New Roman" w:eastAsia="Times New Roman" w:hAnsi="Times New Roman" w:cs="Times New Roman"/>
                <w:color w:val="000000"/>
                <w:sz w:val="24"/>
                <w:szCs w:val="24"/>
                <w:lang w:val="sq-AL" w:eastAsia="sq-AL"/>
              </w:rPr>
              <w:t>.</w:t>
            </w:r>
            <w:r w:rsidR="00D2253A" w:rsidRPr="00FE08CB">
              <w:rPr>
                <w:rFonts w:ascii="Times New Roman" w:eastAsia="Times New Roman" w:hAnsi="Times New Roman" w:cs="Times New Roman"/>
                <w:color w:val="000000"/>
                <w:sz w:val="24"/>
                <w:szCs w:val="24"/>
                <w:lang w:val="sq-AL" w:eastAsia="sq-AL"/>
              </w:rPr>
              <w:t xml:space="preserve"> Të ardhurat mesatare vjetore bruto  nga puna mbulojnë të gjitha 'pagesa</w:t>
            </w:r>
            <w:r w:rsidR="00C07898">
              <w:rPr>
                <w:rFonts w:ascii="Times New Roman" w:eastAsia="Times New Roman" w:hAnsi="Times New Roman" w:cs="Times New Roman"/>
                <w:color w:val="000000"/>
                <w:sz w:val="24"/>
                <w:szCs w:val="24"/>
                <w:lang w:val="sq-AL" w:eastAsia="sq-AL"/>
              </w:rPr>
              <w:t>t</w:t>
            </w:r>
            <w:r w:rsidR="00D2253A" w:rsidRPr="00FE08CB">
              <w:rPr>
                <w:rFonts w:ascii="Times New Roman" w:eastAsia="Times New Roman" w:hAnsi="Times New Roman" w:cs="Times New Roman"/>
                <w:color w:val="000000"/>
                <w:sz w:val="24"/>
                <w:szCs w:val="24"/>
                <w:lang w:val="sq-AL" w:eastAsia="sq-AL"/>
              </w:rPr>
              <w:t xml:space="preserve"> jo të regullta', d.m.th. pagesa që nuk ndodhin në secilën periudhë pagese, siç janë: pagesa e muajit të 13-të ose të 14-të, shpërblime për pushime, shpërblime tremujore ose vjetore të kompanisë dhe pagesa vjetore në natyrë.</w:t>
            </w:r>
          </w:p>
          <w:p w:rsidR="00D2253A" w:rsidRPr="00FE08CB" w:rsidRDefault="00D2253A" w:rsidP="00F9343A">
            <w:pPr>
              <w:spacing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Të ardhurat mesatare mujore bruto në muajin e referencës mbulojnë shpërblimin e paguar në para, para çdo zbritjeje tatimore dhe kontribute të sigurimeve shoqërore që paguhen nga fituesit e pagave dhe mbahen nga punëdhënësi, dhe kufizohen në të ardhurat bruto të cilat paguhen në secilën periudhë të pagës gjatë muajit referencë.</w:t>
            </w:r>
          </w:p>
          <w:p w:rsidR="00D2253A" w:rsidRPr="00FE08CB" w:rsidRDefault="00D2253A" w:rsidP="00991686">
            <w:pPr>
              <w:spacing w:before="240"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Të ardhurat mesatare orare bruto përcaktohen si fitime bruto në muajin referencë të ndarë me numrin e orëve të paguara gjatë së njëjtës periudhë.</w:t>
            </w:r>
          </w:p>
          <w:p w:rsidR="000858E2" w:rsidRPr="00FE08CB" w:rsidRDefault="00D2253A" w:rsidP="00991686">
            <w:pPr>
              <w:spacing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Numri i orëve të paguara përfshin të gjitha orët normale dhe jashtë orarit të punës dhe shpërblimeve nga punëdhënësi gjatë muajit referues. Orët e pa punuar</w:t>
            </w:r>
            <w:r w:rsidR="003E2F54">
              <w:rPr>
                <w:rFonts w:ascii="Times New Roman" w:eastAsia="Times New Roman" w:hAnsi="Times New Roman" w:cs="Times New Roman"/>
                <w:color w:val="000000"/>
                <w:sz w:val="24"/>
                <w:szCs w:val="24"/>
                <w:lang w:val="sq-AL" w:eastAsia="sq-AL"/>
              </w:rPr>
              <w:t>a</w:t>
            </w:r>
            <w:r w:rsidRPr="00FE08CB">
              <w:rPr>
                <w:rFonts w:ascii="Times New Roman" w:eastAsia="Times New Roman" w:hAnsi="Times New Roman" w:cs="Times New Roman"/>
                <w:color w:val="000000"/>
                <w:sz w:val="24"/>
                <w:szCs w:val="24"/>
                <w:lang w:val="sq-AL" w:eastAsia="sq-AL"/>
              </w:rPr>
              <w:t>, por megjithatë të paguara, llogariten si 'orë të paguara' (psh. Për pushime vjetore, pushime publike, pushim të paguar për sëmundje, trajnim profesional të paguar, pushim të veçantë të paguar, etj.).</w:t>
            </w:r>
          </w:p>
        </w:tc>
      </w:tr>
      <w:tr w:rsidR="000858E2" w:rsidRPr="00F256AC" w:rsidTr="00FF0858">
        <w:trPr>
          <w:trHeight w:val="567"/>
        </w:trPr>
        <w:tc>
          <w:tcPr>
            <w:tcW w:w="1015" w:type="pct"/>
            <w:shd w:val="clear" w:color="auto" w:fill="FFFFCC"/>
            <w:vAlign w:val="center"/>
            <w:hideMark/>
          </w:tcPr>
          <w:p w:rsidR="000858E2" w:rsidRPr="00FE08CB" w:rsidRDefault="000858E2" w:rsidP="00991686">
            <w:pPr>
              <w:spacing w:before="240"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2.5. Njësia statistikore</w:t>
            </w:r>
          </w:p>
        </w:tc>
        <w:tc>
          <w:tcPr>
            <w:tcW w:w="3985" w:type="pct"/>
            <w:shd w:val="clear" w:color="auto" w:fill="auto"/>
            <w:noWrap/>
            <w:vAlign w:val="center"/>
            <w:hideMark/>
          </w:tcPr>
          <w:p w:rsidR="000858E2" w:rsidRPr="00FE08CB" w:rsidRDefault="00CD7BF8" w:rsidP="00991686">
            <w:pPr>
              <w:spacing w:before="240" w:line="240" w:lineRule="auto"/>
              <w:jc w:val="both"/>
              <w:rPr>
                <w:rFonts w:ascii="Times New Roman" w:eastAsia="Times New Roman" w:hAnsi="Times New Roman" w:cs="Times New Roman"/>
                <w:color w:val="000000"/>
                <w:sz w:val="24"/>
                <w:szCs w:val="24"/>
                <w:lang w:val="sq-AL" w:eastAsia="sq-AL"/>
              </w:rPr>
            </w:pPr>
            <w:r w:rsidRPr="00CD7BF8">
              <w:rPr>
                <w:rFonts w:ascii="Times New Roman" w:eastAsia="Times New Roman" w:hAnsi="Times New Roman" w:cs="Times New Roman"/>
                <w:color w:val="000000"/>
                <w:sz w:val="24"/>
                <w:szCs w:val="24"/>
                <w:lang w:val="sq-AL" w:eastAsia="sq-AL"/>
              </w:rPr>
              <w:t>Njësia statistikore është ndërmarrja dhe punonjësit që punojnë brenda njësisë së zgjedhur.</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2.6. Popullata statistikore</w:t>
            </w:r>
          </w:p>
        </w:tc>
        <w:tc>
          <w:tcPr>
            <w:tcW w:w="3985" w:type="pct"/>
            <w:shd w:val="clear" w:color="auto" w:fill="auto"/>
            <w:noWrap/>
            <w:vAlign w:val="center"/>
            <w:hideMark/>
          </w:tcPr>
          <w:p w:rsidR="000858E2" w:rsidRPr="00FE08CB" w:rsidRDefault="00CD7BF8" w:rsidP="00917A6B">
            <w:pPr>
              <w:spacing w:before="240" w:line="240" w:lineRule="auto"/>
              <w:jc w:val="both"/>
              <w:rPr>
                <w:rFonts w:ascii="Times New Roman" w:eastAsia="Times New Roman" w:hAnsi="Times New Roman" w:cs="Times New Roman"/>
                <w:color w:val="000000"/>
                <w:sz w:val="24"/>
                <w:szCs w:val="24"/>
                <w:lang w:val="sq-AL" w:eastAsia="sq-AL"/>
              </w:rPr>
            </w:pPr>
            <w:r w:rsidRPr="00CD7BF8">
              <w:rPr>
                <w:rFonts w:ascii="Times New Roman" w:eastAsia="Times New Roman" w:hAnsi="Times New Roman" w:cs="Times New Roman"/>
                <w:color w:val="000000"/>
                <w:sz w:val="24"/>
                <w:szCs w:val="24"/>
                <w:lang w:val="sq-AL" w:eastAsia="sq-AL"/>
              </w:rPr>
              <w:t xml:space="preserve">Popullsia e punonjësve të përfshirë në </w:t>
            </w:r>
            <w:r w:rsidR="00917A6B">
              <w:rPr>
                <w:rFonts w:ascii="Times New Roman" w:eastAsia="Times New Roman" w:hAnsi="Times New Roman" w:cs="Times New Roman"/>
                <w:color w:val="000000"/>
                <w:sz w:val="24"/>
                <w:szCs w:val="24"/>
                <w:lang w:val="sq-AL" w:eastAsia="sq-AL"/>
              </w:rPr>
              <w:t>ASAP</w:t>
            </w:r>
            <w:r w:rsidR="00917A6B" w:rsidRPr="00CD7BF8">
              <w:rPr>
                <w:rFonts w:ascii="Times New Roman" w:eastAsia="Times New Roman" w:hAnsi="Times New Roman" w:cs="Times New Roman"/>
                <w:color w:val="000000"/>
                <w:sz w:val="24"/>
                <w:szCs w:val="24"/>
                <w:lang w:val="sq-AL" w:eastAsia="sq-AL"/>
              </w:rPr>
              <w:t xml:space="preserve"> </w:t>
            </w:r>
            <w:r w:rsidRPr="00CD7BF8">
              <w:rPr>
                <w:rFonts w:ascii="Times New Roman" w:eastAsia="Times New Roman" w:hAnsi="Times New Roman" w:cs="Times New Roman"/>
                <w:color w:val="000000"/>
                <w:sz w:val="24"/>
                <w:szCs w:val="24"/>
                <w:lang w:val="sq-AL" w:eastAsia="sq-AL"/>
              </w:rPr>
              <w:t xml:space="preserve">janë ata që kanë marrë </w:t>
            </w:r>
            <w:r w:rsidR="00B67F23">
              <w:rPr>
                <w:rFonts w:ascii="Times New Roman" w:eastAsia="Times New Roman" w:hAnsi="Times New Roman" w:cs="Times New Roman"/>
                <w:color w:val="000000"/>
                <w:sz w:val="24"/>
                <w:szCs w:val="24"/>
                <w:lang w:val="sq-AL" w:eastAsia="sq-AL"/>
              </w:rPr>
              <w:t>të ardhura për punën e kryer gjatë muajit</w:t>
            </w:r>
            <w:r w:rsidRPr="00CD7BF8">
              <w:rPr>
                <w:rFonts w:ascii="Times New Roman" w:eastAsia="Times New Roman" w:hAnsi="Times New Roman" w:cs="Times New Roman"/>
                <w:color w:val="000000"/>
                <w:sz w:val="24"/>
                <w:szCs w:val="24"/>
                <w:lang w:val="sq-AL" w:eastAsia="sq-AL"/>
              </w:rPr>
              <w:t xml:space="preserve"> referues (Tetor), siç kërkohet nga Rregullorja, në ndërmarrjet dhe institucionet që i përkasin sektorit privat dhe publik me të paktën 10 punonjës në NACE Rev. 2 seksionet B në S duke përjashtuar O.</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2.7. Zona e referencës</w:t>
            </w:r>
          </w:p>
        </w:tc>
        <w:tc>
          <w:tcPr>
            <w:tcW w:w="3985" w:type="pct"/>
            <w:shd w:val="clear" w:color="auto" w:fill="auto"/>
            <w:noWrap/>
            <w:vAlign w:val="center"/>
            <w:hideMark/>
          </w:tcPr>
          <w:p w:rsidR="000858E2" w:rsidRPr="0072467E" w:rsidRDefault="00B67F23" w:rsidP="00F9343A">
            <w:pPr>
              <w:spacing w:after="0" w:line="240" w:lineRule="auto"/>
              <w:jc w:val="both"/>
              <w:rPr>
                <w:rFonts w:ascii="Times New Roman" w:eastAsia="Times New Roman" w:hAnsi="Times New Roman" w:cs="Times New Roman"/>
                <w:color w:val="000000"/>
                <w:sz w:val="24"/>
                <w:szCs w:val="24"/>
                <w:lang w:val="sq-AL" w:eastAsia="sq-AL"/>
              </w:rPr>
            </w:pPr>
            <w:r w:rsidRPr="0072467E">
              <w:rPr>
                <w:rFonts w:ascii="Times New Roman" w:eastAsia="Times New Roman" w:hAnsi="Times New Roman" w:cs="Times New Roman"/>
                <w:color w:val="000000"/>
                <w:sz w:val="24"/>
                <w:szCs w:val="24"/>
                <w:lang w:val="sq-AL" w:eastAsia="sq-AL"/>
              </w:rPr>
              <w:t>Të dhënat mbulojnë të gjithë vendin në nivel kombëtar NUTS 1.</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2.8. Mbulimi në kohë</w:t>
            </w:r>
          </w:p>
        </w:tc>
        <w:tc>
          <w:tcPr>
            <w:tcW w:w="3985" w:type="pct"/>
            <w:shd w:val="clear" w:color="auto" w:fill="auto"/>
            <w:noWrap/>
            <w:vAlign w:val="center"/>
            <w:hideMark/>
          </w:tcPr>
          <w:p w:rsidR="000858E2" w:rsidRPr="00796227" w:rsidRDefault="00B67F23" w:rsidP="00796227">
            <w:pPr>
              <w:spacing w:after="0" w:line="240" w:lineRule="auto"/>
              <w:jc w:val="both"/>
              <w:rPr>
                <w:rFonts w:ascii="Times New Roman" w:eastAsia="Times New Roman" w:hAnsi="Times New Roman" w:cs="Times New Roman"/>
                <w:color w:val="000000"/>
                <w:sz w:val="24"/>
                <w:szCs w:val="24"/>
                <w:lang w:val="sq-AL" w:eastAsia="sq-AL"/>
              </w:rPr>
            </w:pPr>
            <w:r w:rsidRPr="00796227">
              <w:rPr>
                <w:rFonts w:ascii="Times New Roman" w:eastAsia="Times New Roman" w:hAnsi="Times New Roman" w:cs="Times New Roman"/>
                <w:color w:val="000000"/>
                <w:sz w:val="24"/>
                <w:szCs w:val="24"/>
                <w:lang w:val="sq-AL" w:eastAsia="sq-AL"/>
              </w:rPr>
              <w:t>Anketa e Strukturës së të Ardhurave nga Puna kryhet për herë të parë në 201</w:t>
            </w:r>
            <w:r w:rsidR="00796227" w:rsidRPr="00796227">
              <w:rPr>
                <w:rFonts w:ascii="Times New Roman" w:eastAsia="Times New Roman" w:hAnsi="Times New Roman" w:cs="Times New Roman"/>
                <w:color w:val="000000"/>
                <w:sz w:val="24"/>
                <w:szCs w:val="24"/>
                <w:lang w:val="sq-AL" w:eastAsia="sq-AL"/>
              </w:rPr>
              <w:t>9</w:t>
            </w:r>
            <w:r w:rsidRPr="00796227">
              <w:rPr>
                <w:rFonts w:ascii="Times New Roman" w:eastAsia="Times New Roman" w:hAnsi="Times New Roman" w:cs="Times New Roman"/>
                <w:color w:val="000000"/>
                <w:sz w:val="24"/>
                <w:szCs w:val="24"/>
                <w:lang w:val="sq-AL" w:eastAsia="sq-AL"/>
              </w:rPr>
              <w:t>.</w:t>
            </w:r>
          </w:p>
        </w:tc>
      </w:tr>
      <w:tr w:rsidR="000858E2" w:rsidRPr="00FE08C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2.9. Periudha bazë</w:t>
            </w:r>
          </w:p>
        </w:tc>
        <w:tc>
          <w:tcPr>
            <w:tcW w:w="3985" w:type="pct"/>
            <w:shd w:val="clear" w:color="auto" w:fill="auto"/>
            <w:noWrap/>
            <w:vAlign w:val="center"/>
            <w:hideMark/>
          </w:tcPr>
          <w:p w:rsidR="000858E2" w:rsidRPr="00796227" w:rsidRDefault="005B4F32" w:rsidP="00F9343A">
            <w:pPr>
              <w:spacing w:after="0" w:line="240" w:lineRule="auto"/>
              <w:jc w:val="both"/>
              <w:rPr>
                <w:rFonts w:ascii="Times New Roman" w:eastAsia="Times New Roman" w:hAnsi="Times New Roman" w:cs="Times New Roman"/>
                <w:color w:val="000000"/>
                <w:sz w:val="24"/>
                <w:szCs w:val="24"/>
                <w:lang w:val="sq-AL" w:eastAsia="sq-AL"/>
              </w:rPr>
            </w:pPr>
            <w:r w:rsidRPr="004C464A">
              <w:rPr>
                <w:rFonts w:ascii="Times New Roman" w:eastAsia="Times New Roman" w:hAnsi="Times New Roman" w:cs="Times New Roman"/>
                <w:sz w:val="24"/>
                <w:szCs w:val="24"/>
                <w:lang w:val="sq-AL" w:eastAsia="sq-AL"/>
              </w:rPr>
              <w:t>Nuk Aplikohet.</w:t>
            </w:r>
          </w:p>
        </w:tc>
      </w:tr>
      <w:tr w:rsidR="000858E2" w:rsidRPr="00FE08CB" w:rsidTr="00FF0858">
        <w:trPr>
          <w:trHeight w:val="567"/>
        </w:trPr>
        <w:tc>
          <w:tcPr>
            <w:tcW w:w="5000" w:type="pct"/>
            <w:gridSpan w:val="2"/>
            <w:shd w:val="clear" w:color="auto" w:fill="FBD4B4" w:themeFill="accent6" w:themeFillTint="66"/>
            <w:vAlign w:val="center"/>
            <w:hideMark/>
          </w:tcPr>
          <w:p w:rsidR="000858E2" w:rsidRPr="00FE08CB" w:rsidRDefault="000858E2" w:rsidP="00F9343A">
            <w:pPr>
              <w:pStyle w:val="Heading1"/>
              <w:spacing w:before="0"/>
              <w:jc w:val="both"/>
              <w:rPr>
                <w:rFonts w:ascii="Times New Roman" w:eastAsia="Times New Roman" w:hAnsi="Times New Roman" w:cs="Times New Roman"/>
                <w:color w:val="auto"/>
                <w:sz w:val="24"/>
                <w:szCs w:val="24"/>
                <w:lang w:val="sq-AL" w:eastAsia="sq-AL"/>
              </w:rPr>
            </w:pPr>
            <w:bookmarkStart w:id="3" w:name="_Toc55830831"/>
            <w:r w:rsidRPr="00FE08CB">
              <w:rPr>
                <w:rFonts w:ascii="Times New Roman" w:eastAsia="Times New Roman" w:hAnsi="Times New Roman" w:cs="Times New Roman"/>
                <w:color w:val="auto"/>
                <w:sz w:val="24"/>
                <w:szCs w:val="24"/>
                <w:lang w:val="sq-AL" w:eastAsia="sq-AL"/>
              </w:rPr>
              <w:t>3. Përpunimi statistikor</w:t>
            </w:r>
            <w:bookmarkEnd w:id="3"/>
          </w:p>
        </w:tc>
      </w:tr>
      <w:tr w:rsidR="000858E2" w:rsidRPr="00FE08CB" w:rsidTr="00363899">
        <w:trPr>
          <w:trHeight w:val="3131"/>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3.1. Burimi i të dhënave</w:t>
            </w:r>
          </w:p>
        </w:tc>
        <w:tc>
          <w:tcPr>
            <w:tcW w:w="3985" w:type="pct"/>
            <w:shd w:val="clear" w:color="auto" w:fill="auto"/>
            <w:noWrap/>
            <w:vAlign w:val="center"/>
            <w:hideMark/>
          </w:tcPr>
          <w:p w:rsidR="00D41944" w:rsidRPr="00D41944" w:rsidRDefault="00D41944" w:rsidP="005B4F32">
            <w:pPr>
              <w:spacing w:before="240" w:after="0" w:line="240" w:lineRule="auto"/>
              <w:ind w:right="86"/>
              <w:jc w:val="both"/>
              <w:rPr>
                <w:rFonts w:ascii="Times New Roman" w:eastAsia="Times New Roman" w:hAnsi="Times New Roman" w:cs="Times New Roman"/>
                <w:color w:val="000000"/>
                <w:sz w:val="24"/>
                <w:szCs w:val="24"/>
                <w:lang w:val="sq-AL" w:eastAsia="sq-AL"/>
              </w:rPr>
            </w:pPr>
            <w:r w:rsidRPr="00D41944">
              <w:rPr>
                <w:rFonts w:ascii="Times New Roman" w:eastAsia="Times New Roman" w:hAnsi="Times New Roman" w:cs="Times New Roman"/>
                <w:color w:val="000000"/>
                <w:sz w:val="24"/>
                <w:szCs w:val="24"/>
                <w:lang w:val="sq-AL" w:eastAsia="sq-AL"/>
              </w:rPr>
              <w:t xml:space="preserve">Si burim i të dhënave për </w:t>
            </w:r>
            <w:r w:rsidR="00917A6B">
              <w:rPr>
                <w:rFonts w:ascii="Times New Roman" w:eastAsia="Times New Roman" w:hAnsi="Times New Roman" w:cs="Times New Roman"/>
                <w:color w:val="000000"/>
                <w:sz w:val="24"/>
                <w:szCs w:val="24"/>
                <w:lang w:val="sq-AL" w:eastAsia="sq-AL"/>
              </w:rPr>
              <w:t>ASAP</w:t>
            </w:r>
            <w:r w:rsidR="00917A6B" w:rsidRPr="00D41944">
              <w:rPr>
                <w:rFonts w:ascii="Times New Roman" w:eastAsia="Times New Roman" w:hAnsi="Times New Roman" w:cs="Times New Roman"/>
                <w:color w:val="000000"/>
                <w:sz w:val="24"/>
                <w:szCs w:val="24"/>
                <w:lang w:val="sq-AL" w:eastAsia="sq-AL"/>
              </w:rPr>
              <w:t xml:space="preserve"> </w:t>
            </w:r>
            <w:r w:rsidRPr="00D41944">
              <w:rPr>
                <w:rFonts w:ascii="Times New Roman" w:eastAsia="Times New Roman" w:hAnsi="Times New Roman" w:cs="Times New Roman"/>
                <w:color w:val="000000"/>
                <w:sz w:val="24"/>
                <w:szCs w:val="24"/>
                <w:lang w:val="sq-AL" w:eastAsia="sq-AL"/>
              </w:rPr>
              <w:t xml:space="preserve">është </w:t>
            </w:r>
            <w:r>
              <w:rPr>
                <w:rFonts w:ascii="Times New Roman" w:eastAsia="Times New Roman" w:hAnsi="Times New Roman" w:cs="Times New Roman"/>
                <w:color w:val="000000"/>
                <w:sz w:val="24"/>
                <w:szCs w:val="24"/>
                <w:lang w:val="sq-AL" w:eastAsia="sq-AL"/>
              </w:rPr>
              <w:t>anketa</w:t>
            </w:r>
            <w:r w:rsidRPr="00D41944">
              <w:rPr>
                <w:rFonts w:ascii="Times New Roman" w:eastAsia="Times New Roman" w:hAnsi="Times New Roman" w:cs="Times New Roman"/>
                <w:color w:val="000000"/>
                <w:sz w:val="24"/>
                <w:szCs w:val="24"/>
                <w:lang w:val="sq-AL" w:eastAsia="sq-AL"/>
              </w:rPr>
              <w:t xml:space="preserve"> mbi ndërmarrjet. Popullsia </w:t>
            </w:r>
            <w:r>
              <w:rPr>
                <w:rFonts w:ascii="Times New Roman" w:eastAsia="Times New Roman" w:hAnsi="Times New Roman" w:cs="Times New Roman"/>
                <w:color w:val="000000"/>
                <w:sz w:val="24"/>
                <w:szCs w:val="24"/>
                <w:lang w:val="sq-AL" w:eastAsia="sq-AL"/>
              </w:rPr>
              <w:t xml:space="preserve">për përzgjedhjen e njësive ekonomike në </w:t>
            </w:r>
            <w:r w:rsidR="00917A6B">
              <w:rPr>
                <w:rFonts w:ascii="Times New Roman" w:eastAsia="Times New Roman" w:hAnsi="Times New Roman" w:cs="Times New Roman"/>
                <w:color w:val="000000"/>
                <w:sz w:val="24"/>
                <w:szCs w:val="24"/>
                <w:lang w:val="sq-AL" w:eastAsia="sq-AL"/>
              </w:rPr>
              <w:t>ASAP</w:t>
            </w:r>
            <w:r w:rsidR="00917A6B" w:rsidRPr="00D41944">
              <w:rPr>
                <w:rFonts w:ascii="Times New Roman" w:eastAsia="Times New Roman" w:hAnsi="Times New Roman" w:cs="Times New Roman"/>
                <w:color w:val="000000"/>
                <w:sz w:val="24"/>
                <w:szCs w:val="24"/>
                <w:lang w:val="sq-AL" w:eastAsia="sq-AL"/>
              </w:rPr>
              <w:t xml:space="preserve"> </w:t>
            </w:r>
            <w:r w:rsidRPr="00D41944">
              <w:rPr>
                <w:rFonts w:ascii="Times New Roman" w:eastAsia="Times New Roman" w:hAnsi="Times New Roman" w:cs="Times New Roman"/>
                <w:color w:val="000000"/>
                <w:sz w:val="24"/>
                <w:szCs w:val="24"/>
                <w:lang w:val="sq-AL" w:eastAsia="sq-AL"/>
              </w:rPr>
              <w:t>2018 përmban 124</w:t>
            </w:r>
            <w:r w:rsidR="00917A6B">
              <w:rPr>
                <w:rFonts w:ascii="Times New Roman" w:eastAsia="Times New Roman" w:hAnsi="Times New Roman" w:cs="Times New Roman"/>
                <w:color w:val="000000"/>
                <w:sz w:val="24"/>
                <w:szCs w:val="24"/>
                <w:lang w:val="sq-AL" w:eastAsia="sq-AL"/>
              </w:rPr>
              <w:t>.</w:t>
            </w:r>
            <w:r w:rsidRPr="00D41944">
              <w:rPr>
                <w:rFonts w:ascii="Times New Roman" w:eastAsia="Times New Roman" w:hAnsi="Times New Roman" w:cs="Times New Roman"/>
                <w:color w:val="000000"/>
                <w:sz w:val="24"/>
                <w:szCs w:val="24"/>
                <w:lang w:val="sq-AL" w:eastAsia="sq-AL"/>
              </w:rPr>
              <w:t>186 ndërmarrje nga regjistri i biznesit që kanë informacionin e njësisë vendore. Kriteret e shtresimit ishin veprimtaria ekonomike, numri i të punësuarve dhe rajoni i njësisë vendore.</w:t>
            </w:r>
          </w:p>
          <w:p w:rsidR="00D41944" w:rsidRPr="00D41944" w:rsidRDefault="00917A6B" w:rsidP="00F9343A">
            <w:pPr>
              <w:spacing w:after="0" w:line="240" w:lineRule="auto"/>
              <w:ind w:right="86"/>
              <w:jc w:val="both"/>
              <w:rPr>
                <w:rFonts w:ascii="Times New Roman" w:eastAsia="Times New Roman" w:hAnsi="Times New Roman" w:cs="Times New Roman"/>
                <w:color w:val="000000"/>
                <w:sz w:val="24"/>
                <w:szCs w:val="24"/>
                <w:lang w:val="sq-AL" w:eastAsia="sq-AL"/>
              </w:rPr>
            </w:pPr>
            <w:r>
              <w:rPr>
                <w:rFonts w:ascii="Times New Roman" w:eastAsia="Times New Roman" w:hAnsi="Times New Roman" w:cs="Times New Roman"/>
                <w:color w:val="000000"/>
                <w:sz w:val="24"/>
                <w:szCs w:val="24"/>
                <w:lang w:val="sq-AL" w:eastAsia="sq-AL"/>
              </w:rPr>
              <w:t>ASAP</w:t>
            </w:r>
            <w:r w:rsidRPr="00D41944">
              <w:rPr>
                <w:rFonts w:ascii="Times New Roman" w:eastAsia="Times New Roman" w:hAnsi="Times New Roman" w:cs="Times New Roman"/>
                <w:color w:val="000000"/>
                <w:sz w:val="24"/>
                <w:szCs w:val="24"/>
                <w:lang w:val="sq-AL" w:eastAsia="sq-AL"/>
              </w:rPr>
              <w:t xml:space="preserve"> </w:t>
            </w:r>
            <w:r w:rsidR="00D41944" w:rsidRPr="00D41944">
              <w:rPr>
                <w:rFonts w:ascii="Times New Roman" w:eastAsia="Times New Roman" w:hAnsi="Times New Roman" w:cs="Times New Roman"/>
                <w:color w:val="000000"/>
                <w:sz w:val="24"/>
                <w:szCs w:val="24"/>
                <w:lang w:val="sq-AL" w:eastAsia="sq-AL"/>
              </w:rPr>
              <w:t>2018 u krye duke u bazuar në një qasje të marrjes së mostrave në dy faza. Në fazën e parë, u mor një kampion i rastësishëm i shtresuar i njësive</w:t>
            </w:r>
            <w:r w:rsidR="00D41944">
              <w:rPr>
                <w:rFonts w:ascii="Times New Roman" w:eastAsia="Times New Roman" w:hAnsi="Times New Roman" w:cs="Times New Roman"/>
                <w:color w:val="000000"/>
                <w:sz w:val="24"/>
                <w:szCs w:val="24"/>
                <w:lang w:val="sq-AL" w:eastAsia="sq-AL"/>
              </w:rPr>
              <w:t xml:space="preserve"> ekonomike</w:t>
            </w:r>
            <w:r w:rsidR="00D41944" w:rsidRPr="00D41944">
              <w:rPr>
                <w:rFonts w:ascii="Times New Roman" w:eastAsia="Times New Roman" w:hAnsi="Times New Roman" w:cs="Times New Roman"/>
                <w:color w:val="000000"/>
                <w:sz w:val="24"/>
                <w:szCs w:val="24"/>
                <w:lang w:val="sq-AL" w:eastAsia="sq-AL"/>
              </w:rPr>
              <w:t>. Madhësia e mostrës së zgjedhur është 3</w:t>
            </w:r>
            <w:r>
              <w:rPr>
                <w:rFonts w:ascii="Times New Roman" w:eastAsia="Times New Roman" w:hAnsi="Times New Roman" w:cs="Times New Roman"/>
                <w:color w:val="000000"/>
                <w:sz w:val="24"/>
                <w:szCs w:val="24"/>
                <w:lang w:val="sq-AL" w:eastAsia="sq-AL"/>
              </w:rPr>
              <w:t>.</w:t>
            </w:r>
            <w:r w:rsidR="00D41944" w:rsidRPr="00D41944">
              <w:rPr>
                <w:rFonts w:ascii="Times New Roman" w:eastAsia="Times New Roman" w:hAnsi="Times New Roman" w:cs="Times New Roman"/>
                <w:color w:val="000000"/>
                <w:sz w:val="24"/>
                <w:szCs w:val="24"/>
                <w:lang w:val="sq-AL" w:eastAsia="sq-AL"/>
              </w:rPr>
              <w:t>381 ndërmarrje.</w:t>
            </w:r>
          </w:p>
          <w:p w:rsidR="00D41944" w:rsidRPr="00D41944" w:rsidRDefault="00D41944" w:rsidP="00F9343A">
            <w:pPr>
              <w:spacing w:after="0" w:line="240" w:lineRule="auto"/>
              <w:ind w:right="86"/>
              <w:jc w:val="both"/>
              <w:rPr>
                <w:rFonts w:ascii="Times New Roman" w:eastAsia="Times New Roman" w:hAnsi="Times New Roman" w:cs="Times New Roman"/>
                <w:color w:val="000000"/>
                <w:sz w:val="24"/>
                <w:szCs w:val="24"/>
                <w:lang w:val="sq-AL" w:eastAsia="sq-AL"/>
              </w:rPr>
            </w:pPr>
            <w:r w:rsidRPr="00D41944">
              <w:rPr>
                <w:rFonts w:ascii="Times New Roman" w:eastAsia="Times New Roman" w:hAnsi="Times New Roman" w:cs="Times New Roman"/>
                <w:color w:val="000000"/>
                <w:sz w:val="24"/>
                <w:szCs w:val="24"/>
                <w:lang w:val="sq-AL" w:eastAsia="sq-AL"/>
              </w:rPr>
              <w:t>Pyetësori</w:t>
            </w:r>
            <w:r>
              <w:rPr>
                <w:rFonts w:ascii="Times New Roman" w:eastAsia="Times New Roman" w:hAnsi="Times New Roman" w:cs="Times New Roman"/>
                <w:color w:val="000000"/>
                <w:sz w:val="24"/>
                <w:szCs w:val="24"/>
                <w:lang w:val="sq-AL" w:eastAsia="sq-AL"/>
              </w:rPr>
              <w:t xml:space="preserve"> dhe udhëzuesi për plotësim</w:t>
            </w:r>
            <w:r w:rsidRPr="00D41944">
              <w:rPr>
                <w:rFonts w:ascii="Times New Roman" w:eastAsia="Times New Roman" w:hAnsi="Times New Roman" w:cs="Times New Roman"/>
                <w:color w:val="000000"/>
                <w:sz w:val="24"/>
                <w:szCs w:val="24"/>
                <w:lang w:val="sq-AL" w:eastAsia="sq-AL"/>
              </w:rPr>
              <w:t xml:space="preserve"> u dërguan në zyrat </w:t>
            </w:r>
            <w:r w:rsidR="00753CAD">
              <w:rPr>
                <w:rFonts w:ascii="Times New Roman" w:eastAsia="Times New Roman" w:hAnsi="Times New Roman" w:cs="Times New Roman"/>
                <w:color w:val="000000"/>
                <w:sz w:val="24"/>
                <w:szCs w:val="24"/>
                <w:lang w:val="sq-AL" w:eastAsia="sq-AL"/>
              </w:rPr>
              <w:t xml:space="preserve">e </w:t>
            </w:r>
            <w:r w:rsidRPr="00D41944">
              <w:rPr>
                <w:rFonts w:ascii="Times New Roman" w:eastAsia="Times New Roman" w:hAnsi="Times New Roman" w:cs="Times New Roman"/>
                <w:color w:val="000000"/>
                <w:sz w:val="24"/>
                <w:szCs w:val="24"/>
                <w:lang w:val="sq-AL" w:eastAsia="sq-AL"/>
              </w:rPr>
              <w:t xml:space="preserve">njësive </w:t>
            </w:r>
            <w:r>
              <w:rPr>
                <w:rFonts w:ascii="Times New Roman" w:eastAsia="Times New Roman" w:hAnsi="Times New Roman" w:cs="Times New Roman"/>
                <w:color w:val="000000"/>
                <w:sz w:val="24"/>
                <w:szCs w:val="24"/>
                <w:lang w:val="sq-AL" w:eastAsia="sq-AL"/>
              </w:rPr>
              <w:t xml:space="preserve">ekonomike </w:t>
            </w:r>
            <w:r w:rsidRPr="00D41944">
              <w:rPr>
                <w:rFonts w:ascii="Times New Roman" w:eastAsia="Times New Roman" w:hAnsi="Times New Roman" w:cs="Times New Roman"/>
                <w:color w:val="000000"/>
                <w:sz w:val="24"/>
                <w:szCs w:val="24"/>
                <w:lang w:val="sq-AL" w:eastAsia="sq-AL"/>
              </w:rPr>
              <w:t xml:space="preserve">të zgjedhura. Në fazën e dytë, njësia </w:t>
            </w:r>
            <w:r w:rsidR="00753CAD">
              <w:rPr>
                <w:rFonts w:ascii="Times New Roman" w:eastAsia="Times New Roman" w:hAnsi="Times New Roman" w:cs="Times New Roman"/>
                <w:color w:val="000000"/>
                <w:sz w:val="24"/>
                <w:szCs w:val="24"/>
                <w:lang w:val="sq-AL" w:eastAsia="sq-AL"/>
              </w:rPr>
              <w:t>ekonomike</w:t>
            </w:r>
            <w:r w:rsidRPr="00D41944">
              <w:rPr>
                <w:rFonts w:ascii="Times New Roman" w:eastAsia="Times New Roman" w:hAnsi="Times New Roman" w:cs="Times New Roman"/>
                <w:color w:val="000000"/>
                <w:sz w:val="24"/>
                <w:szCs w:val="24"/>
                <w:lang w:val="sq-AL" w:eastAsia="sq-AL"/>
              </w:rPr>
              <w:t xml:space="preserve"> duhej të zgjidhte një numër të</w:t>
            </w:r>
            <w:r w:rsidR="0072467E">
              <w:rPr>
                <w:rFonts w:ascii="Times New Roman" w:eastAsia="Times New Roman" w:hAnsi="Times New Roman" w:cs="Times New Roman"/>
                <w:color w:val="000000"/>
                <w:sz w:val="24"/>
                <w:szCs w:val="24"/>
                <w:lang w:val="sq-AL" w:eastAsia="sq-AL"/>
              </w:rPr>
              <w:t xml:space="preserve"> të </w:t>
            </w:r>
            <w:r w:rsidRPr="00D41944">
              <w:rPr>
                <w:rFonts w:ascii="Times New Roman" w:eastAsia="Times New Roman" w:hAnsi="Times New Roman" w:cs="Times New Roman"/>
                <w:color w:val="000000"/>
                <w:sz w:val="24"/>
                <w:szCs w:val="24"/>
                <w:lang w:val="sq-AL" w:eastAsia="sq-AL"/>
              </w:rPr>
              <w:t xml:space="preserve"> punësuarve sipas udhëzimeve në shpjegim.</w:t>
            </w:r>
          </w:p>
          <w:p w:rsidR="00D41944" w:rsidRPr="00D41944" w:rsidRDefault="00D41944" w:rsidP="00F9343A">
            <w:pPr>
              <w:spacing w:after="0" w:line="240" w:lineRule="auto"/>
              <w:ind w:right="86"/>
              <w:jc w:val="both"/>
              <w:rPr>
                <w:rFonts w:ascii="Times New Roman" w:eastAsia="Times New Roman" w:hAnsi="Times New Roman" w:cs="Times New Roman"/>
                <w:color w:val="000000"/>
                <w:sz w:val="24"/>
                <w:szCs w:val="24"/>
                <w:lang w:val="sq-AL" w:eastAsia="sq-AL"/>
              </w:rPr>
            </w:pPr>
            <w:r w:rsidRPr="00D41944">
              <w:rPr>
                <w:rFonts w:ascii="Times New Roman" w:eastAsia="Times New Roman" w:hAnsi="Times New Roman" w:cs="Times New Roman"/>
                <w:color w:val="000000"/>
                <w:sz w:val="24"/>
                <w:szCs w:val="24"/>
                <w:lang w:val="sq-AL" w:eastAsia="sq-AL"/>
              </w:rPr>
              <w:t xml:space="preserve">Në lidhje me madhësinë e ndërmarrjes Shqipëria zgjodhi të përjashtojë </w:t>
            </w:r>
            <w:r w:rsidRPr="00D41944">
              <w:rPr>
                <w:rFonts w:ascii="Times New Roman" w:eastAsia="Times New Roman" w:hAnsi="Times New Roman" w:cs="Times New Roman"/>
                <w:color w:val="000000"/>
                <w:sz w:val="24"/>
                <w:szCs w:val="24"/>
                <w:lang w:val="sq-AL" w:eastAsia="sq-AL"/>
              </w:rPr>
              <w:lastRenderedPageBreak/>
              <w:t xml:space="preserve">ndërmarrjet e vogla me më pak se dhjetë të punësuar. </w:t>
            </w:r>
            <w:r w:rsidR="00753CAD">
              <w:rPr>
                <w:rFonts w:ascii="Times New Roman" w:eastAsia="Times New Roman" w:hAnsi="Times New Roman" w:cs="Times New Roman"/>
                <w:color w:val="000000"/>
                <w:sz w:val="24"/>
                <w:szCs w:val="24"/>
                <w:lang w:val="sq-AL" w:eastAsia="sq-AL"/>
              </w:rPr>
              <w:t>G</w:t>
            </w:r>
            <w:r w:rsidRPr="00D41944">
              <w:rPr>
                <w:rFonts w:ascii="Times New Roman" w:eastAsia="Times New Roman" w:hAnsi="Times New Roman" w:cs="Times New Roman"/>
                <w:color w:val="000000"/>
                <w:sz w:val="24"/>
                <w:szCs w:val="24"/>
                <w:lang w:val="sq-AL" w:eastAsia="sq-AL"/>
              </w:rPr>
              <w:t>jithashtu</w:t>
            </w:r>
            <w:r w:rsidR="00753CAD">
              <w:rPr>
                <w:rFonts w:ascii="Times New Roman" w:eastAsia="Times New Roman" w:hAnsi="Times New Roman" w:cs="Times New Roman"/>
                <w:color w:val="000000"/>
                <w:sz w:val="24"/>
                <w:szCs w:val="24"/>
                <w:lang w:val="sq-AL" w:eastAsia="sq-AL"/>
              </w:rPr>
              <w:t xml:space="preserve"> u përjashtua</w:t>
            </w:r>
            <w:r w:rsidRPr="00D41944">
              <w:rPr>
                <w:rFonts w:ascii="Times New Roman" w:eastAsia="Times New Roman" w:hAnsi="Times New Roman" w:cs="Times New Roman"/>
                <w:color w:val="000000"/>
                <w:sz w:val="24"/>
                <w:szCs w:val="24"/>
                <w:lang w:val="sq-AL" w:eastAsia="sq-AL"/>
              </w:rPr>
              <w:t xml:space="preserve"> seksioni </w:t>
            </w:r>
            <w:r w:rsidR="00753CAD">
              <w:rPr>
                <w:rFonts w:ascii="Times New Roman" w:eastAsia="Times New Roman" w:hAnsi="Times New Roman" w:cs="Times New Roman"/>
                <w:color w:val="000000"/>
                <w:sz w:val="24"/>
                <w:szCs w:val="24"/>
                <w:lang w:val="sq-AL" w:eastAsia="sq-AL"/>
              </w:rPr>
              <w:t xml:space="preserve">O </w:t>
            </w:r>
            <w:r w:rsidR="0072467E">
              <w:rPr>
                <w:rFonts w:ascii="Times New Roman" w:eastAsia="Times New Roman" w:hAnsi="Times New Roman" w:cs="Times New Roman"/>
                <w:color w:val="000000"/>
                <w:sz w:val="24"/>
                <w:szCs w:val="24"/>
                <w:lang w:val="sq-AL" w:eastAsia="sq-AL"/>
              </w:rPr>
              <w:t xml:space="preserve">i </w:t>
            </w:r>
            <w:r w:rsidRPr="00D41944">
              <w:rPr>
                <w:rFonts w:ascii="Times New Roman" w:eastAsia="Times New Roman" w:hAnsi="Times New Roman" w:cs="Times New Roman"/>
                <w:color w:val="000000"/>
                <w:sz w:val="24"/>
                <w:szCs w:val="24"/>
                <w:lang w:val="sq-AL" w:eastAsia="sq-AL"/>
              </w:rPr>
              <w:t xml:space="preserve">NACE </w:t>
            </w:r>
            <w:r w:rsidR="00753CAD">
              <w:rPr>
                <w:rFonts w:ascii="Times New Roman" w:eastAsia="Times New Roman" w:hAnsi="Times New Roman" w:cs="Times New Roman"/>
                <w:color w:val="000000"/>
                <w:sz w:val="24"/>
                <w:szCs w:val="24"/>
                <w:lang w:val="sq-AL" w:eastAsia="sq-AL"/>
              </w:rPr>
              <w:t>Rev.2</w:t>
            </w:r>
            <w:r w:rsidRPr="00D41944">
              <w:rPr>
                <w:rFonts w:ascii="Times New Roman" w:eastAsia="Times New Roman" w:hAnsi="Times New Roman" w:cs="Times New Roman"/>
                <w:color w:val="000000"/>
                <w:sz w:val="24"/>
                <w:szCs w:val="24"/>
                <w:lang w:val="sq-AL" w:eastAsia="sq-AL"/>
              </w:rPr>
              <w:t xml:space="preserve">. Kjo do të thotë që të </w:t>
            </w:r>
            <w:r w:rsidR="0072467E">
              <w:rPr>
                <w:rFonts w:ascii="Times New Roman" w:eastAsia="Times New Roman" w:hAnsi="Times New Roman" w:cs="Times New Roman"/>
                <w:color w:val="000000"/>
                <w:sz w:val="24"/>
                <w:szCs w:val="24"/>
                <w:lang w:val="sq-AL" w:eastAsia="sq-AL"/>
              </w:rPr>
              <w:t xml:space="preserve">dhënat </w:t>
            </w:r>
            <w:r w:rsidR="00753CAD">
              <w:rPr>
                <w:rFonts w:ascii="Times New Roman" w:eastAsia="Times New Roman" w:hAnsi="Times New Roman" w:cs="Times New Roman"/>
                <w:color w:val="000000"/>
                <w:sz w:val="24"/>
                <w:szCs w:val="24"/>
                <w:lang w:val="sq-AL" w:eastAsia="sq-AL"/>
              </w:rPr>
              <w:t>nga anketa</w:t>
            </w:r>
            <w:r w:rsidRPr="00D41944">
              <w:rPr>
                <w:rFonts w:ascii="Times New Roman" w:eastAsia="Times New Roman" w:hAnsi="Times New Roman" w:cs="Times New Roman"/>
                <w:color w:val="000000"/>
                <w:sz w:val="24"/>
                <w:szCs w:val="24"/>
                <w:lang w:val="sq-AL" w:eastAsia="sq-AL"/>
              </w:rPr>
              <w:t xml:space="preserve"> përfshijnë vetëm njësitë </w:t>
            </w:r>
            <w:r w:rsidR="00753CAD">
              <w:rPr>
                <w:rFonts w:ascii="Times New Roman" w:eastAsia="Times New Roman" w:hAnsi="Times New Roman" w:cs="Times New Roman"/>
                <w:color w:val="000000"/>
                <w:sz w:val="24"/>
                <w:szCs w:val="24"/>
                <w:lang w:val="sq-AL" w:eastAsia="sq-AL"/>
              </w:rPr>
              <w:t>ekonomike</w:t>
            </w:r>
            <w:r w:rsidRPr="00D41944">
              <w:rPr>
                <w:rFonts w:ascii="Times New Roman" w:eastAsia="Times New Roman" w:hAnsi="Times New Roman" w:cs="Times New Roman"/>
                <w:color w:val="000000"/>
                <w:sz w:val="24"/>
                <w:szCs w:val="24"/>
                <w:lang w:val="sq-AL" w:eastAsia="sq-AL"/>
              </w:rPr>
              <w:t xml:space="preserve"> të përfshira në Rregullore.</w:t>
            </w:r>
          </w:p>
          <w:p w:rsidR="00D41944" w:rsidRDefault="00D41944" w:rsidP="00F9343A">
            <w:pPr>
              <w:spacing w:after="0" w:line="240" w:lineRule="auto"/>
              <w:ind w:right="86"/>
              <w:jc w:val="both"/>
              <w:rPr>
                <w:rFonts w:ascii="Times New Roman" w:eastAsia="Times New Roman" w:hAnsi="Times New Roman" w:cs="Times New Roman"/>
                <w:color w:val="000000"/>
                <w:sz w:val="24"/>
                <w:szCs w:val="24"/>
                <w:lang w:val="sq-AL" w:eastAsia="sq-AL"/>
              </w:rPr>
            </w:pPr>
            <w:r w:rsidRPr="00D41944">
              <w:rPr>
                <w:rFonts w:ascii="Times New Roman" w:eastAsia="Times New Roman" w:hAnsi="Times New Roman" w:cs="Times New Roman"/>
                <w:color w:val="000000"/>
                <w:sz w:val="24"/>
                <w:szCs w:val="24"/>
                <w:lang w:val="sq-AL" w:eastAsia="sq-AL"/>
              </w:rPr>
              <w:t xml:space="preserve">Një shpërndarje e ndërmarrjeve të marra </w:t>
            </w:r>
            <w:r w:rsidR="00753CAD">
              <w:rPr>
                <w:rFonts w:ascii="Times New Roman" w:eastAsia="Times New Roman" w:hAnsi="Times New Roman" w:cs="Times New Roman"/>
                <w:color w:val="000000"/>
                <w:sz w:val="24"/>
                <w:szCs w:val="24"/>
                <w:lang w:val="sq-AL" w:eastAsia="sq-AL"/>
              </w:rPr>
              <w:t xml:space="preserve">në studim </w:t>
            </w:r>
            <w:r w:rsidRPr="00D41944">
              <w:rPr>
                <w:rFonts w:ascii="Times New Roman" w:eastAsia="Times New Roman" w:hAnsi="Times New Roman" w:cs="Times New Roman"/>
                <w:color w:val="000000"/>
                <w:sz w:val="24"/>
                <w:szCs w:val="24"/>
                <w:lang w:val="sq-AL" w:eastAsia="sq-AL"/>
              </w:rPr>
              <w:t>jepet si më poshtë:</w:t>
            </w:r>
          </w:p>
          <w:tbl>
            <w:tblPr>
              <w:tblpPr w:leftFromText="180" w:rightFromText="180" w:vertAnchor="text" w:horzAnchor="margin" w:tblpY="173"/>
              <w:tblOverlap w:val="never"/>
              <w:tblW w:w="5835" w:type="dxa"/>
              <w:tblLayout w:type="fixed"/>
              <w:tblLook w:val="04A0" w:firstRow="1" w:lastRow="0" w:firstColumn="1" w:lastColumn="0" w:noHBand="0" w:noVBand="1"/>
            </w:tblPr>
            <w:tblGrid>
              <w:gridCol w:w="3135"/>
              <w:gridCol w:w="2700"/>
            </w:tblGrid>
            <w:tr w:rsidR="00D41944" w:rsidRPr="00917A6B" w:rsidTr="00753CAD">
              <w:trPr>
                <w:trHeight w:val="315"/>
              </w:trPr>
              <w:tc>
                <w:tcPr>
                  <w:tcW w:w="3135"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41944" w:rsidRPr="00AF71CF" w:rsidRDefault="00753CAD" w:rsidP="00F9343A">
                  <w:pPr>
                    <w:spacing w:after="0" w:line="240" w:lineRule="auto"/>
                    <w:jc w:val="both"/>
                    <w:rPr>
                      <w:rFonts w:ascii="Times New Roman" w:eastAsia="Times New Roman" w:hAnsi="Times New Roman" w:cs="Times New Roman"/>
                      <w:b/>
                      <w:color w:val="000000"/>
                      <w:lang w:val="sq-AL" w:eastAsia="sq-AL"/>
                    </w:rPr>
                  </w:pPr>
                  <w:r>
                    <w:rPr>
                      <w:rFonts w:ascii="Times New Roman" w:eastAsia="Times New Roman" w:hAnsi="Times New Roman" w:cs="Times New Roman"/>
                      <w:b/>
                      <w:color w:val="000000"/>
                      <w:lang w:val="sq-AL" w:eastAsia="sq-AL"/>
                    </w:rPr>
                    <w:t>Madhësia e ndërmarrjes</w:t>
                  </w:r>
                </w:p>
              </w:tc>
              <w:tc>
                <w:tcPr>
                  <w:tcW w:w="2700" w:type="dxa"/>
                  <w:tcBorders>
                    <w:top w:val="single" w:sz="12" w:space="0" w:color="000000"/>
                    <w:left w:val="nil"/>
                    <w:bottom w:val="single" w:sz="12" w:space="0" w:color="000000"/>
                    <w:right w:val="single" w:sz="12" w:space="0" w:color="000000"/>
                  </w:tcBorders>
                  <w:shd w:val="clear" w:color="auto" w:fill="auto"/>
                  <w:vAlign w:val="bottom"/>
                  <w:hideMark/>
                </w:tcPr>
                <w:p w:rsidR="00D41944" w:rsidRPr="00AF71CF" w:rsidRDefault="00753CAD" w:rsidP="00F9343A">
                  <w:pPr>
                    <w:spacing w:after="0" w:line="240" w:lineRule="auto"/>
                    <w:jc w:val="both"/>
                    <w:rPr>
                      <w:rFonts w:ascii="Times New Roman" w:eastAsia="Times New Roman" w:hAnsi="Times New Roman" w:cs="Times New Roman"/>
                      <w:b/>
                      <w:color w:val="000000"/>
                      <w:lang w:val="sq-AL" w:eastAsia="sq-AL"/>
                    </w:rPr>
                  </w:pPr>
                  <w:r>
                    <w:rPr>
                      <w:rFonts w:ascii="Times New Roman" w:eastAsia="Times New Roman" w:hAnsi="Times New Roman" w:cs="Times New Roman"/>
                      <w:b/>
                      <w:color w:val="000000"/>
                      <w:lang w:val="sq-AL" w:eastAsia="sq-AL"/>
                    </w:rPr>
                    <w:t>Pjesa e të punësuarve me pagë që do të intervistohet</w:t>
                  </w:r>
                </w:p>
              </w:tc>
            </w:tr>
            <w:tr w:rsidR="00D41944" w:rsidRPr="00AF71CF" w:rsidTr="00753CAD">
              <w:trPr>
                <w:trHeight w:val="300"/>
              </w:trPr>
              <w:tc>
                <w:tcPr>
                  <w:tcW w:w="3135" w:type="dxa"/>
                  <w:tcBorders>
                    <w:top w:val="nil"/>
                    <w:left w:val="single" w:sz="12" w:space="0" w:color="000000"/>
                    <w:bottom w:val="nil"/>
                    <w:right w:val="single" w:sz="12" w:space="0" w:color="000000"/>
                  </w:tcBorders>
                  <w:shd w:val="clear" w:color="auto" w:fill="auto"/>
                  <w:hideMark/>
                </w:tcPr>
                <w:p w:rsidR="00D41944" w:rsidRPr="00AF71CF" w:rsidRDefault="00753CAD" w:rsidP="00F9343A">
                  <w:pPr>
                    <w:spacing w:after="0" w:line="240" w:lineRule="auto"/>
                    <w:jc w:val="both"/>
                    <w:rPr>
                      <w:rFonts w:ascii="Times New Roman" w:eastAsia="Times New Roman" w:hAnsi="Times New Roman" w:cs="Times New Roman"/>
                      <w:color w:val="000000"/>
                      <w:lang w:val="sq-AL" w:eastAsia="sq-AL"/>
                    </w:rPr>
                  </w:pPr>
                  <w:r>
                    <w:rPr>
                      <w:rFonts w:ascii="Times New Roman" w:eastAsia="Times New Roman" w:hAnsi="Times New Roman" w:cs="Times New Roman"/>
                      <w:color w:val="000000"/>
                      <w:lang w:val="sq-AL" w:eastAsia="sq-AL"/>
                    </w:rPr>
                    <w:t>10 - 49 të punësuar me pagë</w:t>
                  </w:r>
                </w:p>
              </w:tc>
              <w:tc>
                <w:tcPr>
                  <w:tcW w:w="2700" w:type="dxa"/>
                  <w:tcBorders>
                    <w:top w:val="nil"/>
                    <w:left w:val="nil"/>
                    <w:bottom w:val="nil"/>
                    <w:right w:val="single" w:sz="12" w:space="0" w:color="000000"/>
                  </w:tcBorders>
                  <w:shd w:val="clear" w:color="auto" w:fill="auto"/>
                  <w:noWrap/>
                  <w:hideMark/>
                </w:tcPr>
                <w:p w:rsidR="00D41944" w:rsidRPr="00AF71CF" w:rsidRDefault="00D41944" w:rsidP="00F9343A">
                  <w:pPr>
                    <w:spacing w:after="0" w:line="240" w:lineRule="auto"/>
                    <w:jc w:val="both"/>
                    <w:rPr>
                      <w:rFonts w:ascii="Times New Roman" w:eastAsia="Times New Roman" w:hAnsi="Times New Roman" w:cs="Times New Roman"/>
                      <w:color w:val="000000"/>
                      <w:lang w:val="sq-AL" w:eastAsia="sq-AL"/>
                    </w:rPr>
                  </w:pPr>
                  <w:r w:rsidRPr="00AF71CF">
                    <w:rPr>
                      <w:rFonts w:ascii="Times New Roman" w:eastAsia="Times New Roman" w:hAnsi="Times New Roman" w:cs="Times New Roman"/>
                      <w:color w:val="000000"/>
                      <w:lang w:val="sq-AL" w:eastAsia="sq-AL"/>
                    </w:rPr>
                    <w:t>50%</w:t>
                  </w:r>
                </w:p>
              </w:tc>
            </w:tr>
            <w:tr w:rsidR="00D41944" w:rsidRPr="00AF71CF" w:rsidTr="00753CAD">
              <w:trPr>
                <w:trHeight w:val="285"/>
              </w:trPr>
              <w:tc>
                <w:tcPr>
                  <w:tcW w:w="3135" w:type="dxa"/>
                  <w:tcBorders>
                    <w:top w:val="nil"/>
                    <w:left w:val="single" w:sz="12" w:space="0" w:color="000000"/>
                    <w:bottom w:val="nil"/>
                    <w:right w:val="single" w:sz="12" w:space="0" w:color="000000"/>
                  </w:tcBorders>
                  <w:shd w:val="clear" w:color="auto" w:fill="auto"/>
                  <w:hideMark/>
                </w:tcPr>
                <w:p w:rsidR="00D41944" w:rsidRPr="00AF71CF" w:rsidRDefault="00D41944" w:rsidP="00F9343A">
                  <w:pPr>
                    <w:spacing w:after="0" w:line="240" w:lineRule="auto"/>
                    <w:jc w:val="both"/>
                    <w:rPr>
                      <w:rFonts w:ascii="Times New Roman" w:eastAsia="Times New Roman" w:hAnsi="Times New Roman" w:cs="Times New Roman"/>
                      <w:color w:val="000000"/>
                      <w:lang w:val="sq-AL" w:eastAsia="sq-AL"/>
                    </w:rPr>
                  </w:pPr>
                  <w:r w:rsidRPr="00AF71CF">
                    <w:rPr>
                      <w:rFonts w:ascii="Times New Roman" w:eastAsia="Times New Roman" w:hAnsi="Times New Roman" w:cs="Times New Roman"/>
                      <w:color w:val="000000"/>
                      <w:lang w:val="sq-AL" w:eastAsia="sq-AL"/>
                    </w:rPr>
                    <w:t xml:space="preserve">50 - 249 </w:t>
                  </w:r>
                  <w:r w:rsidR="00753CAD">
                    <w:rPr>
                      <w:rFonts w:ascii="Times New Roman" w:eastAsia="Times New Roman" w:hAnsi="Times New Roman" w:cs="Times New Roman"/>
                      <w:color w:val="000000"/>
                      <w:lang w:val="sq-AL" w:eastAsia="sq-AL"/>
                    </w:rPr>
                    <w:t>të punësuar me pagë</w:t>
                  </w:r>
                </w:p>
              </w:tc>
              <w:tc>
                <w:tcPr>
                  <w:tcW w:w="2700" w:type="dxa"/>
                  <w:tcBorders>
                    <w:top w:val="nil"/>
                    <w:left w:val="nil"/>
                    <w:bottom w:val="nil"/>
                    <w:right w:val="single" w:sz="12" w:space="0" w:color="000000"/>
                  </w:tcBorders>
                  <w:shd w:val="clear" w:color="auto" w:fill="auto"/>
                  <w:noWrap/>
                  <w:hideMark/>
                </w:tcPr>
                <w:p w:rsidR="00D41944" w:rsidRPr="00AF71CF" w:rsidRDefault="00D41944" w:rsidP="00F9343A">
                  <w:pPr>
                    <w:spacing w:after="0" w:line="240" w:lineRule="auto"/>
                    <w:jc w:val="both"/>
                    <w:rPr>
                      <w:rFonts w:ascii="Times New Roman" w:eastAsia="Times New Roman" w:hAnsi="Times New Roman" w:cs="Times New Roman"/>
                      <w:color w:val="000000"/>
                      <w:lang w:val="sq-AL" w:eastAsia="sq-AL"/>
                    </w:rPr>
                  </w:pPr>
                  <w:r w:rsidRPr="00AF71CF">
                    <w:rPr>
                      <w:rFonts w:ascii="Times New Roman" w:eastAsia="Times New Roman" w:hAnsi="Times New Roman" w:cs="Times New Roman"/>
                      <w:color w:val="000000"/>
                      <w:lang w:val="sq-AL" w:eastAsia="sq-AL"/>
                    </w:rPr>
                    <w:t>25%</w:t>
                  </w:r>
                </w:p>
              </w:tc>
            </w:tr>
            <w:tr w:rsidR="00D41944" w:rsidRPr="00AF71CF" w:rsidTr="00753CAD">
              <w:trPr>
                <w:trHeight w:val="285"/>
              </w:trPr>
              <w:tc>
                <w:tcPr>
                  <w:tcW w:w="3135" w:type="dxa"/>
                  <w:tcBorders>
                    <w:top w:val="nil"/>
                    <w:left w:val="single" w:sz="12" w:space="0" w:color="000000"/>
                    <w:bottom w:val="nil"/>
                    <w:right w:val="single" w:sz="12" w:space="0" w:color="000000"/>
                  </w:tcBorders>
                  <w:shd w:val="clear" w:color="auto" w:fill="auto"/>
                  <w:hideMark/>
                </w:tcPr>
                <w:p w:rsidR="00D41944" w:rsidRPr="00AF71CF" w:rsidRDefault="00D41944" w:rsidP="00F9343A">
                  <w:pPr>
                    <w:spacing w:after="0" w:line="240" w:lineRule="auto"/>
                    <w:jc w:val="both"/>
                    <w:rPr>
                      <w:rFonts w:ascii="Times New Roman" w:eastAsia="Times New Roman" w:hAnsi="Times New Roman" w:cs="Times New Roman"/>
                      <w:color w:val="000000"/>
                      <w:lang w:val="sq-AL" w:eastAsia="sq-AL"/>
                    </w:rPr>
                  </w:pPr>
                  <w:r w:rsidRPr="00AF71CF">
                    <w:rPr>
                      <w:rFonts w:ascii="Times New Roman" w:eastAsia="Times New Roman" w:hAnsi="Times New Roman" w:cs="Times New Roman"/>
                      <w:color w:val="000000"/>
                      <w:lang w:val="sq-AL" w:eastAsia="sq-AL"/>
                    </w:rPr>
                    <w:t xml:space="preserve">250 - 499 </w:t>
                  </w:r>
                  <w:r w:rsidR="00753CAD">
                    <w:rPr>
                      <w:rFonts w:ascii="Times New Roman" w:eastAsia="Times New Roman" w:hAnsi="Times New Roman" w:cs="Times New Roman"/>
                      <w:color w:val="000000"/>
                      <w:lang w:val="sq-AL" w:eastAsia="sq-AL"/>
                    </w:rPr>
                    <w:t>të punësuar me pagë</w:t>
                  </w:r>
                </w:p>
              </w:tc>
              <w:tc>
                <w:tcPr>
                  <w:tcW w:w="2700" w:type="dxa"/>
                  <w:tcBorders>
                    <w:top w:val="nil"/>
                    <w:left w:val="nil"/>
                    <w:bottom w:val="nil"/>
                    <w:right w:val="single" w:sz="12" w:space="0" w:color="000000"/>
                  </w:tcBorders>
                  <w:shd w:val="clear" w:color="auto" w:fill="auto"/>
                  <w:noWrap/>
                  <w:hideMark/>
                </w:tcPr>
                <w:p w:rsidR="00D41944" w:rsidRPr="00AF71CF" w:rsidRDefault="00D41944" w:rsidP="00F9343A">
                  <w:pPr>
                    <w:spacing w:after="0" w:line="240" w:lineRule="auto"/>
                    <w:jc w:val="both"/>
                    <w:rPr>
                      <w:rFonts w:ascii="Times New Roman" w:eastAsia="Times New Roman" w:hAnsi="Times New Roman" w:cs="Times New Roman"/>
                      <w:color w:val="000000"/>
                      <w:lang w:val="sq-AL" w:eastAsia="sq-AL"/>
                    </w:rPr>
                  </w:pPr>
                  <w:r w:rsidRPr="00AF71CF">
                    <w:rPr>
                      <w:rFonts w:ascii="Times New Roman" w:eastAsia="Times New Roman" w:hAnsi="Times New Roman" w:cs="Times New Roman"/>
                      <w:color w:val="000000"/>
                      <w:lang w:val="sq-AL" w:eastAsia="sq-AL"/>
                    </w:rPr>
                    <w:t>22%</w:t>
                  </w:r>
                </w:p>
              </w:tc>
            </w:tr>
            <w:tr w:rsidR="00D41944" w:rsidRPr="00AF71CF" w:rsidTr="00753CAD">
              <w:trPr>
                <w:trHeight w:val="285"/>
              </w:trPr>
              <w:tc>
                <w:tcPr>
                  <w:tcW w:w="3135" w:type="dxa"/>
                  <w:tcBorders>
                    <w:top w:val="nil"/>
                    <w:left w:val="single" w:sz="12" w:space="0" w:color="000000"/>
                    <w:bottom w:val="nil"/>
                    <w:right w:val="single" w:sz="12" w:space="0" w:color="000000"/>
                  </w:tcBorders>
                  <w:shd w:val="clear" w:color="auto" w:fill="auto"/>
                  <w:hideMark/>
                </w:tcPr>
                <w:p w:rsidR="00D41944" w:rsidRPr="00AF71CF" w:rsidRDefault="00D41944" w:rsidP="00F9343A">
                  <w:pPr>
                    <w:spacing w:after="0" w:line="240" w:lineRule="auto"/>
                    <w:jc w:val="both"/>
                    <w:rPr>
                      <w:rFonts w:ascii="Times New Roman" w:eastAsia="Times New Roman" w:hAnsi="Times New Roman" w:cs="Times New Roman"/>
                      <w:color w:val="000000"/>
                      <w:lang w:val="sq-AL" w:eastAsia="sq-AL"/>
                    </w:rPr>
                  </w:pPr>
                  <w:r w:rsidRPr="00AF71CF">
                    <w:rPr>
                      <w:rFonts w:ascii="Times New Roman" w:eastAsia="Times New Roman" w:hAnsi="Times New Roman" w:cs="Times New Roman"/>
                      <w:color w:val="000000"/>
                      <w:lang w:val="sq-AL" w:eastAsia="sq-AL"/>
                    </w:rPr>
                    <w:t xml:space="preserve">500 - 999 </w:t>
                  </w:r>
                  <w:r w:rsidR="00753CAD">
                    <w:rPr>
                      <w:rFonts w:ascii="Times New Roman" w:eastAsia="Times New Roman" w:hAnsi="Times New Roman" w:cs="Times New Roman"/>
                      <w:color w:val="000000"/>
                      <w:lang w:val="sq-AL" w:eastAsia="sq-AL"/>
                    </w:rPr>
                    <w:t>të punësuar me pagë</w:t>
                  </w:r>
                </w:p>
              </w:tc>
              <w:tc>
                <w:tcPr>
                  <w:tcW w:w="2700" w:type="dxa"/>
                  <w:tcBorders>
                    <w:top w:val="nil"/>
                    <w:left w:val="nil"/>
                    <w:bottom w:val="nil"/>
                    <w:right w:val="single" w:sz="12" w:space="0" w:color="000000"/>
                  </w:tcBorders>
                  <w:shd w:val="clear" w:color="auto" w:fill="auto"/>
                  <w:noWrap/>
                  <w:hideMark/>
                </w:tcPr>
                <w:p w:rsidR="00D41944" w:rsidRPr="00AF71CF" w:rsidRDefault="00D41944" w:rsidP="00F9343A">
                  <w:pPr>
                    <w:spacing w:after="0" w:line="240" w:lineRule="auto"/>
                    <w:jc w:val="both"/>
                    <w:rPr>
                      <w:rFonts w:ascii="Times New Roman" w:eastAsia="Times New Roman" w:hAnsi="Times New Roman" w:cs="Times New Roman"/>
                      <w:color w:val="000000"/>
                      <w:lang w:val="sq-AL" w:eastAsia="sq-AL"/>
                    </w:rPr>
                  </w:pPr>
                  <w:r w:rsidRPr="00AF71CF">
                    <w:rPr>
                      <w:rFonts w:ascii="Times New Roman" w:eastAsia="Times New Roman" w:hAnsi="Times New Roman" w:cs="Times New Roman"/>
                      <w:color w:val="000000"/>
                      <w:lang w:val="sq-AL" w:eastAsia="sq-AL"/>
                    </w:rPr>
                    <w:t>20%</w:t>
                  </w:r>
                </w:p>
              </w:tc>
            </w:tr>
            <w:tr w:rsidR="00D41944" w:rsidRPr="00AF71CF" w:rsidTr="00753CAD">
              <w:trPr>
                <w:trHeight w:val="300"/>
              </w:trPr>
              <w:tc>
                <w:tcPr>
                  <w:tcW w:w="3135" w:type="dxa"/>
                  <w:tcBorders>
                    <w:top w:val="nil"/>
                    <w:left w:val="single" w:sz="12" w:space="0" w:color="000000"/>
                    <w:bottom w:val="single" w:sz="12" w:space="0" w:color="000000"/>
                    <w:right w:val="single" w:sz="12" w:space="0" w:color="000000"/>
                  </w:tcBorders>
                  <w:shd w:val="clear" w:color="auto" w:fill="auto"/>
                  <w:hideMark/>
                </w:tcPr>
                <w:p w:rsidR="00D41944" w:rsidRPr="00AF71CF" w:rsidRDefault="00D41944" w:rsidP="00F9343A">
                  <w:pPr>
                    <w:spacing w:after="0" w:line="240" w:lineRule="auto"/>
                    <w:jc w:val="both"/>
                    <w:rPr>
                      <w:rFonts w:ascii="Times New Roman" w:eastAsia="Times New Roman" w:hAnsi="Times New Roman" w:cs="Times New Roman"/>
                      <w:color w:val="000000"/>
                      <w:lang w:val="sq-AL" w:eastAsia="sq-AL"/>
                    </w:rPr>
                  </w:pPr>
                  <w:r w:rsidRPr="00AF71CF">
                    <w:rPr>
                      <w:rFonts w:ascii="Times New Roman" w:eastAsia="Times New Roman" w:hAnsi="Times New Roman" w:cs="Times New Roman"/>
                      <w:color w:val="000000"/>
                      <w:lang w:val="sq-AL" w:eastAsia="sq-AL"/>
                    </w:rPr>
                    <w:t xml:space="preserve">1000+ </w:t>
                  </w:r>
                  <w:r w:rsidR="00753CAD">
                    <w:rPr>
                      <w:rFonts w:ascii="Times New Roman" w:eastAsia="Times New Roman" w:hAnsi="Times New Roman" w:cs="Times New Roman"/>
                      <w:color w:val="000000"/>
                      <w:lang w:val="sq-AL" w:eastAsia="sq-AL"/>
                    </w:rPr>
                    <w:t>të punësuar me pagë</w:t>
                  </w:r>
                </w:p>
              </w:tc>
              <w:tc>
                <w:tcPr>
                  <w:tcW w:w="2700" w:type="dxa"/>
                  <w:tcBorders>
                    <w:top w:val="nil"/>
                    <w:left w:val="nil"/>
                    <w:bottom w:val="single" w:sz="12" w:space="0" w:color="000000"/>
                    <w:right w:val="single" w:sz="12" w:space="0" w:color="000000"/>
                  </w:tcBorders>
                  <w:shd w:val="clear" w:color="auto" w:fill="auto"/>
                  <w:noWrap/>
                  <w:hideMark/>
                </w:tcPr>
                <w:p w:rsidR="00D41944" w:rsidRPr="00AF71CF" w:rsidRDefault="00D41944" w:rsidP="00F9343A">
                  <w:pPr>
                    <w:spacing w:after="0" w:line="240" w:lineRule="auto"/>
                    <w:jc w:val="both"/>
                    <w:rPr>
                      <w:rFonts w:ascii="Times New Roman" w:eastAsia="Times New Roman" w:hAnsi="Times New Roman" w:cs="Times New Roman"/>
                      <w:color w:val="000000"/>
                      <w:lang w:val="sq-AL" w:eastAsia="sq-AL"/>
                    </w:rPr>
                  </w:pPr>
                  <w:r w:rsidRPr="00AF71CF">
                    <w:rPr>
                      <w:rFonts w:ascii="Times New Roman" w:eastAsia="Times New Roman" w:hAnsi="Times New Roman" w:cs="Times New Roman"/>
                      <w:color w:val="000000"/>
                      <w:lang w:val="sq-AL" w:eastAsia="sq-AL"/>
                    </w:rPr>
                    <w:t>13%</w:t>
                  </w:r>
                </w:p>
              </w:tc>
            </w:tr>
          </w:tbl>
          <w:p w:rsidR="000858E2" w:rsidRPr="00FE08CB" w:rsidRDefault="000858E2" w:rsidP="00F9343A">
            <w:pPr>
              <w:spacing w:after="0" w:line="240" w:lineRule="auto"/>
              <w:jc w:val="both"/>
              <w:rPr>
                <w:rFonts w:ascii="Times New Roman" w:eastAsia="Times New Roman" w:hAnsi="Times New Roman" w:cs="Times New Roman"/>
                <w:color w:val="000000"/>
                <w:sz w:val="24"/>
                <w:szCs w:val="24"/>
                <w:lang w:val="sq-AL" w:eastAsia="sq-AL"/>
              </w:rPr>
            </w:pPr>
          </w:p>
        </w:tc>
      </w:tr>
      <w:tr w:rsidR="000858E2" w:rsidRPr="00FE08C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lastRenderedPageBreak/>
              <w:t>3.2. Shpeshtësia e grumbullimit të të dhënave</w:t>
            </w:r>
          </w:p>
        </w:tc>
        <w:tc>
          <w:tcPr>
            <w:tcW w:w="3985" w:type="pct"/>
            <w:shd w:val="clear" w:color="auto" w:fill="auto"/>
            <w:noWrap/>
            <w:vAlign w:val="center"/>
            <w:hideMark/>
          </w:tcPr>
          <w:p w:rsidR="000858E2" w:rsidRPr="00FE08CB" w:rsidRDefault="000858E2" w:rsidP="00F9343A">
            <w:pPr>
              <w:spacing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w:t>
            </w:r>
            <w:r w:rsidR="00753CAD">
              <w:rPr>
                <w:rFonts w:ascii="Times New Roman" w:eastAsia="Times New Roman" w:hAnsi="Times New Roman" w:cs="Times New Roman"/>
                <w:color w:val="000000"/>
                <w:sz w:val="24"/>
                <w:szCs w:val="24"/>
                <w:lang w:val="sq-AL" w:eastAsia="sq-AL"/>
              </w:rPr>
              <w:t>Çdo 4 vjet</w:t>
            </w:r>
            <w:r w:rsidR="00363899">
              <w:rPr>
                <w:rFonts w:ascii="Times New Roman" w:eastAsia="Times New Roman" w:hAnsi="Times New Roman" w:cs="Times New Roman"/>
                <w:color w:val="000000"/>
                <w:sz w:val="24"/>
                <w:szCs w:val="24"/>
                <w:lang w:val="sq-AL" w:eastAsia="sq-AL"/>
              </w:rPr>
              <w:t>.</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3.3. Grumbullimi i të dhënave</w:t>
            </w:r>
          </w:p>
        </w:tc>
        <w:tc>
          <w:tcPr>
            <w:tcW w:w="3985" w:type="pct"/>
            <w:shd w:val="clear" w:color="auto" w:fill="auto"/>
            <w:noWrap/>
            <w:vAlign w:val="center"/>
            <w:hideMark/>
          </w:tcPr>
          <w:p w:rsidR="00753CAD" w:rsidRPr="00753CAD" w:rsidRDefault="00753CAD" w:rsidP="005B4F32">
            <w:pPr>
              <w:spacing w:before="240" w:after="0" w:line="240" w:lineRule="auto"/>
              <w:jc w:val="both"/>
              <w:rPr>
                <w:rFonts w:ascii="Times New Roman" w:eastAsia="Times New Roman" w:hAnsi="Times New Roman" w:cs="Times New Roman"/>
                <w:color w:val="000000"/>
                <w:sz w:val="24"/>
                <w:szCs w:val="24"/>
                <w:lang w:val="sq-AL" w:eastAsia="sq-AL"/>
              </w:rPr>
            </w:pPr>
            <w:r w:rsidRPr="00753CAD">
              <w:rPr>
                <w:rFonts w:ascii="Times New Roman" w:eastAsia="Times New Roman" w:hAnsi="Times New Roman" w:cs="Times New Roman"/>
                <w:color w:val="000000"/>
                <w:sz w:val="24"/>
                <w:szCs w:val="24"/>
                <w:lang w:val="sq-AL" w:eastAsia="sq-AL"/>
              </w:rPr>
              <w:t xml:space="preserve">Të dhënat u mblodhën duke përdorur metodën PAPI, Intervistë Personale e Asistuar </w:t>
            </w:r>
            <w:r w:rsidR="0072467E">
              <w:rPr>
                <w:rFonts w:ascii="Times New Roman" w:eastAsia="Times New Roman" w:hAnsi="Times New Roman" w:cs="Times New Roman"/>
                <w:color w:val="000000"/>
                <w:sz w:val="24"/>
                <w:szCs w:val="24"/>
                <w:lang w:val="sq-AL" w:eastAsia="sq-AL"/>
              </w:rPr>
              <w:t>me</w:t>
            </w:r>
            <w:r w:rsidR="0072467E" w:rsidRPr="00753CAD">
              <w:rPr>
                <w:rFonts w:ascii="Times New Roman" w:eastAsia="Times New Roman" w:hAnsi="Times New Roman" w:cs="Times New Roman"/>
                <w:color w:val="000000"/>
                <w:sz w:val="24"/>
                <w:szCs w:val="24"/>
                <w:lang w:val="sq-AL" w:eastAsia="sq-AL"/>
              </w:rPr>
              <w:t xml:space="preserve"> </w:t>
            </w:r>
            <w:r w:rsidR="0072467E">
              <w:rPr>
                <w:rFonts w:ascii="Times New Roman" w:eastAsia="Times New Roman" w:hAnsi="Times New Roman" w:cs="Times New Roman"/>
                <w:color w:val="000000"/>
                <w:sz w:val="24"/>
                <w:szCs w:val="24"/>
                <w:lang w:val="sq-AL" w:eastAsia="sq-AL"/>
              </w:rPr>
              <w:t>l</w:t>
            </w:r>
            <w:r w:rsidR="0072467E" w:rsidRPr="00753CAD">
              <w:rPr>
                <w:rFonts w:ascii="Times New Roman" w:eastAsia="Times New Roman" w:hAnsi="Times New Roman" w:cs="Times New Roman"/>
                <w:color w:val="000000"/>
                <w:sz w:val="24"/>
                <w:szCs w:val="24"/>
                <w:lang w:val="sq-AL" w:eastAsia="sq-AL"/>
              </w:rPr>
              <w:t>et</w:t>
            </w:r>
            <w:r w:rsidR="0072467E">
              <w:rPr>
                <w:rFonts w:ascii="Times New Roman" w:eastAsia="Times New Roman" w:hAnsi="Times New Roman" w:cs="Times New Roman"/>
                <w:color w:val="000000"/>
                <w:sz w:val="24"/>
                <w:szCs w:val="24"/>
                <w:lang w:val="sq-AL" w:eastAsia="sq-AL"/>
              </w:rPr>
              <w:t>ër</w:t>
            </w:r>
            <w:r w:rsidRPr="00753CAD">
              <w:rPr>
                <w:rFonts w:ascii="Times New Roman" w:eastAsia="Times New Roman" w:hAnsi="Times New Roman" w:cs="Times New Roman"/>
                <w:color w:val="000000"/>
                <w:sz w:val="24"/>
                <w:szCs w:val="24"/>
                <w:lang w:val="sq-AL" w:eastAsia="sq-AL"/>
              </w:rPr>
              <w:t>. Në disa raste, pyetësori elektronik u dërgua me postë elektronike.</w:t>
            </w:r>
          </w:p>
          <w:p w:rsidR="005629C7" w:rsidRDefault="00753CAD" w:rsidP="00F9343A">
            <w:pPr>
              <w:spacing w:after="0" w:line="240" w:lineRule="auto"/>
              <w:jc w:val="both"/>
              <w:rPr>
                <w:rFonts w:ascii="Times New Roman" w:eastAsia="Times New Roman" w:hAnsi="Times New Roman" w:cs="Times New Roman"/>
                <w:color w:val="000000"/>
                <w:sz w:val="24"/>
                <w:szCs w:val="24"/>
                <w:lang w:val="sq-AL" w:eastAsia="sq-AL"/>
              </w:rPr>
            </w:pPr>
            <w:r w:rsidRPr="00753CAD">
              <w:rPr>
                <w:rFonts w:ascii="Times New Roman" w:eastAsia="Times New Roman" w:hAnsi="Times New Roman" w:cs="Times New Roman"/>
                <w:color w:val="000000"/>
                <w:sz w:val="24"/>
                <w:szCs w:val="24"/>
                <w:lang w:val="sq-AL" w:eastAsia="sq-AL"/>
              </w:rPr>
              <w:t xml:space="preserve">Faza e rëndësishme në përgatitjen për mbledhjen e të dhënave është përgatitja e të gjitha materialeve të nevojshme dhe përgatitja e </w:t>
            </w:r>
            <w:r w:rsidR="005629C7">
              <w:rPr>
                <w:rFonts w:ascii="Times New Roman" w:eastAsia="Times New Roman" w:hAnsi="Times New Roman" w:cs="Times New Roman"/>
                <w:color w:val="000000"/>
                <w:sz w:val="24"/>
                <w:szCs w:val="24"/>
                <w:lang w:val="sq-AL" w:eastAsia="sq-AL"/>
              </w:rPr>
              <w:t>programit</w:t>
            </w:r>
            <w:r w:rsidRPr="00753CAD">
              <w:rPr>
                <w:rFonts w:ascii="Times New Roman" w:eastAsia="Times New Roman" w:hAnsi="Times New Roman" w:cs="Times New Roman"/>
                <w:color w:val="000000"/>
                <w:sz w:val="24"/>
                <w:szCs w:val="24"/>
                <w:lang w:val="sq-AL" w:eastAsia="sq-AL"/>
              </w:rPr>
              <w:t xml:space="preserve"> për futjen e të dhënave. </w:t>
            </w:r>
            <w:r w:rsidR="005629C7">
              <w:rPr>
                <w:rFonts w:ascii="Times New Roman" w:eastAsia="Times New Roman" w:hAnsi="Times New Roman" w:cs="Times New Roman"/>
                <w:color w:val="000000"/>
                <w:sz w:val="24"/>
                <w:szCs w:val="24"/>
                <w:lang w:val="sq-AL" w:eastAsia="sq-AL"/>
              </w:rPr>
              <w:t>U identifikuan</w:t>
            </w:r>
            <w:r w:rsidRPr="00753CAD">
              <w:rPr>
                <w:rFonts w:ascii="Times New Roman" w:eastAsia="Times New Roman" w:hAnsi="Times New Roman" w:cs="Times New Roman"/>
                <w:color w:val="000000"/>
                <w:sz w:val="24"/>
                <w:szCs w:val="24"/>
                <w:lang w:val="sq-AL" w:eastAsia="sq-AL"/>
              </w:rPr>
              <w:t xml:space="preserve"> ndërmarrjet që </w:t>
            </w:r>
            <w:r w:rsidR="005629C7">
              <w:rPr>
                <w:rFonts w:ascii="Times New Roman" w:eastAsia="Times New Roman" w:hAnsi="Times New Roman" w:cs="Times New Roman"/>
                <w:color w:val="000000"/>
                <w:sz w:val="24"/>
                <w:szCs w:val="24"/>
                <w:lang w:val="sq-AL" w:eastAsia="sq-AL"/>
              </w:rPr>
              <w:t>u</w:t>
            </w:r>
            <w:r w:rsidRPr="00753CAD">
              <w:rPr>
                <w:rFonts w:ascii="Times New Roman" w:eastAsia="Times New Roman" w:hAnsi="Times New Roman" w:cs="Times New Roman"/>
                <w:color w:val="000000"/>
                <w:sz w:val="24"/>
                <w:szCs w:val="24"/>
                <w:lang w:val="sq-AL" w:eastAsia="sq-AL"/>
              </w:rPr>
              <w:t xml:space="preserve"> intervist</w:t>
            </w:r>
            <w:r w:rsidR="005629C7">
              <w:rPr>
                <w:rFonts w:ascii="Times New Roman" w:eastAsia="Times New Roman" w:hAnsi="Times New Roman" w:cs="Times New Roman"/>
                <w:color w:val="000000"/>
                <w:sz w:val="24"/>
                <w:szCs w:val="24"/>
                <w:lang w:val="sq-AL" w:eastAsia="sq-AL"/>
              </w:rPr>
              <w:t>uan</w:t>
            </w:r>
            <w:r w:rsidRPr="00753CAD">
              <w:rPr>
                <w:rFonts w:ascii="Times New Roman" w:eastAsia="Times New Roman" w:hAnsi="Times New Roman" w:cs="Times New Roman"/>
                <w:color w:val="000000"/>
                <w:sz w:val="24"/>
                <w:szCs w:val="24"/>
                <w:lang w:val="sq-AL" w:eastAsia="sq-AL"/>
              </w:rPr>
              <w:t xml:space="preserve">, kampioni </w:t>
            </w:r>
            <w:r w:rsidR="005629C7">
              <w:rPr>
                <w:rFonts w:ascii="Times New Roman" w:eastAsia="Times New Roman" w:hAnsi="Times New Roman" w:cs="Times New Roman"/>
                <w:color w:val="000000"/>
                <w:sz w:val="24"/>
                <w:szCs w:val="24"/>
                <w:lang w:val="sq-AL" w:eastAsia="sq-AL"/>
              </w:rPr>
              <w:t xml:space="preserve">u </w:t>
            </w:r>
            <w:r w:rsidRPr="00753CAD">
              <w:rPr>
                <w:rFonts w:ascii="Times New Roman" w:eastAsia="Times New Roman" w:hAnsi="Times New Roman" w:cs="Times New Roman"/>
                <w:color w:val="000000"/>
                <w:sz w:val="24"/>
                <w:szCs w:val="24"/>
                <w:lang w:val="sq-AL" w:eastAsia="sq-AL"/>
              </w:rPr>
              <w:t>nda</w:t>
            </w:r>
            <w:r w:rsidR="005629C7">
              <w:rPr>
                <w:rFonts w:ascii="Times New Roman" w:eastAsia="Times New Roman" w:hAnsi="Times New Roman" w:cs="Times New Roman"/>
                <w:color w:val="000000"/>
                <w:sz w:val="24"/>
                <w:szCs w:val="24"/>
                <w:lang w:val="sq-AL" w:eastAsia="sq-AL"/>
              </w:rPr>
              <w:t xml:space="preserve"> midis anketuesve</w:t>
            </w:r>
            <w:r w:rsidRPr="00753CAD">
              <w:rPr>
                <w:rFonts w:ascii="Times New Roman" w:eastAsia="Times New Roman" w:hAnsi="Times New Roman" w:cs="Times New Roman"/>
                <w:color w:val="000000"/>
                <w:sz w:val="24"/>
                <w:szCs w:val="24"/>
                <w:lang w:val="sq-AL" w:eastAsia="sq-AL"/>
              </w:rPr>
              <w:t xml:space="preserve">; </w:t>
            </w:r>
            <w:r w:rsidR="005629C7">
              <w:rPr>
                <w:rFonts w:ascii="Times New Roman" w:eastAsia="Times New Roman" w:hAnsi="Times New Roman" w:cs="Times New Roman"/>
                <w:color w:val="000000"/>
                <w:sz w:val="24"/>
                <w:szCs w:val="24"/>
                <w:lang w:val="sq-AL" w:eastAsia="sq-AL"/>
              </w:rPr>
              <w:t>anketuesit u</w:t>
            </w:r>
            <w:r w:rsidRPr="00753CAD">
              <w:rPr>
                <w:rFonts w:ascii="Times New Roman" w:eastAsia="Times New Roman" w:hAnsi="Times New Roman" w:cs="Times New Roman"/>
                <w:color w:val="000000"/>
                <w:sz w:val="24"/>
                <w:szCs w:val="24"/>
                <w:lang w:val="sq-AL" w:eastAsia="sq-AL"/>
              </w:rPr>
              <w:t xml:space="preserve"> trajn</w:t>
            </w:r>
            <w:r w:rsidR="005629C7">
              <w:rPr>
                <w:rFonts w:ascii="Times New Roman" w:eastAsia="Times New Roman" w:hAnsi="Times New Roman" w:cs="Times New Roman"/>
                <w:color w:val="000000"/>
                <w:sz w:val="24"/>
                <w:szCs w:val="24"/>
                <w:lang w:val="sq-AL" w:eastAsia="sq-AL"/>
              </w:rPr>
              <w:t>uan</w:t>
            </w:r>
            <w:r w:rsidRPr="00753CAD">
              <w:rPr>
                <w:rFonts w:ascii="Times New Roman" w:eastAsia="Times New Roman" w:hAnsi="Times New Roman" w:cs="Times New Roman"/>
                <w:color w:val="000000"/>
                <w:sz w:val="24"/>
                <w:szCs w:val="24"/>
                <w:lang w:val="sq-AL" w:eastAsia="sq-AL"/>
              </w:rPr>
              <w:t xml:space="preserve">. Në trajnim </w:t>
            </w:r>
            <w:r w:rsidR="005629C7">
              <w:rPr>
                <w:rFonts w:ascii="Times New Roman" w:eastAsia="Times New Roman" w:hAnsi="Times New Roman" w:cs="Times New Roman"/>
                <w:color w:val="000000"/>
                <w:sz w:val="24"/>
                <w:szCs w:val="24"/>
                <w:lang w:val="sq-AL" w:eastAsia="sq-AL"/>
              </w:rPr>
              <w:t xml:space="preserve">anketuesit </w:t>
            </w:r>
            <w:r w:rsidR="0072467E">
              <w:rPr>
                <w:rFonts w:ascii="Times New Roman" w:eastAsia="Times New Roman" w:hAnsi="Times New Roman" w:cs="Times New Roman"/>
                <w:color w:val="000000"/>
                <w:sz w:val="24"/>
                <w:szCs w:val="24"/>
                <w:lang w:val="sq-AL" w:eastAsia="sq-AL"/>
              </w:rPr>
              <w:t>morën</w:t>
            </w:r>
            <w:r w:rsidR="0072467E" w:rsidRPr="00753CAD">
              <w:rPr>
                <w:rFonts w:ascii="Times New Roman" w:eastAsia="Times New Roman" w:hAnsi="Times New Roman" w:cs="Times New Roman"/>
                <w:color w:val="000000"/>
                <w:sz w:val="24"/>
                <w:szCs w:val="24"/>
                <w:lang w:val="sq-AL" w:eastAsia="sq-AL"/>
              </w:rPr>
              <w:t xml:space="preserve"> </w:t>
            </w:r>
            <w:r w:rsidRPr="00753CAD">
              <w:rPr>
                <w:rFonts w:ascii="Times New Roman" w:eastAsia="Times New Roman" w:hAnsi="Times New Roman" w:cs="Times New Roman"/>
                <w:color w:val="000000"/>
                <w:sz w:val="24"/>
                <w:szCs w:val="24"/>
                <w:lang w:val="sq-AL" w:eastAsia="sq-AL"/>
              </w:rPr>
              <w:t xml:space="preserve">materialet e përgatitura siç janë </w:t>
            </w:r>
            <w:r w:rsidR="005629C7">
              <w:rPr>
                <w:rFonts w:ascii="Times New Roman" w:eastAsia="Times New Roman" w:hAnsi="Times New Roman" w:cs="Times New Roman"/>
                <w:color w:val="000000"/>
                <w:sz w:val="24"/>
                <w:szCs w:val="24"/>
                <w:lang w:val="sq-AL" w:eastAsia="sq-AL"/>
              </w:rPr>
              <w:t xml:space="preserve">pyetësori, </w:t>
            </w:r>
            <w:r w:rsidRPr="00753CAD">
              <w:rPr>
                <w:rFonts w:ascii="Times New Roman" w:eastAsia="Times New Roman" w:hAnsi="Times New Roman" w:cs="Times New Roman"/>
                <w:color w:val="000000"/>
                <w:sz w:val="24"/>
                <w:szCs w:val="24"/>
                <w:lang w:val="sq-AL" w:eastAsia="sq-AL"/>
              </w:rPr>
              <w:t>udhëz</w:t>
            </w:r>
            <w:r w:rsidR="005629C7">
              <w:rPr>
                <w:rFonts w:ascii="Times New Roman" w:eastAsia="Times New Roman" w:hAnsi="Times New Roman" w:cs="Times New Roman"/>
                <w:color w:val="000000"/>
                <w:sz w:val="24"/>
                <w:szCs w:val="24"/>
                <w:lang w:val="sq-AL" w:eastAsia="sq-AL"/>
              </w:rPr>
              <w:t>uesi për plotësimin</w:t>
            </w:r>
            <w:r w:rsidRPr="00753CAD">
              <w:rPr>
                <w:rFonts w:ascii="Times New Roman" w:eastAsia="Times New Roman" w:hAnsi="Times New Roman" w:cs="Times New Roman"/>
                <w:color w:val="000000"/>
                <w:sz w:val="24"/>
                <w:szCs w:val="24"/>
                <w:lang w:val="sq-AL" w:eastAsia="sq-AL"/>
              </w:rPr>
              <w:t xml:space="preserve"> </w:t>
            </w:r>
            <w:r w:rsidR="005629C7">
              <w:rPr>
                <w:rFonts w:ascii="Times New Roman" w:eastAsia="Times New Roman" w:hAnsi="Times New Roman" w:cs="Times New Roman"/>
                <w:color w:val="000000"/>
                <w:sz w:val="24"/>
                <w:szCs w:val="24"/>
                <w:lang w:val="sq-AL" w:eastAsia="sq-AL"/>
              </w:rPr>
              <w:t>e</w:t>
            </w:r>
            <w:r w:rsidRPr="00753CAD">
              <w:rPr>
                <w:rFonts w:ascii="Times New Roman" w:eastAsia="Times New Roman" w:hAnsi="Times New Roman" w:cs="Times New Roman"/>
                <w:color w:val="000000"/>
                <w:sz w:val="24"/>
                <w:szCs w:val="24"/>
                <w:lang w:val="sq-AL" w:eastAsia="sq-AL"/>
              </w:rPr>
              <w:t xml:space="preserve"> pyetësorit, detyrat e </w:t>
            </w:r>
            <w:r w:rsidR="005629C7">
              <w:rPr>
                <w:rFonts w:ascii="Times New Roman" w:eastAsia="Times New Roman" w:hAnsi="Times New Roman" w:cs="Times New Roman"/>
                <w:color w:val="000000"/>
                <w:sz w:val="24"/>
                <w:szCs w:val="24"/>
                <w:lang w:val="sq-AL" w:eastAsia="sq-AL"/>
              </w:rPr>
              <w:t>anketuesit</w:t>
            </w:r>
            <w:r w:rsidRPr="00753CAD">
              <w:rPr>
                <w:rFonts w:ascii="Times New Roman" w:eastAsia="Times New Roman" w:hAnsi="Times New Roman" w:cs="Times New Roman"/>
                <w:color w:val="000000"/>
                <w:sz w:val="24"/>
                <w:szCs w:val="24"/>
                <w:lang w:val="sq-AL" w:eastAsia="sq-AL"/>
              </w:rPr>
              <w:t xml:space="preserve">, lista e </w:t>
            </w:r>
            <w:r w:rsidR="005629C7">
              <w:rPr>
                <w:rFonts w:ascii="Times New Roman" w:eastAsia="Times New Roman" w:hAnsi="Times New Roman" w:cs="Times New Roman"/>
                <w:color w:val="000000"/>
                <w:sz w:val="24"/>
                <w:szCs w:val="24"/>
                <w:lang w:val="sq-AL" w:eastAsia="sq-AL"/>
              </w:rPr>
              <w:t>njësive ekonomike</w:t>
            </w:r>
            <w:r w:rsidRPr="00753CAD">
              <w:rPr>
                <w:rFonts w:ascii="Times New Roman" w:eastAsia="Times New Roman" w:hAnsi="Times New Roman" w:cs="Times New Roman"/>
                <w:color w:val="000000"/>
                <w:sz w:val="24"/>
                <w:szCs w:val="24"/>
                <w:lang w:val="sq-AL" w:eastAsia="sq-AL"/>
              </w:rPr>
              <w:t>, letra njoftuese për ndërmarrjet</w:t>
            </w:r>
            <w:r w:rsidR="0072467E">
              <w:rPr>
                <w:rFonts w:ascii="Times New Roman" w:eastAsia="Times New Roman" w:hAnsi="Times New Roman" w:cs="Times New Roman"/>
                <w:color w:val="000000"/>
                <w:sz w:val="24"/>
                <w:szCs w:val="24"/>
                <w:lang w:val="sq-AL" w:eastAsia="sq-AL"/>
              </w:rPr>
              <w:t>.</w:t>
            </w:r>
            <w:r w:rsidRPr="00753CAD">
              <w:rPr>
                <w:rFonts w:ascii="Times New Roman" w:eastAsia="Times New Roman" w:hAnsi="Times New Roman" w:cs="Times New Roman"/>
                <w:color w:val="000000"/>
                <w:sz w:val="24"/>
                <w:szCs w:val="24"/>
                <w:lang w:val="sq-AL" w:eastAsia="sq-AL"/>
              </w:rPr>
              <w:t xml:space="preserve"> </w:t>
            </w:r>
          </w:p>
          <w:p w:rsidR="000858E2" w:rsidRPr="00FE08CB" w:rsidRDefault="00753CAD" w:rsidP="005B4F32">
            <w:pPr>
              <w:spacing w:line="240" w:lineRule="auto"/>
              <w:jc w:val="both"/>
              <w:rPr>
                <w:rFonts w:ascii="Times New Roman" w:eastAsia="Times New Roman" w:hAnsi="Times New Roman" w:cs="Times New Roman"/>
                <w:color w:val="000000"/>
                <w:sz w:val="24"/>
                <w:szCs w:val="24"/>
                <w:lang w:val="sq-AL" w:eastAsia="sq-AL"/>
              </w:rPr>
            </w:pPr>
            <w:r w:rsidRPr="00753CAD">
              <w:rPr>
                <w:rFonts w:ascii="Times New Roman" w:eastAsia="Times New Roman" w:hAnsi="Times New Roman" w:cs="Times New Roman"/>
                <w:color w:val="000000"/>
                <w:sz w:val="24"/>
                <w:szCs w:val="24"/>
                <w:lang w:val="sq-AL" w:eastAsia="sq-AL"/>
              </w:rPr>
              <w:t xml:space="preserve">Gjithçka që raportohet nga ndërmarrjet regjistrohet në procesin e mbledhjes së të dhënave. Në rast të mungesës së qartësisë, njësia raportuese kontaktohet. Në rast mos raportimi, një letër zyrtare e nënshkruar nga titullari i institucionit i dërgohet njësisë raportuese. </w:t>
            </w:r>
            <w:r w:rsidR="005629C7">
              <w:rPr>
                <w:rFonts w:ascii="Times New Roman" w:eastAsia="Times New Roman" w:hAnsi="Times New Roman" w:cs="Times New Roman"/>
                <w:color w:val="000000"/>
                <w:sz w:val="24"/>
                <w:szCs w:val="24"/>
                <w:lang w:val="sq-AL" w:eastAsia="sq-AL"/>
              </w:rPr>
              <w:t>Anketuesit</w:t>
            </w:r>
            <w:r w:rsidRPr="00753CAD">
              <w:rPr>
                <w:rFonts w:ascii="Times New Roman" w:eastAsia="Times New Roman" w:hAnsi="Times New Roman" w:cs="Times New Roman"/>
                <w:color w:val="000000"/>
                <w:sz w:val="24"/>
                <w:szCs w:val="24"/>
                <w:lang w:val="sq-AL" w:eastAsia="sq-AL"/>
              </w:rPr>
              <w:t xml:space="preserve"> i kërkohet të sillet në mënyrë etike në rast të refuzimit nga ndërmarrjet.</w:t>
            </w:r>
          </w:p>
        </w:tc>
      </w:tr>
      <w:tr w:rsidR="000858E2" w:rsidRPr="00FE08CB" w:rsidTr="005B4F32">
        <w:trPr>
          <w:trHeight w:val="341"/>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3.4. Vlefshmëria e të dhënave</w:t>
            </w:r>
          </w:p>
        </w:tc>
        <w:tc>
          <w:tcPr>
            <w:tcW w:w="3985" w:type="pct"/>
            <w:shd w:val="clear" w:color="auto" w:fill="auto"/>
            <w:noWrap/>
            <w:vAlign w:val="center"/>
            <w:hideMark/>
          </w:tcPr>
          <w:p w:rsidR="00A33F9A" w:rsidRPr="00A33F9A" w:rsidRDefault="00A33F9A" w:rsidP="005B4F32">
            <w:pPr>
              <w:spacing w:before="240" w:after="0" w:line="240" w:lineRule="auto"/>
              <w:jc w:val="both"/>
              <w:rPr>
                <w:rFonts w:ascii="Times New Roman" w:eastAsia="Times New Roman" w:hAnsi="Times New Roman" w:cs="Times New Roman"/>
                <w:color w:val="000000"/>
                <w:sz w:val="24"/>
                <w:szCs w:val="24"/>
                <w:lang w:val="sq-AL" w:eastAsia="sq-AL"/>
              </w:rPr>
            </w:pPr>
            <w:r w:rsidRPr="00A33F9A">
              <w:rPr>
                <w:rFonts w:ascii="Times New Roman" w:eastAsia="Times New Roman" w:hAnsi="Times New Roman" w:cs="Times New Roman"/>
                <w:color w:val="000000"/>
                <w:sz w:val="24"/>
                <w:szCs w:val="24"/>
                <w:lang w:val="sq-AL" w:eastAsia="sq-AL"/>
              </w:rPr>
              <w:t xml:space="preserve">Vlefshmëria e të dhënave përbëhet nga kontrolle </w:t>
            </w:r>
            <w:r w:rsidR="00AA4E66">
              <w:rPr>
                <w:rFonts w:ascii="Times New Roman" w:eastAsia="Times New Roman" w:hAnsi="Times New Roman" w:cs="Times New Roman"/>
                <w:color w:val="000000"/>
                <w:sz w:val="24"/>
                <w:szCs w:val="24"/>
                <w:lang w:val="sq-AL" w:eastAsia="sq-AL"/>
              </w:rPr>
              <w:t>të plotshmërisë</w:t>
            </w:r>
            <w:r w:rsidRPr="00A33F9A">
              <w:rPr>
                <w:rFonts w:ascii="Times New Roman" w:eastAsia="Times New Roman" w:hAnsi="Times New Roman" w:cs="Times New Roman"/>
                <w:color w:val="000000"/>
                <w:sz w:val="24"/>
                <w:szCs w:val="24"/>
                <w:lang w:val="sq-AL" w:eastAsia="sq-AL"/>
              </w:rPr>
              <w:t xml:space="preserve"> dhe kontrolle të besueshmërisë. Kontrollet </w:t>
            </w:r>
            <w:r w:rsidR="0072467E">
              <w:rPr>
                <w:rFonts w:ascii="Times New Roman" w:eastAsia="Times New Roman" w:hAnsi="Times New Roman" w:cs="Times New Roman"/>
                <w:color w:val="000000"/>
                <w:sz w:val="24"/>
                <w:szCs w:val="24"/>
                <w:lang w:val="sq-AL" w:eastAsia="sq-AL"/>
              </w:rPr>
              <w:t xml:space="preserve">e </w:t>
            </w:r>
            <w:r w:rsidR="00AA4E66">
              <w:rPr>
                <w:rFonts w:ascii="Times New Roman" w:eastAsia="Times New Roman" w:hAnsi="Times New Roman" w:cs="Times New Roman"/>
                <w:color w:val="000000"/>
                <w:sz w:val="24"/>
                <w:szCs w:val="24"/>
                <w:lang w:val="sq-AL" w:eastAsia="sq-AL"/>
              </w:rPr>
              <w:t>plotshmërisë</w:t>
            </w:r>
            <w:r w:rsidRPr="00A33F9A">
              <w:rPr>
                <w:rFonts w:ascii="Times New Roman" w:eastAsia="Times New Roman" w:hAnsi="Times New Roman" w:cs="Times New Roman"/>
                <w:color w:val="000000"/>
                <w:sz w:val="24"/>
                <w:szCs w:val="24"/>
                <w:lang w:val="sq-AL" w:eastAsia="sq-AL"/>
              </w:rPr>
              <w:t xml:space="preserve"> janë të nevojshme për të siguruar që të dhënat e plota janë në dispozicion. Kontrollet e besueshmërisë në të gjitha variablat janë bërë për të siguruar që të dhënat janë të arsyeshme dhe në përputhje me ndryshoret e tjera. Për më tepër, më shumë kontrolle janë bërë gjatë fazës së analizës ku të dhënat janë krahasuar me të dhënat administrative.</w:t>
            </w:r>
          </w:p>
          <w:p w:rsidR="00AA4E66" w:rsidRDefault="00A33F9A" w:rsidP="005B4F32">
            <w:pPr>
              <w:spacing w:before="240" w:after="0" w:line="240" w:lineRule="auto"/>
              <w:jc w:val="both"/>
              <w:rPr>
                <w:rFonts w:ascii="Times New Roman" w:eastAsia="Times New Roman" w:hAnsi="Times New Roman" w:cs="Times New Roman"/>
                <w:color w:val="000000"/>
                <w:sz w:val="24"/>
                <w:szCs w:val="24"/>
                <w:lang w:val="sq-AL" w:eastAsia="sq-AL"/>
              </w:rPr>
            </w:pPr>
            <w:r w:rsidRPr="00A33F9A">
              <w:rPr>
                <w:rFonts w:ascii="Times New Roman" w:eastAsia="Times New Roman" w:hAnsi="Times New Roman" w:cs="Times New Roman"/>
                <w:color w:val="000000"/>
                <w:sz w:val="24"/>
                <w:szCs w:val="24"/>
                <w:lang w:val="sq-AL" w:eastAsia="sq-AL"/>
              </w:rPr>
              <w:t xml:space="preserve">Për sa i përket vlefshmërisë së të dhënave, procedurat e </w:t>
            </w:r>
            <w:r w:rsidR="00AA4E66">
              <w:rPr>
                <w:rFonts w:ascii="Times New Roman" w:eastAsia="Times New Roman" w:hAnsi="Times New Roman" w:cs="Times New Roman"/>
                <w:color w:val="000000"/>
                <w:sz w:val="24"/>
                <w:szCs w:val="24"/>
                <w:lang w:val="sq-AL" w:eastAsia="sq-AL"/>
              </w:rPr>
              <w:t>editimit</w:t>
            </w:r>
            <w:r w:rsidRPr="00A33F9A">
              <w:rPr>
                <w:rFonts w:ascii="Times New Roman" w:eastAsia="Times New Roman" w:hAnsi="Times New Roman" w:cs="Times New Roman"/>
                <w:color w:val="000000"/>
                <w:sz w:val="24"/>
                <w:szCs w:val="24"/>
                <w:lang w:val="sq-AL" w:eastAsia="sq-AL"/>
              </w:rPr>
              <w:t xml:space="preserve"> të të dhënave në përgjithësi i referohen nivelit mikro </w:t>
            </w:r>
          </w:p>
          <w:p w:rsidR="005B4F32" w:rsidRDefault="005B4F32" w:rsidP="00F9343A">
            <w:pPr>
              <w:spacing w:after="0" w:line="240" w:lineRule="auto"/>
              <w:jc w:val="both"/>
              <w:rPr>
                <w:rFonts w:ascii="Times New Roman" w:eastAsia="Times New Roman" w:hAnsi="Times New Roman" w:cs="Times New Roman"/>
                <w:color w:val="000000"/>
                <w:sz w:val="24"/>
                <w:szCs w:val="24"/>
                <w:lang w:val="sq-AL" w:eastAsia="sq-AL"/>
              </w:rPr>
            </w:pPr>
          </w:p>
          <w:p w:rsidR="00A33F9A" w:rsidRPr="00A33F9A" w:rsidRDefault="00A33F9A" w:rsidP="00F9343A">
            <w:pPr>
              <w:spacing w:after="0" w:line="240" w:lineRule="auto"/>
              <w:jc w:val="both"/>
              <w:rPr>
                <w:rFonts w:ascii="Times New Roman" w:eastAsia="Times New Roman" w:hAnsi="Times New Roman" w:cs="Times New Roman"/>
                <w:color w:val="000000"/>
                <w:sz w:val="24"/>
                <w:szCs w:val="24"/>
                <w:lang w:val="sq-AL" w:eastAsia="sq-AL"/>
              </w:rPr>
            </w:pPr>
            <w:r w:rsidRPr="005B4F32">
              <w:rPr>
                <w:rFonts w:ascii="Times New Roman" w:eastAsia="Times New Roman" w:hAnsi="Times New Roman" w:cs="Times New Roman"/>
                <w:b/>
                <w:color w:val="000000"/>
                <w:sz w:val="24"/>
                <w:szCs w:val="24"/>
                <w:lang w:val="sq-AL" w:eastAsia="sq-AL"/>
              </w:rPr>
              <w:t>1.</w:t>
            </w:r>
            <w:r w:rsidRPr="00A33F9A">
              <w:rPr>
                <w:rFonts w:ascii="Times New Roman" w:eastAsia="Times New Roman" w:hAnsi="Times New Roman" w:cs="Times New Roman"/>
                <w:color w:val="000000"/>
                <w:sz w:val="24"/>
                <w:szCs w:val="24"/>
                <w:lang w:val="sq-AL" w:eastAsia="sq-AL"/>
              </w:rPr>
              <w:t xml:space="preserve"> </w:t>
            </w:r>
            <w:r w:rsidR="00AA4E66">
              <w:rPr>
                <w:rFonts w:ascii="Times New Roman" w:eastAsia="Times New Roman" w:hAnsi="Times New Roman" w:cs="Times New Roman"/>
                <w:color w:val="000000"/>
                <w:sz w:val="24"/>
                <w:szCs w:val="24"/>
                <w:lang w:val="sq-AL" w:eastAsia="sq-AL"/>
              </w:rPr>
              <w:t>Editimi</w:t>
            </w:r>
            <w:r w:rsidRPr="00A33F9A">
              <w:rPr>
                <w:rFonts w:ascii="Times New Roman" w:eastAsia="Times New Roman" w:hAnsi="Times New Roman" w:cs="Times New Roman"/>
                <w:color w:val="000000"/>
                <w:sz w:val="24"/>
                <w:szCs w:val="24"/>
                <w:lang w:val="sq-AL" w:eastAsia="sq-AL"/>
              </w:rPr>
              <w:t xml:space="preserve"> i të dhënave në programin e futjes së të dhënave.</w:t>
            </w:r>
          </w:p>
          <w:p w:rsidR="00A33F9A" w:rsidRPr="00A33F9A" w:rsidRDefault="00A33F9A" w:rsidP="00F9343A">
            <w:pPr>
              <w:spacing w:after="0" w:line="240" w:lineRule="auto"/>
              <w:jc w:val="both"/>
              <w:rPr>
                <w:rFonts w:ascii="Times New Roman" w:eastAsia="Times New Roman" w:hAnsi="Times New Roman" w:cs="Times New Roman"/>
                <w:color w:val="000000"/>
                <w:sz w:val="24"/>
                <w:szCs w:val="24"/>
                <w:lang w:val="sq-AL" w:eastAsia="sq-AL"/>
              </w:rPr>
            </w:pPr>
            <w:r w:rsidRPr="00A33F9A">
              <w:rPr>
                <w:rFonts w:ascii="Times New Roman" w:eastAsia="Times New Roman" w:hAnsi="Times New Roman" w:cs="Times New Roman"/>
                <w:color w:val="000000"/>
                <w:sz w:val="24"/>
                <w:szCs w:val="24"/>
                <w:lang w:val="sq-AL" w:eastAsia="sq-AL"/>
              </w:rPr>
              <w:t xml:space="preserve">• Kontrolli i pyetësorëve në hyrje, kontrollet e </w:t>
            </w:r>
            <w:r w:rsidR="00AA4E66">
              <w:rPr>
                <w:rFonts w:ascii="Times New Roman" w:eastAsia="Times New Roman" w:hAnsi="Times New Roman" w:cs="Times New Roman"/>
                <w:color w:val="000000"/>
                <w:sz w:val="24"/>
                <w:szCs w:val="24"/>
                <w:lang w:val="sq-AL" w:eastAsia="sq-AL"/>
              </w:rPr>
              <w:t>plotshmërisë</w:t>
            </w:r>
            <w:r w:rsidRPr="00A33F9A">
              <w:rPr>
                <w:rFonts w:ascii="Times New Roman" w:eastAsia="Times New Roman" w:hAnsi="Times New Roman" w:cs="Times New Roman"/>
                <w:color w:val="000000"/>
                <w:sz w:val="24"/>
                <w:szCs w:val="24"/>
                <w:lang w:val="sq-AL" w:eastAsia="sq-AL"/>
              </w:rPr>
              <w:t>, kontrollet e vlerave të vlefshme, kontrolli logjik i pyetësorit. Numri i pyetësorëve që vijnë duhet të jetë i barabartë me numrin e pyetësorëve të shpërndarë në prefektura.</w:t>
            </w:r>
          </w:p>
          <w:p w:rsidR="00A33F9A" w:rsidRPr="00A33F9A" w:rsidRDefault="00A33F9A" w:rsidP="00F9343A">
            <w:pPr>
              <w:spacing w:after="0" w:line="240" w:lineRule="auto"/>
              <w:jc w:val="both"/>
              <w:rPr>
                <w:rFonts w:ascii="Times New Roman" w:eastAsia="Times New Roman" w:hAnsi="Times New Roman" w:cs="Times New Roman"/>
                <w:color w:val="000000"/>
                <w:sz w:val="24"/>
                <w:szCs w:val="24"/>
                <w:lang w:val="sq-AL" w:eastAsia="sq-AL"/>
              </w:rPr>
            </w:pPr>
            <w:r w:rsidRPr="00A33F9A">
              <w:rPr>
                <w:rFonts w:ascii="Times New Roman" w:eastAsia="Times New Roman" w:hAnsi="Times New Roman" w:cs="Times New Roman"/>
                <w:color w:val="000000"/>
                <w:sz w:val="24"/>
                <w:szCs w:val="24"/>
                <w:lang w:val="sq-AL" w:eastAsia="sq-AL"/>
              </w:rPr>
              <w:t>• Kontrollet individuale bëhen për rastet e refuzimit dhe pa kontakte.</w:t>
            </w:r>
          </w:p>
          <w:p w:rsidR="00A33F9A" w:rsidRDefault="00A33F9A" w:rsidP="00F9343A">
            <w:pPr>
              <w:spacing w:after="0" w:line="240" w:lineRule="auto"/>
              <w:jc w:val="both"/>
              <w:rPr>
                <w:rFonts w:ascii="Times New Roman" w:eastAsia="Times New Roman" w:hAnsi="Times New Roman" w:cs="Times New Roman"/>
                <w:color w:val="000000"/>
                <w:sz w:val="24"/>
                <w:szCs w:val="24"/>
                <w:lang w:val="sq-AL" w:eastAsia="sq-AL"/>
              </w:rPr>
            </w:pPr>
            <w:r w:rsidRPr="00A33F9A">
              <w:rPr>
                <w:rFonts w:ascii="Times New Roman" w:eastAsia="Times New Roman" w:hAnsi="Times New Roman" w:cs="Times New Roman"/>
                <w:color w:val="000000"/>
                <w:sz w:val="24"/>
                <w:szCs w:val="24"/>
                <w:lang w:val="sq-AL" w:eastAsia="sq-AL"/>
              </w:rPr>
              <w:t xml:space="preserve">• Ndërmarrjet aktive të përgjigjura kontrollohen për koherencën e të dhënave të dhëna në </w:t>
            </w:r>
            <w:r w:rsidR="00AA4E66">
              <w:rPr>
                <w:rFonts w:ascii="Times New Roman" w:eastAsia="Times New Roman" w:hAnsi="Times New Roman" w:cs="Times New Roman"/>
                <w:color w:val="000000"/>
                <w:sz w:val="24"/>
                <w:szCs w:val="24"/>
                <w:lang w:val="sq-AL" w:eastAsia="sq-AL"/>
              </w:rPr>
              <w:t>pyetësor</w:t>
            </w:r>
            <w:r w:rsidRPr="00A33F9A">
              <w:rPr>
                <w:rFonts w:ascii="Times New Roman" w:eastAsia="Times New Roman" w:hAnsi="Times New Roman" w:cs="Times New Roman"/>
                <w:color w:val="000000"/>
                <w:sz w:val="24"/>
                <w:szCs w:val="24"/>
                <w:lang w:val="sq-AL" w:eastAsia="sq-AL"/>
              </w:rPr>
              <w:t>.</w:t>
            </w:r>
          </w:p>
          <w:p w:rsidR="005B4F32" w:rsidRPr="00A33F9A" w:rsidRDefault="005B4F32" w:rsidP="00F9343A">
            <w:pPr>
              <w:spacing w:after="0" w:line="240" w:lineRule="auto"/>
              <w:jc w:val="both"/>
              <w:rPr>
                <w:rFonts w:ascii="Times New Roman" w:eastAsia="Times New Roman" w:hAnsi="Times New Roman" w:cs="Times New Roman"/>
                <w:color w:val="000000"/>
                <w:sz w:val="24"/>
                <w:szCs w:val="24"/>
                <w:lang w:val="sq-AL" w:eastAsia="sq-AL"/>
              </w:rPr>
            </w:pPr>
          </w:p>
          <w:p w:rsidR="00A33F9A" w:rsidRPr="00A33F9A" w:rsidRDefault="00A33F9A" w:rsidP="00F9343A">
            <w:pPr>
              <w:spacing w:after="0" w:line="240" w:lineRule="auto"/>
              <w:jc w:val="both"/>
              <w:rPr>
                <w:rFonts w:ascii="Times New Roman" w:eastAsia="Times New Roman" w:hAnsi="Times New Roman" w:cs="Times New Roman"/>
                <w:color w:val="000000"/>
                <w:sz w:val="24"/>
                <w:szCs w:val="24"/>
                <w:lang w:val="sq-AL" w:eastAsia="sq-AL"/>
              </w:rPr>
            </w:pPr>
            <w:r w:rsidRPr="005B4F32">
              <w:rPr>
                <w:rFonts w:ascii="Times New Roman" w:eastAsia="Times New Roman" w:hAnsi="Times New Roman" w:cs="Times New Roman"/>
                <w:b/>
                <w:color w:val="000000"/>
                <w:sz w:val="24"/>
                <w:szCs w:val="24"/>
                <w:lang w:val="sq-AL" w:eastAsia="sq-AL"/>
              </w:rPr>
              <w:t>2.</w:t>
            </w:r>
            <w:r w:rsidRPr="00A33F9A">
              <w:rPr>
                <w:rFonts w:ascii="Times New Roman" w:eastAsia="Times New Roman" w:hAnsi="Times New Roman" w:cs="Times New Roman"/>
                <w:color w:val="000000"/>
                <w:sz w:val="24"/>
                <w:szCs w:val="24"/>
                <w:lang w:val="sq-AL" w:eastAsia="sq-AL"/>
              </w:rPr>
              <w:t xml:space="preserve"> Kontrolli i disa pyetjeve përmes informacionit që mund të gjendet nga kontakti individual i ndërmarrjes.</w:t>
            </w:r>
          </w:p>
          <w:p w:rsidR="000858E2" w:rsidRPr="00FE08CB" w:rsidRDefault="00A33F9A" w:rsidP="005B4F32">
            <w:pPr>
              <w:spacing w:line="240" w:lineRule="auto"/>
              <w:jc w:val="both"/>
              <w:rPr>
                <w:rFonts w:ascii="Times New Roman" w:eastAsia="Times New Roman" w:hAnsi="Times New Roman" w:cs="Times New Roman"/>
                <w:color w:val="000000"/>
                <w:sz w:val="24"/>
                <w:szCs w:val="24"/>
                <w:lang w:val="sq-AL" w:eastAsia="sq-AL"/>
              </w:rPr>
            </w:pPr>
            <w:r w:rsidRPr="00A33F9A">
              <w:rPr>
                <w:rFonts w:ascii="Times New Roman" w:eastAsia="Times New Roman" w:hAnsi="Times New Roman" w:cs="Times New Roman"/>
                <w:color w:val="000000"/>
                <w:sz w:val="24"/>
                <w:szCs w:val="24"/>
                <w:lang w:val="sq-AL" w:eastAsia="sq-AL"/>
              </w:rPr>
              <w:t xml:space="preserve">Një peshë e përshtatshme llogaritet për secilën njësi që raportoi të dhënat e saj. Kjo peshë llogaritet për arsye të ndryshme: probabiliteti i pabarabartë i </w:t>
            </w:r>
            <w:r w:rsidRPr="00A33F9A">
              <w:rPr>
                <w:rFonts w:ascii="Times New Roman" w:eastAsia="Times New Roman" w:hAnsi="Times New Roman" w:cs="Times New Roman"/>
                <w:color w:val="000000"/>
                <w:sz w:val="24"/>
                <w:szCs w:val="24"/>
                <w:lang w:val="sq-AL" w:eastAsia="sq-AL"/>
              </w:rPr>
              <w:lastRenderedPageBreak/>
              <w:t xml:space="preserve">përzgjedhjes, rregullimi i mos përgjigjes, ndërmarrje që rezultojnë jashtë fushëveprimit. </w:t>
            </w:r>
            <w:r w:rsidR="00AA4E66">
              <w:rPr>
                <w:rFonts w:ascii="Times New Roman" w:eastAsia="Times New Roman" w:hAnsi="Times New Roman" w:cs="Times New Roman"/>
                <w:color w:val="000000"/>
                <w:sz w:val="24"/>
                <w:szCs w:val="24"/>
                <w:lang w:val="sq-AL" w:eastAsia="sq-AL"/>
              </w:rPr>
              <w:t>Outlier-at  merren</w:t>
            </w:r>
            <w:r w:rsidRPr="00A33F9A">
              <w:rPr>
                <w:rFonts w:ascii="Times New Roman" w:eastAsia="Times New Roman" w:hAnsi="Times New Roman" w:cs="Times New Roman"/>
                <w:color w:val="000000"/>
                <w:sz w:val="24"/>
                <w:szCs w:val="24"/>
                <w:lang w:val="sq-AL" w:eastAsia="sq-AL"/>
              </w:rPr>
              <w:t xml:space="preserve"> në konsideratë në procedurën e peshimit.</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lastRenderedPageBreak/>
              <w:t>3.5. Përpilimi i të dhënave</w:t>
            </w:r>
          </w:p>
        </w:tc>
        <w:tc>
          <w:tcPr>
            <w:tcW w:w="3985" w:type="pct"/>
            <w:shd w:val="clear" w:color="auto" w:fill="auto"/>
            <w:noWrap/>
            <w:vAlign w:val="center"/>
            <w:hideMark/>
          </w:tcPr>
          <w:p w:rsidR="005C3B5D" w:rsidRPr="005C3B5D" w:rsidRDefault="005C3B5D" w:rsidP="005B4F32">
            <w:pPr>
              <w:spacing w:before="240" w:after="0" w:line="240" w:lineRule="auto"/>
              <w:jc w:val="both"/>
              <w:rPr>
                <w:rFonts w:ascii="Times New Roman" w:eastAsia="Times New Roman" w:hAnsi="Times New Roman" w:cs="Times New Roman"/>
                <w:color w:val="000000"/>
                <w:sz w:val="24"/>
                <w:szCs w:val="24"/>
                <w:lang w:val="sq-AL" w:eastAsia="sq-AL"/>
              </w:rPr>
            </w:pPr>
            <w:r w:rsidRPr="005C3B5D">
              <w:rPr>
                <w:rFonts w:ascii="Times New Roman" w:eastAsia="Times New Roman" w:hAnsi="Times New Roman" w:cs="Times New Roman"/>
                <w:color w:val="000000"/>
                <w:sz w:val="24"/>
                <w:szCs w:val="24"/>
                <w:lang w:val="sq-AL" w:eastAsia="sq-AL"/>
              </w:rPr>
              <w:t>Procesi i përpilimit të të dhënave bëhet përmes dy procedurave:</w:t>
            </w:r>
          </w:p>
          <w:p w:rsidR="005C3B5D" w:rsidRPr="005C3B5D" w:rsidRDefault="005C3B5D" w:rsidP="00F9343A">
            <w:pPr>
              <w:spacing w:after="0" w:line="240" w:lineRule="auto"/>
              <w:jc w:val="both"/>
              <w:rPr>
                <w:rFonts w:ascii="Times New Roman" w:eastAsia="Times New Roman" w:hAnsi="Times New Roman" w:cs="Times New Roman"/>
                <w:b/>
                <w:color w:val="000000"/>
                <w:sz w:val="24"/>
                <w:szCs w:val="24"/>
                <w:lang w:val="sq-AL" w:eastAsia="sq-AL"/>
              </w:rPr>
            </w:pPr>
            <w:r w:rsidRPr="005C3B5D">
              <w:rPr>
                <w:rFonts w:ascii="Times New Roman" w:eastAsia="Times New Roman" w:hAnsi="Times New Roman" w:cs="Times New Roman"/>
                <w:b/>
                <w:color w:val="000000"/>
                <w:sz w:val="24"/>
                <w:szCs w:val="24"/>
                <w:lang w:val="sq-AL" w:eastAsia="sq-AL"/>
              </w:rPr>
              <w:t>Cilësia e të dhënave</w:t>
            </w:r>
          </w:p>
          <w:p w:rsidR="005C3B5D" w:rsidRPr="005C3B5D" w:rsidRDefault="005C3B5D" w:rsidP="00F9343A">
            <w:pPr>
              <w:spacing w:after="0" w:line="240" w:lineRule="auto"/>
              <w:jc w:val="both"/>
              <w:rPr>
                <w:rFonts w:ascii="Times New Roman" w:eastAsia="Times New Roman" w:hAnsi="Times New Roman" w:cs="Times New Roman"/>
                <w:color w:val="000000"/>
                <w:sz w:val="24"/>
                <w:szCs w:val="24"/>
                <w:lang w:val="sq-AL" w:eastAsia="sq-AL"/>
              </w:rPr>
            </w:pPr>
            <w:r w:rsidRPr="005C3B5D">
              <w:rPr>
                <w:rFonts w:ascii="Times New Roman" w:eastAsia="Times New Roman" w:hAnsi="Times New Roman" w:cs="Times New Roman"/>
                <w:color w:val="000000"/>
                <w:sz w:val="24"/>
                <w:szCs w:val="24"/>
                <w:lang w:val="sq-AL" w:eastAsia="sq-AL"/>
              </w:rPr>
              <w:t>Ekzistojnë disa rregulla për të analizuar cilësinë e të dhënave:</w:t>
            </w:r>
          </w:p>
          <w:p w:rsidR="005C3B5D" w:rsidRPr="005C3B5D" w:rsidRDefault="005C3B5D" w:rsidP="00F9343A">
            <w:pPr>
              <w:spacing w:after="0" w:line="240" w:lineRule="auto"/>
              <w:jc w:val="both"/>
              <w:rPr>
                <w:rFonts w:ascii="Times New Roman" w:eastAsia="Times New Roman" w:hAnsi="Times New Roman" w:cs="Times New Roman"/>
                <w:color w:val="000000"/>
                <w:sz w:val="24"/>
                <w:szCs w:val="24"/>
                <w:lang w:val="sq-AL" w:eastAsia="sq-AL"/>
              </w:rPr>
            </w:pPr>
            <w:r w:rsidRPr="005C3B5D">
              <w:rPr>
                <w:rFonts w:ascii="Times New Roman" w:eastAsia="Times New Roman" w:hAnsi="Times New Roman" w:cs="Times New Roman"/>
                <w:color w:val="000000"/>
                <w:sz w:val="24"/>
                <w:szCs w:val="24"/>
                <w:lang w:val="sq-AL" w:eastAsia="sq-AL"/>
              </w:rPr>
              <w:t>- Kontrolli matematik i pyetësorit • Kontrolli logjik i të dhënave të pyetësorit</w:t>
            </w:r>
          </w:p>
          <w:p w:rsidR="005C3B5D" w:rsidRPr="005C3B5D" w:rsidRDefault="005C3B5D" w:rsidP="00F9343A">
            <w:pPr>
              <w:spacing w:after="0" w:line="240" w:lineRule="auto"/>
              <w:jc w:val="both"/>
              <w:rPr>
                <w:rFonts w:ascii="Times New Roman" w:eastAsia="Times New Roman" w:hAnsi="Times New Roman" w:cs="Times New Roman"/>
                <w:color w:val="000000"/>
                <w:sz w:val="24"/>
                <w:szCs w:val="24"/>
                <w:lang w:val="sq-AL" w:eastAsia="sq-AL"/>
              </w:rPr>
            </w:pPr>
            <w:r w:rsidRPr="005C3B5D">
              <w:rPr>
                <w:rFonts w:ascii="Times New Roman" w:eastAsia="Times New Roman" w:hAnsi="Times New Roman" w:cs="Times New Roman"/>
                <w:color w:val="000000"/>
                <w:sz w:val="24"/>
                <w:szCs w:val="24"/>
                <w:lang w:val="sq-AL" w:eastAsia="sq-AL"/>
              </w:rPr>
              <w:t>- Krahasimi i të dhënave me regjistrin administrativ</w:t>
            </w:r>
          </w:p>
          <w:p w:rsidR="005C3B5D" w:rsidRPr="005C3B5D" w:rsidRDefault="005C3B5D" w:rsidP="00F9343A">
            <w:pPr>
              <w:spacing w:after="0" w:line="240" w:lineRule="auto"/>
              <w:jc w:val="both"/>
              <w:rPr>
                <w:rFonts w:ascii="Times New Roman" w:eastAsia="Times New Roman" w:hAnsi="Times New Roman" w:cs="Times New Roman"/>
                <w:color w:val="000000"/>
                <w:sz w:val="24"/>
                <w:szCs w:val="24"/>
                <w:lang w:val="sq-AL" w:eastAsia="sq-AL"/>
              </w:rPr>
            </w:pPr>
            <w:r w:rsidRPr="005C3B5D">
              <w:rPr>
                <w:rFonts w:ascii="Times New Roman" w:eastAsia="Times New Roman" w:hAnsi="Times New Roman" w:cs="Times New Roman"/>
                <w:color w:val="000000"/>
                <w:sz w:val="24"/>
                <w:szCs w:val="24"/>
                <w:lang w:val="sq-AL" w:eastAsia="sq-AL"/>
              </w:rPr>
              <w:t>- Analizë e devijimeve të mëdha nga mesatarja.</w:t>
            </w:r>
          </w:p>
          <w:p w:rsidR="005C3B5D" w:rsidRDefault="005C3B5D" w:rsidP="00F9343A">
            <w:pPr>
              <w:spacing w:after="0" w:line="240" w:lineRule="auto"/>
              <w:jc w:val="both"/>
              <w:rPr>
                <w:rFonts w:ascii="Times New Roman" w:eastAsia="Times New Roman" w:hAnsi="Times New Roman" w:cs="Times New Roman"/>
                <w:color w:val="000000"/>
                <w:sz w:val="24"/>
                <w:szCs w:val="24"/>
                <w:lang w:val="sq-AL" w:eastAsia="sq-AL"/>
              </w:rPr>
            </w:pPr>
            <w:r w:rsidRPr="005C3B5D">
              <w:rPr>
                <w:rFonts w:ascii="Times New Roman" w:eastAsia="Times New Roman" w:hAnsi="Times New Roman" w:cs="Times New Roman"/>
                <w:color w:val="000000"/>
                <w:sz w:val="24"/>
                <w:szCs w:val="24"/>
                <w:lang w:val="sq-AL" w:eastAsia="sq-AL"/>
              </w:rPr>
              <w:t xml:space="preserve">  </w:t>
            </w:r>
          </w:p>
          <w:p w:rsidR="005C3B5D" w:rsidRPr="005C3B5D" w:rsidRDefault="005C3B5D" w:rsidP="00F9343A">
            <w:pPr>
              <w:spacing w:after="0" w:line="240" w:lineRule="auto"/>
              <w:jc w:val="both"/>
              <w:rPr>
                <w:rFonts w:ascii="Times New Roman" w:eastAsia="Times New Roman" w:hAnsi="Times New Roman" w:cs="Times New Roman"/>
                <w:b/>
                <w:color w:val="000000"/>
                <w:sz w:val="24"/>
                <w:szCs w:val="24"/>
                <w:lang w:val="sq-AL" w:eastAsia="sq-AL"/>
              </w:rPr>
            </w:pPr>
            <w:r w:rsidRPr="005C3B5D">
              <w:rPr>
                <w:rFonts w:ascii="Times New Roman" w:eastAsia="Times New Roman" w:hAnsi="Times New Roman" w:cs="Times New Roman"/>
                <w:b/>
                <w:color w:val="000000"/>
                <w:sz w:val="24"/>
                <w:szCs w:val="24"/>
                <w:lang w:val="sq-AL" w:eastAsia="sq-AL"/>
              </w:rPr>
              <w:t>Trajtimi i mos përgjigjes</w:t>
            </w:r>
          </w:p>
          <w:p w:rsidR="005C3B5D" w:rsidRPr="005C3B5D" w:rsidRDefault="005C3B5D" w:rsidP="00F9343A">
            <w:pPr>
              <w:spacing w:after="0" w:line="240" w:lineRule="auto"/>
              <w:jc w:val="both"/>
              <w:rPr>
                <w:rFonts w:ascii="Times New Roman" w:eastAsia="Times New Roman" w:hAnsi="Times New Roman" w:cs="Times New Roman"/>
                <w:color w:val="000000"/>
                <w:sz w:val="24"/>
                <w:szCs w:val="24"/>
                <w:lang w:val="sq-AL" w:eastAsia="sq-AL"/>
              </w:rPr>
            </w:pPr>
            <w:r>
              <w:rPr>
                <w:rFonts w:ascii="Times New Roman" w:eastAsia="Times New Roman" w:hAnsi="Times New Roman" w:cs="Times New Roman"/>
                <w:color w:val="000000"/>
                <w:sz w:val="24"/>
                <w:szCs w:val="24"/>
                <w:lang w:val="sq-AL" w:eastAsia="sq-AL"/>
              </w:rPr>
              <w:t>Konsiderohen</w:t>
            </w:r>
            <w:r w:rsidRPr="005C3B5D">
              <w:rPr>
                <w:rFonts w:ascii="Times New Roman" w:eastAsia="Times New Roman" w:hAnsi="Times New Roman" w:cs="Times New Roman"/>
                <w:color w:val="000000"/>
                <w:sz w:val="24"/>
                <w:szCs w:val="24"/>
                <w:lang w:val="sq-AL" w:eastAsia="sq-AL"/>
              </w:rPr>
              <w:t xml:space="preserve"> të gjitha rastet e</w:t>
            </w:r>
            <w:r>
              <w:rPr>
                <w:rFonts w:ascii="Times New Roman" w:eastAsia="Times New Roman" w:hAnsi="Times New Roman" w:cs="Times New Roman"/>
                <w:color w:val="000000"/>
                <w:sz w:val="24"/>
                <w:szCs w:val="24"/>
                <w:lang w:val="sq-AL" w:eastAsia="sq-AL"/>
              </w:rPr>
              <w:t xml:space="preserve"> mëposhtëme</w:t>
            </w:r>
            <w:r w:rsidRPr="005C3B5D">
              <w:rPr>
                <w:rFonts w:ascii="Times New Roman" w:eastAsia="Times New Roman" w:hAnsi="Times New Roman" w:cs="Times New Roman"/>
                <w:color w:val="000000"/>
                <w:sz w:val="24"/>
                <w:szCs w:val="24"/>
                <w:lang w:val="sq-AL" w:eastAsia="sq-AL"/>
              </w:rPr>
              <w:t>:</w:t>
            </w:r>
          </w:p>
          <w:p w:rsidR="005C3B5D" w:rsidRPr="005C3B5D" w:rsidRDefault="005C3B5D" w:rsidP="00F9343A">
            <w:pPr>
              <w:spacing w:after="0" w:line="240" w:lineRule="auto"/>
              <w:jc w:val="both"/>
              <w:rPr>
                <w:rFonts w:ascii="Times New Roman" w:eastAsia="Times New Roman" w:hAnsi="Times New Roman" w:cs="Times New Roman"/>
                <w:color w:val="000000"/>
                <w:sz w:val="24"/>
                <w:szCs w:val="24"/>
                <w:lang w:val="sq-AL" w:eastAsia="sq-AL"/>
              </w:rPr>
            </w:pPr>
            <w:r w:rsidRPr="005C3B5D">
              <w:rPr>
                <w:rFonts w:ascii="Times New Roman" w:eastAsia="Times New Roman" w:hAnsi="Times New Roman" w:cs="Times New Roman"/>
                <w:color w:val="000000"/>
                <w:sz w:val="24"/>
                <w:szCs w:val="24"/>
                <w:lang w:val="sq-AL" w:eastAsia="sq-AL"/>
              </w:rPr>
              <w:t xml:space="preserve">       - Mos kontakti</w:t>
            </w:r>
          </w:p>
          <w:p w:rsidR="005C3B5D" w:rsidRPr="005C3B5D" w:rsidRDefault="005C3B5D" w:rsidP="00F9343A">
            <w:pPr>
              <w:spacing w:after="0" w:line="240" w:lineRule="auto"/>
              <w:jc w:val="both"/>
              <w:rPr>
                <w:rFonts w:ascii="Times New Roman" w:eastAsia="Times New Roman" w:hAnsi="Times New Roman" w:cs="Times New Roman"/>
                <w:color w:val="000000"/>
                <w:sz w:val="24"/>
                <w:szCs w:val="24"/>
                <w:lang w:val="sq-AL" w:eastAsia="sq-AL"/>
              </w:rPr>
            </w:pPr>
            <w:r w:rsidRPr="005C3B5D">
              <w:rPr>
                <w:rFonts w:ascii="Times New Roman" w:eastAsia="Times New Roman" w:hAnsi="Times New Roman" w:cs="Times New Roman"/>
                <w:color w:val="000000"/>
                <w:sz w:val="24"/>
                <w:szCs w:val="24"/>
                <w:lang w:val="sq-AL" w:eastAsia="sq-AL"/>
              </w:rPr>
              <w:t xml:space="preserve">       - Refuzim i plotë</w:t>
            </w:r>
          </w:p>
          <w:p w:rsidR="005C3B5D" w:rsidRPr="005C3B5D" w:rsidRDefault="005C3B5D" w:rsidP="00F9343A">
            <w:pPr>
              <w:spacing w:after="0" w:line="240" w:lineRule="auto"/>
              <w:jc w:val="both"/>
              <w:rPr>
                <w:rFonts w:ascii="Times New Roman" w:eastAsia="Times New Roman" w:hAnsi="Times New Roman" w:cs="Times New Roman"/>
                <w:color w:val="000000"/>
                <w:sz w:val="24"/>
                <w:szCs w:val="24"/>
                <w:lang w:val="sq-AL" w:eastAsia="sq-AL"/>
              </w:rPr>
            </w:pPr>
            <w:r w:rsidRPr="005C3B5D">
              <w:rPr>
                <w:rFonts w:ascii="Times New Roman" w:eastAsia="Times New Roman" w:hAnsi="Times New Roman" w:cs="Times New Roman"/>
                <w:color w:val="000000"/>
                <w:sz w:val="24"/>
                <w:szCs w:val="24"/>
                <w:lang w:val="sq-AL" w:eastAsia="sq-AL"/>
              </w:rPr>
              <w:t xml:space="preserve">       - Refuzime të pjesshme (për tregues të ndryshëm).</w:t>
            </w:r>
          </w:p>
          <w:p w:rsidR="005C3B5D" w:rsidRPr="005C3B5D" w:rsidRDefault="005C3B5D" w:rsidP="00F9343A">
            <w:pPr>
              <w:spacing w:after="0" w:line="240" w:lineRule="auto"/>
              <w:jc w:val="both"/>
              <w:rPr>
                <w:rFonts w:ascii="Times New Roman" w:eastAsia="Times New Roman" w:hAnsi="Times New Roman" w:cs="Times New Roman"/>
                <w:color w:val="000000"/>
                <w:sz w:val="24"/>
                <w:szCs w:val="24"/>
                <w:lang w:val="sq-AL" w:eastAsia="sq-AL"/>
              </w:rPr>
            </w:pPr>
            <w:r w:rsidRPr="005C3B5D">
              <w:rPr>
                <w:rFonts w:ascii="Times New Roman" w:eastAsia="Times New Roman" w:hAnsi="Times New Roman" w:cs="Times New Roman"/>
                <w:color w:val="000000"/>
                <w:sz w:val="24"/>
                <w:szCs w:val="24"/>
                <w:lang w:val="sq-AL" w:eastAsia="sq-AL"/>
              </w:rPr>
              <w:t xml:space="preserve">Trajtimi i mos </w:t>
            </w:r>
            <w:r>
              <w:rPr>
                <w:rFonts w:ascii="Times New Roman" w:eastAsia="Times New Roman" w:hAnsi="Times New Roman" w:cs="Times New Roman"/>
                <w:color w:val="000000"/>
                <w:sz w:val="24"/>
                <w:szCs w:val="24"/>
                <w:lang w:val="sq-AL" w:eastAsia="sq-AL"/>
              </w:rPr>
              <w:t>përgjigjes</w:t>
            </w:r>
            <w:r w:rsidRPr="005C3B5D">
              <w:rPr>
                <w:rFonts w:ascii="Times New Roman" w:eastAsia="Times New Roman" w:hAnsi="Times New Roman" w:cs="Times New Roman"/>
                <w:color w:val="000000"/>
                <w:sz w:val="24"/>
                <w:szCs w:val="24"/>
                <w:lang w:val="sq-AL" w:eastAsia="sq-AL"/>
              </w:rPr>
              <w:t xml:space="preserve"> </w:t>
            </w:r>
            <w:r>
              <w:rPr>
                <w:rFonts w:ascii="Times New Roman" w:eastAsia="Times New Roman" w:hAnsi="Times New Roman" w:cs="Times New Roman"/>
                <w:color w:val="000000"/>
                <w:sz w:val="24"/>
                <w:szCs w:val="24"/>
                <w:lang w:val="sq-AL" w:eastAsia="sq-AL"/>
              </w:rPr>
              <w:t>kryhet</w:t>
            </w:r>
            <w:r w:rsidRPr="005C3B5D">
              <w:rPr>
                <w:rFonts w:ascii="Times New Roman" w:eastAsia="Times New Roman" w:hAnsi="Times New Roman" w:cs="Times New Roman"/>
                <w:color w:val="000000"/>
                <w:sz w:val="24"/>
                <w:szCs w:val="24"/>
                <w:lang w:val="sq-AL" w:eastAsia="sq-AL"/>
              </w:rPr>
              <w:t xml:space="preserve"> duke përdorur metoda të drejtpërdrejta ose kombinime të tyre siç janë:</w:t>
            </w:r>
          </w:p>
          <w:p w:rsidR="005C3B5D" w:rsidRPr="005C3B5D" w:rsidRDefault="005C3B5D" w:rsidP="00F9343A">
            <w:pPr>
              <w:spacing w:after="0" w:line="240" w:lineRule="auto"/>
              <w:jc w:val="both"/>
              <w:rPr>
                <w:rFonts w:ascii="Times New Roman" w:eastAsia="Times New Roman" w:hAnsi="Times New Roman" w:cs="Times New Roman"/>
                <w:color w:val="000000"/>
                <w:sz w:val="24"/>
                <w:szCs w:val="24"/>
                <w:lang w:val="sq-AL" w:eastAsia="sq-AL"/>
              </w:rPr>
            </w:pPr>
            <w:r w:rsidRPr="005C3B5D">
              <w:rPr>
                <w:rFonts w:ascii="Times New Roman" w:eastAsia="Times New Roman" w:hAnsi="Times New Roman" w:cs="Times New Roman"/>
                <w:color w:val="000000"/>
                <w:sz w:val="24"/>
                <w:szCs w:val="24"/>
                <w:lang w:val="sq-AL" w:eastAsia="sq-AL"/>
              </w:rPr>
              <w:t xml:space="preserve">- Të dhëna nga </w:t>
            </w:r>
            <w:r>
              <w:rPr>
                <w:rFonts w:ascii="Times New Roman" w:eastAsia="Times New Roman" w:hAnsi="Times New Roman" w:cs="Times New Roman"/>
                <w:color w:val="000000"/>
                <w:sz w:val="24"/>
                <w:szCs w:val="24"/>
                <w:lang w:val="sq-AL" w:eastAsia="sq-AL"/>
              </w:rPr>
              <w:t>burimi</w:t>
            </w:r>
            <w:r w:rsidRPr="005C3B5D">
              <w:rPr>
                <w:rFonts w:ascii="Times New Roman" w:eastAsia="Times New Roman" w:hAnsi="Times New Roman" w:cs="Times New Roman"/>
                <w:color w:val="000000"/>
                <w:sz w:val="24"/>
                <w:szCs w:val="24"/>
                <w:lang w:val="sq-AL" w:eastAsia="sq-AL"/>
              </w:rPr>
              <w:t xml:space="preserve"> administrativ;</w:t>
            </w:r>
          </w:p>
          <w:p w:rsidR="000858E2" w:rsidRPr="00FE08CB" w:rsidRDefault="005C3B5D" w:rsidP="005535C8">
            <w:pPr>
              <w:spacing w:line="240" w:lineRule="auto"/>
              <w:jc w:val="both"/>
              <w:rPr>
                <w:rFonts w:ascii="Times New Roman" w:eastAsia="Times New Roman" w:hAnsi="Times New Roman" w:cs="Times New Roman"/>
                <w:color w:val="000000"/>
                <w:sz w:val="24"/>
                <w:szCs w:val="24"/>
                <w:lang w:val="sq-AL" w:eastAsia="sq-AL"/>
              </w:rPr>
            </w:pPr>
            <w:r w:rsidRPr="005C3B5D">
              <w:rPr>
                <w:rFonts w:ascii="Times New Roman" w:eastAsia="Times New Roman" w:hAnsi="Times New Roman" w:cs="Times New Roman"/>
                <w:color w:val="000000"/>
                <w:sz w:val="24"/>
                <w:szCs w:val="24"/>
                <w:lang w:val="sq-AL" w:eastAsia="sq-AL"/>
              </w:rPr>
              <w:t xml:space="preserve">- </w:t>
            </w:r>
            <w:r w:rsidR="00F2114D">
              <w:rPr>
                <w:rFonts w:ascii="Times New Roman" w:eastAsia="Times New Roman" w:hAnsi="Times New Roman" w:cs="Times New Roman"/>
                <w:color w:val="000000"/>
                <w:sz w:val="24"/>
                <w:szCs w:val="24"/>
                <w:lang w:val="sq-AL" w:eastAsia="sq-AL"/>
              </w:rPr>
              <w:t>T</w:t>
            </w:r>
            <w:r w:rsidRPr="005C3B5D">
              <w:rPr>
                <w:rFonts w:ascii="Times New Roman" w:eastAsia="Times New Roman" w:hAnsi="Times New Roman" w:cs="Times New Roman"/>
                <w:color w:val="000000"/>
                <w:sz w:val="24"/>
                <w:szCs w:val="24"/>
                <w:lang w:val="sq-AL" w:eastAsia="sq-AL"/>
              </w:rPr>
              <w:t>ë dhëna nga ndërmarrjet që kanë kushte të ngjashme.</w:t>
            </w:r>
          </w:p>
        </w:tc>
      </w:tr>
      <w:tr w:rsidR="000858E2" w:rsidRPr="00FE08C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3.6. Rregullimi</w:t>
            </w:r>
          </w:p>
        </w:tc>
        <w:tc>
          <w:tcPr>
            <w:tcW w:w="3985" w:type="pct"/>
            <w:shd w:val="clear" w:color="auto" w:fill="auto"/>
            <w:noWrap/>
            <w:vAlign w:val="center"/>
            <w:hideMark/>
          </w:tcPr>
          <w:p w:rsidR="000858E2" w:rsidRPr="00FE08CB" w:rsidRDefault="000858E2" w:rsidP="00F9343A">
            <w:pPr>
              <w:spacing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w:t>
            </w:r>
            <w:r w:rsidR="005C3B5D" w:rsidRPr="00FE08CB">
              <w:rPr>
                <w:rFonts w:ascii="Times New Roman" w:eastAsia="Times New Roman" w:hAnsi="Times New Roman" w:cs="Times New Roman"/>
                <w:color w:val="000000"/>
                <w:sz w:val="24"/>
                <w:szCs w:val="24"/>
                <w:lang w:val="sq-AL" w:eastAsia="sq-AL"/>
              </w:rPr>
              <w:t>Nuk aplikohet.</w:t>
            </w:r>
          </w:p>
        </w:tc>
      </w:tr>
      <w:tr w:rsidR="000858E2" w:rsidRPr="00FE08CB" w:rsidTr="00FF0858">
        <w:trPr>
          <w:trHeight w:val="567"/>
        </w:trPr>
        <w:tc>
          <w:tcPr>
            <w:tcW w:w="5000" w:type="pct"/>
            <w:gridSpan w:val="2"/>
            <w:shd w:val="clear" w:color="auto" w:fill="FBD4B4" w:themeFill="accent6" w:themeFillTint="66"/>
            <w:vAlign w:val="center"/>
            <w:hideMark/>
          </w:tcPr>
          <w:p w:rsidR="000858E2" w:rsidRPr="00FE08CB" w:rsidRDefault="000858E2" w:rsidP="00F9343A">
            <w:pPr>
              <w:pStyle w:val="Heading1"/>
              <w:spacing w:before="0"/>
              <w:jc w:val="both"/>
              <w:rPr>
                <w:rFonts w:ascii="Times New Roman" w:eastAsia="Times New Roman" w:hAnsi="Times New Roman" w:cs="Times New Roman"/>
                <w:color w:val="auto"/>
                <w:sz w:val="24"/>
                <w:szCs w:val="24"/>
                <w:lang w:val="sq-AL" w:eastAsia="sq-AL"/>
              </w:rPr>
            </w:pPr>
            <w:bookmarkStart w:id="4" w:name="_Toc55830832"/>
            <w:r w:rsidRPr="00FE08CB">
              <w:rPr>
                <w:rFonts w:ascii="Times New Roman" w:eastAsia="Times New Roman" w:hAnsi="Times New Roman" w:cs="Times New Roman"/>
                <w:color w:val="auto"/>
                <w:sz w:val="24"/>
                <w:szCs w:val="24"/>
                <w:lang w:val="sq-AL" w:eastAsia="sq-AL"/>
              </w:rPr>
              <w:t>4. Manaxhimi i cilësisë</w:t>
            </w:r>
            <w:bookmarkEnd w:id="4"/>
          </w:p>
        </w:tc>
      </w:tr>
      <w:tr w:rsidR="000858E2" w:rsidRPr="00F256AC" w:rsidTr="00FF0858">
        <w:trPr>
          <w:trHeight w:val="567"/>
        </w:trPr>
        <w:tc>
          <w:tcPr>
            <w:tcW w:w="1015" w:type="pct"/>
            <w:shd w:val="clear" w:color="auto" w:fill="FFFFCC"/>
            <w:vAlign w:val="center"/>
            <w:hideMark/>
          </w:tcPr>
          <w:p w:rsidR="000858E2" w:rsidRPr="00FE08CB" w:rsidRDefault="000858E2" w:rsidP="000858E2">
            <w:pPr>
              <w:spacing w:before="24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4.1. Sigurimi i cilësisë</w:t>
            </w:r>
          </w:p>
        </w:tc>
        <w:tc>
          <w:tcPr>
            <w:tcW w:w="3985" w:type="pct"/>
            <w:shd w:val="clear" w:color="auto" w:fill="auto"/>
            <w:noWrap/>
            <w:vAlign w:val="center"/>
            <w:hideMark/>
          </w:tcPr>
          <w:p w:rsidR="000858E2" w:rsidRPr="00FE08CB" w:rsidRDefault="000858E2" w:rsidP="00F9343A">
            <w:pPr>
              <w:spacing w:before="240" w:line="240" w:lineRule="auto"/>
              <w:ind w:left="101" w:right="86"/>
              <w:jc w:val="both"/>
              <w:rPr>
                <w:rFonts w:ascii="Times New Roman" w:eastAsia="Times New Roman" w:hAnsi="Times New Roman" w:cs="Times New Roman"/>
                <w:sz w:val="24"/>
                <w:szCs w:val="24"/>
                <w:lang w:val="sq-AL" w:eastAsia="en-GB"/>
              </w:rPr>
            </w:pPr>
            <w:r w:rsidRPr="00FE08CB">
              <w:rPr>
                <w:rFonts w:ascii="Times New Roman" w:eastAsia="Times New Roman" w:hAnsi="Times New Roman" w:cs="Times New Roman"/>
                <w:sz w:val="24"/>
                <w:szCs w:val="24"/>
                <w:lang w:val="sq-AL" w:eastAsia="en-GB"/>
              </w:rPr>
              <w:t>INSTAT është i angazhuar për sigurimin e cilësisë në prodhimin e statistikave zyrtare. Duke u bazuar në ligjin “Për statistikat Zyrtare", Nr.17/2018, datë 17.04.2018”, INSTAT përdor metoda dhe procese statistikore në përputhje me parimet dhe standardet shkencore të pranuara ndërkombëtarisht, si dhe kryen analiza të vazhdueshme, me qëllim përmirësimin e cilësisë dhe ofrimin e statistikave të përditësuara. Në kryerjen e detyrave të tij, INSTAT ndjek parimet e përgjithshme të menaxhimit të cilësisë, në përputhje me Kodin e Praktikës së Statistikave Evropiane (European Statistics Code of Practice). INSTAT për sigurimin e cilësisë udhëhiqet nga parimet e mëposhtme: paanshmëria, cilësia e proceseve dhe produkteve statistikore, orientimi për përdoruesit, orientimi për punonjësit, efektiviteti i proceseve statistikore dhe reduktimi i ngarkesës së të intervistuarve. Kontrollet e cilësisë dhe vlerësimi i të dhënave janë veprime që kryhen përgjatë tërë procesit dhe më pas analizohen nga stafi me qëllim përmirësimin e cilësisë së statistikave. Stafi ka përvojën e duhur për llogaritjen e indikatorëve si dhe është i përfshirë në faza të ndryshme të përpilimit, të tilla si: mbledhja e të dhënave, kontrollet fillestare, hedhja e të dhënave dhe kontrollet përfundimtare.</w:t>
            </w:r>
          </w:p>
        </w:tc>
      </w:tr>
      <w:tr w:rsidR="000858E2" w:rsidRPr="00F256AC" w:rsidTr="00FF0858">
        <w:trPr>
          <w:trHeight w:val="567"/>
        </w:trPr>
        <w:tc>
          <w:tcPr>
            <w:tcW w:w="1015" w:type="pct"/>
            <w:shd w:val="clear" w:color="auto" w:fill="FFFFCC"/>
            <w:vAlign w:val="center"/>
            <w:hideMark/>
          </w:tcPr>
          <w:p w:rsidR="000858E2" w:rsidRPr="00FE08CB" w:rsidRDefault="000858E2" w:rsidP="005B4F32">
            <w:pPr>
              <w:spacing w:before="24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4.2. Vlerësimi i cilësisë</w:t>
            </w:r>
          </w:p>
        </w:tc>
        <w:tc>
          <w:tcPr>
            <w:tcW w:w="3985" w:type="pct"/>
            <w:shd w:val="clear" w:color="auto" w:fill="auto"/>
            <w:noWrap/>
            <w:vAlign w:val="center"/>
            <w:hideMark/>
          </w:tcPr>
          <w:p w:rsidR="000858E2" w:rsidRPr="00FE08CB" w:rsidRDefault="00D12DD1" w:rsidP="00917A6B">
            <w:pPr>
              <w:spacing w:before="240" w:line="240" w:lineRule="auto"/>
              <w:jc w:val="both"/>
              <w:rPr>
                <w:rFonts w:ascii="Times New Roman" w:eastAsia="Times New Roman" w:hAnsi="Times New Roman" w:cs="Times New Roman"/>
                <w:color w:val="000000"/>
                <w:sz w:val="24"/>
                <w:szCs w:val="24"/>
                <w:lang w:val="sq-AL" w:eastAsia="sq-AL"/>
              </w:rPr>
            </w:pPr>
            <w:r w:rsidRPr="00D12DD1">
              <w:rPr>
                <w:rFonts w:ascii="Times New Roman" w:eastAsia="Times New Roman" w:hAnsi="Times New Roman" w:cs="Times New Roman"/>
                <w:color w:val="000000"/>
                <w:sz w:val="24"/>
                <w:szCs w:val="24"/>
                <w:lang w:val="sq-AL" w:eastAsia="sq-AL"/>
              </w:rPr>
              <w:t xml:space="preserve">Mikrodatat </w:t>
            </w:r>
            <w:r w:rsidR="00917A6B">
              <w:rPr>
                <w:rFonts w:ascii="Times New Roman" w:eastAsia="Times New Roman" w:hAnsi="Times New Roman" w:cs="Times New Roman"/>
                <w:color w:val="000000"/>
                <w:sz w:val="24"/>
                <w:szCs w:val="24"/>
                <w:lang w:val="sq-AL" w:eastAsia="sq-AL"/>
              </w:rPr>
              <w:t>ASAP</w:t>
            </w:r>
            <w:r w:rsidR="00917A6B" w:rsidRPr="00D12DD1">
              <w:rPr>
                <w:rFonts w:ascii="Times New Roman" w:eastAsia="Times New Roman" w:hAnsi="Times New Roman" w:cs="Times New Roman"/>
                <w:color w:val="000000"/>
                <w:sz w:val="24"/>
                <w:szCs w:val="24"/>
                <w:lang w:val="sq-AL" w:eastAsia="sq-AL"/>
              </w:rPr>
              <w:t xml:space="preserve"> </w:t>
            </w:r>
            <w:r w:rsidRPr="00D12DD1">
              <w:rPr>
                <w:rFonts w:ascii="Times New Roman" w:eastAsia="Times New Roman" w:hAnsi="Times New Roman" w:cs="Times New Roman"/>
                <w:color w:val="000000"/>
                <w:sz w:val="24"/>
                <w:szCs w:val="24"/>
                <w:lang w:val="sq-AL" w:eastAsia="sq-AL"/>
              </w:rPr>
              <w:t xml:space="preserve">kontrollohen për plotësinë dhe </w:t>
            </w:r>
            <w:r w:rsidR="00440EEF">
              <w:rPr>
                <w:rFonts w:ascii="Times New Roman" w:eastAsia="Times New Roman" w:hAnsi="Times New Roman" w:cs="Times New Roman"/>
                <w:color w:val="000000"/>
                <w:sz w:val="24"/>
                <w:szCs w:val="24"/>
                <w:lang w:val="sq-AL" w:eastAsia="sq-AL"/>
              </w:rPr>
              <w:t>krahasueshmërinë</w:t>
            </w:r>
            <w:r w:rsidRPr="00D12DD1">
              <w:rPr>
                <w:rFonts w:ascii="Times New Roman" w:eastAsia="Times New Roman" w:hAnsi="Times New Roman" w:cs="Times New Roman"/>
                <w:color w:val="000000"/>
                <w:sz w:val="24"/>
                <w:szCs w:val="24"/>
                <w:lang w:val="sq-AL" w:eastAsia="sq-AL"/>
              </w:rPr>
              <w:t xml:space="preserve">. Ata kontrollohen për çdo ndryshim të madh në të dhëna, veçanërisht për shkak të devijimeve të mëdha në </w:t>
            </w:r>
            <w:r w:rsidR="00440EEF">
              <w:rPr>
                <w:rFonts w:ascii="Times New Roman" w:eastAsia="Times New Roman" w:hAnsi="Times New Roman" w:cs="Times New Roman"/>
                <w:color w:val="000000"/>
                <w:sz w:val="24"/>
                <w:szCs w:val="24"/>
                <w:lang w:val="sq-AL" w:eastAsia="sq-AL"/>
              </w:rPr>
              <w:t>indikatorët kryesorë</w:t>
            </w:r>
            <w:r w:rsidRPr="00D12DD1">
              <w:rPr>
                <w:rFonts w:ascii="Times New Roman" w:eastAsia="Times New Roman" w:hAnsi="Times New Roman" w:cs="Times New Roman"/>
                <w:color w:val="000000"/>
                <w:sz w:val="24"/>
                <w:szCs w:val="24"/>
                <w:lang w:val="sq-AL" w:eastAsia="sq-AL"/>
              </w:rPr>
              <w:t>. Në rast ndryshimesh, të dhënat nga burimet e tjera të mundshme përdoren për të konfirmuar situatën e rasteve kur hasen ndryshime të mëdha të ndonjë njësie brenda bazës së të dhënave.</w:t>
            </w:r>
          </w:p>
        </w:tc>
      </w:tr>
      <w:tr w:rsidR="000858E2" w:rsidRPr="00FE08CB" w:rsidTr="00FF0858">
        <w:trPr>
          <w:trHeight w:val="567"/>
        </w:trPr>
        <w:tc>
          <w:tcPr>
            <w:tcW w:w="5000" w:type="pct"/>
            <w:gridSpan w:val="2"/>
            <w:shd w:val="clear" w:color="auto" w:fill="FBD4B4" w:themeFill="accent6" w:themeFillTint="66"/>
            <w:vAlign w:val="center"/>
            <w:hideMark/>
          </w:tcPr>
          <w:p w:rsidR="000858E2" w:rsidRPr="00FE08CB" w:rsidRDefault="000858E2" w:rsidP="00F9343A">
            <w:pPr>
              <w:pStyle w:val="Heading1"/>
              <w:spacing w:before="0"/>
              <w:jc w:val="both"/>
              <w:rPr>
                <w:rFonts w:ascii="Times New Roman" w:eastAsia="Times New Roman" w:hAnsi="Times New Roman" w:cs="Times New Roman"/>
                <w:color w:val="auto"/>
                <w:sz w:val="24"/>
                <w:szCs w:val="24"/>
                <w:lang w:val="sq-AL" w:eastAsia="sq-AL"/>
              </w:rPr>
            </w:pPr>
            <w:bookmarkStart w:id="5" w:name="_Toc55830833"/>
            <w:r w:rsidRPr="00FE08CB">
              <w:rPr>
                <w:rFonts w:ascii="Times New Roman" w:eastAsia="Times New Roman" w:hAnsi="Times New Roman" w:cs="Times New Roman"/>
                <w:color w:val="auto"/>
                <w:sz w:val="24"/>
                <w:szCs w:val="24"/>
                <w:lang w:val="sq-AL" w:eastAsia="sq-AL"/>
              </w:rPr>
              <w:lastRenderedPageBreak/>
              <w:t>5. Rëndësia</w:t>
            </w:r>
            <w:bookmarkEnd w:id="5"/>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5.1. Nevojat e përdoruesit</w:t>
            </w:r>
          </w:p>
        </w:tc>
        <w:tc>
          <w:tcPr>
            <w:tcW w:w="3985" w:type="pct"/>
            <w:shd w:val="clear" w:color="auto" w:fill="auto"/>
            <w:noWrap/>
            <w:vAlign w:val="center"/>
            <w:hideMark/>
          </w:tcPr>
          <w:p w:rsidR="00373A23" w:rsidRPr="00373A23" w:rsidRDefault="00373A23" w:rsidP="005B4F32">
            <w:pPr>
              <w:spacing w:before="240" w:line="240" w:lineRule="auto"/>
              <w:jc w:val="both"/>
              <w:rPr>
                <w:rFonts w:ascii="Times New Roman" w:eastAsia="Times New Roman" w:hAnsi="Times New Roman" w:cs="Times New Roman"/>
                <w:color w:val="000000"/>
                <w:sz w:val="24"/>
                <w:szCs w:val="24"/>
                <w:lang w:val="sq-AL" w:eastAsia="sq-AL"/>
              </w:rPr>
            </w:pPr>
            <w:r w:rsidRPr="00373A23">
              <w:rPr>
                <w:rFonts w:ascii="Times New Roman" w:eastAsia="Times New Roman" w:hAnsi="Times New Roman" w:cs="Times New Roman"/>
                <w:color w:val="000000"/>
                <w:sz w:val="24"/>
                <w:szCs w:val="24"/>
                <w:lang w:val="sq-AL" w:eastAsia="sq-AL"/>
              </w:rPr>
              <w:t xml:space="preserve">Rezultatet dhe të dhënat e Studimit të Strukturës së </w:t>
            </w:r>
            <w:r>
              <w:rPr>
                <w:rFonts w:ascii="Times New Roman" w:eastAsia="Times New Roman" w:hAnsi="Times New Roman" w:cs="Times New Roman"/>
                <w:color w:val="000000"/>
                <w:sz w:val="24"/>
                <w:szCs w:val="24"/>
                <w:lang w:val="sq-AL" w:eastAsia="sq-AL"/>
              </w:rPr>
              <w:t>të Ardurave nga Puna</w:t>
            </w:r>
            <w:r w:rsidRPr="00373A23">
              <w:rPr>
                <w:rFonts w:ascii="Times New Roman" w:eastAsia="Times New Roman" w:hAnsi="Times New Roman" w:cs="Times New Roman"/>
                <w:color w:val="000000"/>
                <w:sz w:val="24"/>
                <w:szCs w:val="24"/>
                <w:lang w:val="sq-AL" w:eastAsia="sq-AL"/>
              </w:rPr>
              <w:t xml:space="preserve"> (</w:t>
            </w:r>
            <w:r w:rsidR="00917A6B">
              <w:rPr>
                <w:rFonts w:ascii="Times New Roman" w:eastAsia="Times New Roman" w:hAnsi="Times New Roman" w:cs="Times New Roman"/>
                <w:color w:val="000000"/>
                <w:sz w:val="24"/>
                <w:szCs w:val="24"/>
                <w:lang w:val="sq-AL" w:eastAsia="sq-AL"/>
              </w:rPr>
              <w:t>ASAP</w:t>
            </w:r>
            <w:r w:rsidRPr="00373A23">
              <w:rPr>
                <w:rFonts w:ascii="Times New Roman" w:eastAsia="Times New Roman" w:hAnsi="Times New Roman" w:cs="Times New Roman"/>
                <w:color w:val="000000"/>
                <w:sz w:val="24"/>
                <w:szCs w:val="24"/>
                <w:lang w:val="sq-AL" w:eastAsia="sq-AL"/>
              </w:rPr>
              <w:t xml:space="preserve">) shpesh përdoren nga publiku i gjerë shqiptar. Studentët, qendrat kërkimore, Universitetet, sindikatat, media, ndërmarrjet private dhe institucionet e administratës publike të gjithë mund të konsiderohen si përdorues të rëndësishëm të </w:t>
            </w:r>
            <w:r w:rsidR="00917A6B">
              <w:rPr>
                <w:rFonts w:ascii="Times New Roman" w:eastAsia="Times New Roman" w:hAnsi="Times New Roman" w:cs="Times New Roman"/>
                <w:color w:val="000000"/>
                <w:sz w:val="24"/>
                <w:szCs w:val="24"/>
                <w:lang w:val="sq-AL" w:eastAsia="sq-AL"/>
              </w:rPr>
              <w:t>ASAP</w:t>
            </w:r>
            <w:r w:rsidRPr="00373A23">
              <w:rPr>
                <w:rFonts w:ascii="Times New Roman" w:eastAsia="Times New Roman" w:hAnsi="Times New Roman" w:cs="Times New Roman"/>
                <w:color w:val="000000"/>
                <w:sz w:val="24"/>
                <w:szCs w:val="24"/>
                <w:lang w:val="sq-AL" w:eastAsia="sq-AL"/>
              </w:rPr>
              <w:t>.</w:t>
            </w:r>
          </w:p>
          <w:p w:rsidR="000858E2" w:rsidRPr="00FE08CB" w:rsidRDefault="00917A6B" w:rsidP="00917A6B">
            <w:pPr>
              <w:spacing w:before="240" w:line="240" w:lineRule="auto"/>
              <w:jc w:val="both"/>
              <w:rPr>
                <w:rFonts w:ascii="Times New Roman" w:eastAsia="Times New Roman" w:hAnsi="Times New Roman" w:cs="Times New Roman"/>
                <w:color w:val="000000"/>
                <w:sz w:val="24"/>
                <w:szCs w:val="24"/>
                <w:lang w:val="sq-AL" w:eastAsia="sq-AL"/>
              </w:rPr>
            </w:pPr>
            <w:r>
              <w:rPr>
                <w:rFonts w:ascii="Times New Roman" w:eastAsia="Times New Roman" w:hAnsi="Times New Roman" w:cs="Times New Roman"/>
                <w:color w:val="000000"/>
                <w:sz w:val="24"/>
                <w:szCs w:val="24"/>
                <w:lang w:val="sq-AL" w:eastAsia="sq-AL"/>
              </w:rPr>
              <w:t>ASAP</w:t>
            </w:r>
            <w:r w:rsidRPr="00373A23">
              <w:rPr>
                <w:rFonts w:ascii="Times New Roman" w:eastAsia="Times New Roman" w:hAnsi="Times New Roman" w:cs="Times New Roman"/>
                <w:color w:val="000000"/>
                <w:sz w:val="24"/>
                <w:szCs w:val="24"/>
                <w:lang w:val="sq-AL" w:eastAsia="sq-AL"/>
              </w:rPr>
              <w:t xml:space="preserve"> </w:t>
            </w:r>
            <w:r w:rsidR="00373A23" w:rsidRPr="00373A23">
              <w:rPr>
                <w:rFonts w:ascii="Times New Roman" w:eastAsia="Times New Roman" w:hAnsi="Times New Roman" w:cs="Times New Roman"/>
                <w:color w:val="000000"/>
                <w:sz w:val="24"/>
                <w:szCs w:val="24"/>
                <w:lang w:val="sq-AL" w:eastAsia="sq-AL"/>
              </w:rPr>
              <w:t xml:space="preserve">është i vetmi burim kombëtar ku </w:t>
            </w:r>
            <w:r w:rsidR="00373A23">
              <w:rPr>
                <w:rFonts w:ascii="Times New Roman" w:eastAsia="Times New Roman" w:hAnsi="Times New Roman" w:cs="Times New Roman"/>
                <w:color w:val="000000"/>
                <w:sz w:val="24"/>
                <w:szCs w:val="24"/>
                <w:lang w:val="sq-AL" w:eastAsia="sq-AL"/>
              </w:rPr>
              <w:t>të ardhura</w:t>
            </w:r>
            <w:r w:rsidR="00373A23" w:rsidRPr="00373A23">
              <w:rPr>
                <w:rFonts w:ascii="Times New Roman" w:eastAsia="Times New Roman" w:hAnsi="Times New Roman" w:cs="Times New Roman"/>
                <w:color w:val="000000"/>
                <w:sz w:val="24"/>
                <w:szCs w:val="24"/>
                <w:lang w:val="sq-AL" w:eastAsia="sq-AL"/>
              </w:rPr>
              <w:t>t</w:t>
            </w:r>
            <w:r w:rsidR="00373A23">
              <w:rPr>
                <w:rFonts w:ascii="Times New Roman" w:eastAsia="Times New Roman" w:hAnsi="Times New Roman" w:cs="Times New Roman"/>
                <w:color w:val="000000"/>
                <w:sz w:val="24"/>
                <w:szCs w:val="24"/>
                <w:lang w:val="sq-AL" w:eastAsia="sq-AL"/>
              </w:rPr>
              <w:t xml:space="preserve"> nga puna</w:t>
            </w:r>
            <w:r w:rsidR="00373A23" w:rsidRPr="00373A23">
              <w:rPr>
                <w:rFonts w:ascii="Times New Roman" w:eastAsia="Times New Roman" w:hAnsi="Times New Roman" w:cs="Times New Roman"/>
                <w:color w:val="000000"/>
                <w:sz w:val="24"/>
                <w:szCs w:val="24"/>
                <w:lang w:val="sq-AL" w:eastAsia="sq-AL"/>
              </w:rPr>
              <w:t xml:space="preserve"> mund të lidhen me karakteristika të rëndësishme personale siç është niveli i arsimimit ose profesioni i </w:t>
            </w:r>
            <w:r w:rsidR="00373A23">
              <w:rPr>
                <w:rFonts w:ascii="Times New Roman" w:eastAsia="Times New Roman" w:hAnsi="Times New Roman" w:cs="Times New Roman"/>
                <w:color w:val="000000"/>
                <w:sz w:val="24"/>
                <w:szCs w:val="24"/>
                <w:lang w:val="sq-AL" w:eastAsia="sq-AL"/>
              </w:rPr>
              <w:t>të punësuarit me pagë</w:t>
            </w:r>
            <w:r w:rsidR="00373A23" w:rsidRPr="00373A23">
              <w:rPr>
                <w:rFonts w:ascii="Times New Roman" w:eastAsia="Times New Roman" w:hAnsi="Times New Roman" w:cs="Times New Roman"/>
                <w:color w:val="000000"/>
                <w:sz w:val="24"/>
                <w:szCs w:val="24"/>
                <w:lang w:val="sq-AL" w:eastAsia="sq-AL"/>
              </w:rPr>
              <w:t xml:space="preserve">. Kombinimi mjaft unik midis veçorive individuale nga njëra anë dhe karakteristikave të ndërmarrjes nga ana tjetër gjithashtu mund të shpjegojë përdorimin e gjerë të </w:t>
            </w:r>
            <w:r>
              <w:rPr>
                <w:rFonts w:ascii="Times New Roman" w:eastAsia="Times New Roman" w:hAnsi="Times New Roman" w:cs="Times New Roman"/>
                <w:color w:val="000000"/>
                <w:sz w:val="24"/>
                <w:szCs w:val="24"/>
                <w:lang w:val="sq-AL" w:eastAsia="sq-AL"/>
              </w:rPr>
              <w:t>ASAP</w:t>
            </w:r>
            <w:r w:rsidR="00373A23" w:rsidRPr="00373A23">
              <w:rPr>
                <w:rFonts w:ascii="Times New Roman" w:eastAsia="Times New Roman" w:hAnsi="Times New Roman" w:cs="Times New Roman"/>
                <w:color w:val="000000"/>
                <w:sz w:val="24"/>
                <w:szCs w:val="24"/>
                <w:lang w:val="sq-AL" w:eastAsia="sq-AL"/>
              </w:rPr>
              <w:t>.</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5.2. Kënaqësia e përdoruesit</w:t>
            </w:r>
          </w:p>
        </w:tc>
        <w:tc>
          <w:tcPr>
            <w:tcW w:w="3985" w:type="pct"/>
            <w:shd w:val="clear" w:color="auto" w:fill="auto"/>
            <w:noWrap/>
            <w:vAlign w:val="center"/>
            <w:hideMark/>
          </w:tcPr>
          <w:p w:rsidR="000858E2" w:rsidRPr="00FE08CB" w:rsidRDefault="00EF48C3" w:rsidP="00917A6B">
            <w:pPr>
              <w:spacing w:before="240" w:line="240" w:lineRule="auto"/>
              <w:ind w:right="86"/>
              <w:jc w:val="both"/>
              <w:rPr>
                <w:rFonts w:ascii="Times New Roman" w:eastAsia="Times New Roman" w:hAnsi="Times New Roman" w:cs="Times New Roman"/>
                <w:sz w:val="24"/>
                <w:szCs w:val="24"/>
                <w:lang w:val="sq-AL" w:eastAsia="en-GB"/>
              </w:rPr>
            </w:pPr>
            <w:r w:rsidRPr="00FE08CB">
              <w:rPr>
                <w:rFonts w:ascii="Times New Roman" w:eastAsia="Times New Roman" w:hAnsi="Times New Roman" w:cs="Times New Roman"/>
                <w:sz w:val="24"/>
                <w:szCs w:val="24"/>
                <w:lang w:val="sq-AL" w:eastAsia="en-GB"/>
              </w:rPr>
              <w:t xml:space="preserve">Asnjë Anketë e Kënaqësisë së Përdoruesit që t’i referohet të dhënave të </w:t>
            </w:r>
            <w:r w:rsidR="00917A6B">
              <w:rPr>
                <w:rFonts w:ascii="Times New Roman" w:eastAsia="Times New Roman" w:hAnsi="Times New Roman" w:cs="Times New Roman"/>
                <w:sz w:val="24"/>
                <w:szCs w:val="24"/>
                <w:lang w:val="sq-AL" w:eastAsia="en-GB"/>
              </w:rPr>
              <w:t>ASAP</w:t>
            </w:r>
            <w:r w:rsidR="00917A6B" w:rsidRPr="00FE08CB">
              <w:rPr>
                <w:rFonts w:ascii="Times New Roman" w:eastAsia="Times New Roman" w:hAnsi="Times New Roman" w:cs="Times New Roman"/>
                <w:sz w:val="24"/>
                <w:szCs w:val="24"/>
                <w:lang w:val="sq-AL" w:eastAsia="en-GB"/>
              </w:rPr>
              <w:t xml:space="preserve"> </w:t>
            </w:r>
            <w:r w:rsidRPr="00FE08CB">
              <w:rPr>
                <w:rFonts w:ascii="Times New Roman" w:eastAsia="Times New Roman" w:hAnsi="Times New Roman" w:cs="Times New Roman"/>
                <w:sz w:val="24"/>
                <w:szCs w:val="24"/>
                <w:lang w:val="sq-AL" w:eastAsia="en-GB"/>
              </w:rPr>
              <w:t>nuk është kryer nga INSTAT.</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5.3. Plotshmëria</w:t>
            </w:r>
          </w:p>
        </w:tc>
        <w:tc>
          <w:tcPr>
            <w:tcW w:w="3985" w:type="pct"/>
            <w:shd w:val="clear" w:color="auto" w:fill="auto"/>
            <w:noWrap/>
            <w:vAlign w:val="center"/>
            <w:hideMark/>
          </w:tcPr>
          <w:p w:rsidR="000858E2" w:rsidRPr="00FE08CB" w:rsidRDefault="00373A23" w:rsidP="00F9343A">
            <w:pPr>
              <w:spacing w:after="0" w:line="240" w:lineRule="auto"/>
              <w:jc w:val="both"/>
              <w:rPr>
                <w:rFonts w:ascii="Times New Roman" w:eastAsia="Times New Roman" w:hAnsi="Times New Roman" w:cs="Times New Roman"/>
                <w:color w:val="000000"/>
                <w:sz w:val="24"/>
                <w:szCs w:val="24"/>
                <w:lang w:val="sq-AL" w:eastAsia="sq-AL"/>
              </w:rPr>
            </w:pPr>
            <w:r>
              <w:rPr>
                <w:rFonts w:ascii="Times New Roman" w:eastAsia="Times New Roman" w:hAnsi="Times New Roman" w:cs="Times New Roman"/>
                <w:color w:val="000000"/>
                <w:sz w:val="24"/>
                <w:szCs w:val="24"/>
                <w:lang w:val="sq-AL" w:eastAsia="sq-AL"/>
              </w:rPr>
              <w:t>J</w:t>
            </w:r>
            <w:r w:rsidRPr="00373A23">
              <w:rPr>
                <w:rFonts w:ascii="Times New Roman" w:eastAsia="Times New Roman" w:hAnsi="Times New Roman" w:cs="Times New Roman"/>
                <w:color w:val="000000"/>
                <w:sz w:val="24"/>
                <w:szCs w:val="24"/>
                <w:lang w:val="sq-AL" w:eastAsia="sq-AL"/>
              </w:rPr>
              <w:t xml:space="preserve">anë përmbushur </w:t>
            </w:r>
            <w:r>
              <w:rPr>
                <w:rFonts w:ascii="Times New Roman" w:eastAsia="Times New Roman" w:hAnsi="Times New Roman" w:cs="Times New Roman"/>
                <w:color w:val="000000"/>
                <w:sz w:val="24"/>
                <w:szCs w:val="24"/>
                <w:lang w:val="sq-AL" w:eastAsia="sq-AL"/>
              </w:rPr>
              <w:t>t</w:t>
            </w:r>
            <w:r w:rsidRPr="00373A23">
              <w:rPr>
                <w:rFonts w:ascii="Times New Roman" w:eastAsia="Times New Roman" w:hAnsi="Times New Roman" w:cs="Times New Roman"/>
                <w:color w:val="000000"/>
                <w:sz w:val="24"/>
                <w:szCs w:val="24"/>
                <w:lang w:val="sq-AL" w:eastAsia="sq-AL"/>
              </w:rPr>
              <w:t>ë gjitha kërkesat e rregullores</w:t>
            </w:r>
            <w:r>
              <w:rPr>
                <w:rFonts w:ascii="Times New Roman" w:eastAsia="Times New Roman" w:hAnsi="Times New Roman" w:cs="Times New Roman"/>
                <w:color w:val="000000"/>
                <w:sz w:val="24"/>
                <w:szCs w:val="24"/>
                <w:lang w:val="sq-AL" w:eastAsia="sq-AL"/>
              </w:rPr>
              <w:t xml:space="preserve"> së </w:t>
            </w:r>
            <w:r w:rsidRPr="00FE08CB">
              <w:rPr>
                <w:rFonts w:ascii="Times New Roman" w:eastAsia="Times New Roman" w:hAnsi="Times New Roman" w:cs="Times New Roman"/>
                <w:color w:val="000000"/>
                <w:sz w:val="24"/>
                <w:szCs w:val="24"/>
                <w:lang w:val="sq-AL" w:eastAsia="sq-AL"/>
              </w:rPr>
              <w:t xml:space="preserve">Këshillit </w:t>
            </w:r>
            <w:r>
              <w:rPr>
                <w:rFonts w:ascii="Times New Roman" w:eastAsia="Times New Roman" w:hAnsi="Times New Roman" w:cs="Times New Roman"/>
                <w:color w:val="000000"/>
                <w:sz w:val="24"/>
                <w:szCs w:val="24"/>
                <w:lang w:val="sq-AL" w:eastAsia="sq-AL"/>
              </w:rPr>
              <w:t xml:space="preserve">Europian </w:t>
            </w:r>
            <w:r w:rsidRPr="00373A23">
              <w:rPr>
                <w:rFonts w:ascii="Times New Roman" w:eastAsia="Times New Roman" w:hAnsi="Times New Roman" w:cs="Times New Roman"/>
                <w:color w:val="000000"/>
                <w:sz w:val="24"/>
                <w:szCs w:val="24"/>
                <w:lang w:val="sq-AL" w:eastAsia="sq-AL"/>
              </w:rPr>
              <w:t>.</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5.3.1. Plotshmëria e të dhënave - shkalla e plotshmërisë së të dhënave</w:t>
            </w:r>
          </w:p>
        </w:tc>
        <w:tc>
          <w:tcPr>
            <w:tcW w:w="3985" w:type="pct"/>
            <w:shd w:val="clear" w:color="auto" w:fill="auto"/>
            <w:noWrap/>
            <w:vAlign w:val="center"/>
            <w:hideMark/>
          </w:tcPr>
          <w:p w:rsidR="000858E2" w:rsidRPr="00FE08CB" w:rsidRDefault="00373A23" w:rsidP="00917A6B">
            <w:pPr>
              <w:spacing w:before="240" w:line="240" w:lineRule="auto"/>
              <w:jc w:val="both"/>
              <w:rPr>
                <w:rFonts w:ascii="Times New Roman" w:eastAsia="Times New Roman" w:hAnsi="Times New Roman" w:cs="Times New Roman"/>
                <w:color w:val="000000"/>
                <w:sz w:val="24"/>
                <w:szCs w:val="24"/>
                <w:lang w:val="sq-AL" w:eastAsia="sq-AL"/>
              </w:rPr>
            </w:pPr>
            <w:r w:rsidRPr="00373A23">
              <w:rPr>
                <w:rFonts w:ascii="Times New Roman" w:eastAsia="Times New Roman" w:hAnsi="Times New Roman" w:cs="Times New Roman"/>
                <w:color w:val="000000"/>
                <w:sz w:val="24"/>
                <w:szCs w:val="24"/>
                <w:lang w:val="sq-AL" w:eastAsia="sq-AL"/>
              </w:rPr>
              <w:t xml:space="preserve">Shkalla e plotësisë së të dhënave, për </w:t>
            </w:r>
            <w:r w:rsidR="00917A6B">
              <w:rPr>
                <w:rFonts w:ascii="Times New Roman" w:eastAsia="Times New Roman" w:hAnsi="Times New Roman" w:cs="Times New Roman"/>
                <w:color w:val="000000"/>
                <w:sz w:val="24"/>
                <w:szCs w:val="24"/>
                <w:lang w:val="sq-AL" w:eastAsia="sq-AL"/>
              </w:rPr>
              <w:t>ASAP</w:t>
            </w:r>
            <w:r w:rsidR="00917A6B" w:rsidRPr="00373A23">
              <w:rPr>
                <w:rFonts w:ascii="Times New Roman" w:eastAsia="Times New Roman" w:hAnsi="Times New Roman" w:cs="Times New Roman"/>
                <w:color w:val="000000"/>
                <w:sz w:val="24"/>
                <w:szCs w:val="24"/>
                <w:lang w:val="sq-AL" w:eastAsia="sq-AL"/>
              </w:rPr>
              <w:t xml:space="preserve"> </w:t>
            </w:r>
            <w:r w:rsidRPr="00373A23">
              <w:rPr>
                <w:rFonts w:ascii="Times New Roman" w:eastAsia="Times New Roman" w:hAnsi="Times New Roman" w:cs="Times New Roman"/>
                <w:color w:val="000000"/>
                <w:sz w:val="24"/>
                <w:szCs w:val="24"/>
                <w:lang w:val="sq-AL" w:eastAsia="sq-AL"/>
              </w:rPr>
              <w:t>2018 është 100%. Kjo llogaritje mori parasysh Rregulloren e Këshillit (KE) Nr. 530/1999 në lidhje me statistikat strukturore të të ardhurave dhe kostot e punës, dhe Rregulloren e Komisionit (KE) Nr 1738/2005 për ndryshimin e Rregullores (KE) Nr. 1916/2000 në lidhje me përcaktimin dhe transmetimin e informacion mbi strukturën e fitimeve.</w:t>
            </w:r>
          </w:p>
        </w:tc>
      </w:tr>
      <w:tr w:rsidR="000858E2" w:rsidRPr="00FE08CB" w:rsidTr="00FF0858">
        <w:trPr>
          <w:trHeight w:val="567"/>
        </w:trPr>
        <w:tc>
          <w:tcPr>
            <w:tcW w:w="5000" w:type="pct"/>
            <w:gridSpan w:val="2"/>
            <w:shd w:val="clear" w:color="auto" w:fill="FBD4B4" w:themeFill="accent6" w:themeFillTint="66"/>
            <w:vAlign w:val="center"/>
            <w:hideMark/>
          </w:tcPr>
          <w:p w:rsidR="000858E2" w:rsidRPr="00FE08CB" w:rsidRDefault="000858E2" w:rsidP="00F9343A">
            <w:pPr>
              <w:pStyle w:val="Heading1"/>
              <w:spacing w:before="0"/>
              <w:jc w:val="both"/>
              <w:rPr>
                <w:rFonts w:ascii="Times New Roman" w:eastAsia="Times New Roman" w:hAnsi="Times New Roman" w:cs="Times New Roman"/>
                <w:color w:val="auto"/>
                <w:sz w:val="24"/>
                <w:szCs w:val="24"/>
                <w:lang w:val="sq-AL" w:eastAsia="sq-AL"/>
              </w:rPr>
            </w:pPr>
            <w:bookmarkStart w:id="6" w:name="_Toc55830834"/>
            <w:r w:rsidRPr="00FE08CB">
              <w:rPr>
                <w:rFonts w:ascii="Times New Roman" w:eastAsia="Times New Roman" w:hAnsi="Times New Roman" w:cs="Times New Roman"/>
                <w:color w:val="auto"/>
                <w:sz w:val="24"/>
                <w:szCs w:val="24"/>
                <w:lang w:val="sq-AL" w:eastAsia="sq-AL"/>
              </w:rPr>
              <w:t>6. Saktësia dhe besueshmëria</w:t>
            </w:r>
            <w:bookmarkEnd w:id="6"/>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6.1. Saktësia e përgjithshme</w:t>
            </w:r>
          </w:p>
        </w:tc>
        <w:tc>
          <w:tcPr>
            <w:tcW w:w="3985" w:type="pct"/>
            <w:shd w:val="clear" w:color="auto" w:fill="auto"/>
            <w:noWrap/>
            <w:vAlign w:val="center"/>
            <w:hideMark/>
          </w:tcPr>
          <w:p w:rsidR="00900C42" w:rsidRPr="00900C42" w:rsidRDefault="00900C42" w:rsidP="005B4F32">
            <w:pPr>
              <w:spacing w:before="240" w:after="0" w:line="240" w:lineRule="auto"/>
              <w:jc w:val="both"/>
              <w:rPr>
                <w:rFonts w:ascii="Times New Roman" w:eastAsia="Times New Roman" w:hAnsi="Times New Roman" w:cs="Times New Roman"/>
                <w:color w:val="000000"/>
                <w:sz w:val="24"/>
                <w:szCs w:val="24"/>
                <w:lang w:val="sq-AL" w:eastAsia="sq-AL"/>
              </w:rPr>
            </w:pPr>
            <w:r w:rsidRPr="00900C42">
              <w:rPr>
                <w:rFonts w:ascii="Times New Roman" w:eastAsia="Times New Roman" w:hAnsi="Times New Roman" w:cs="Times New Roman"/>
                <w:color w:val="000000"/>
                <w:sz w:val="24"/>
                <w:szCs w:val="24"/>
                <w:lang w:val="sq-AL" w:eastAsia="sq-AL"/>
              </w:rPr>
              <w:t xml:space="preserve">Në përgjithësi, të dhënat kontrollohen për të identifikuar ndonjë ndryshim domethënës brenda bazës së të dhënave. Kur ndodhin ndryshime, të dhënat e anketës kontrollohen me burime alternative, nëse ka. Kur nuk ka informacion nga burime alternative, INSTAT korrigjon ose konfirmon të dhënat duke përdorur email ose duke thirrur të anketuarit. Masat e marra nga INSTAT për </w:t>
            </w:r>
            <w:r w:rsidR="00917A6B">
              <w:rPr>
                <w:rFonts w:ascii="Times New Roman" w:eastAsia="Times New Roman" w:hAnsi="Times New Roman" w:cs="Times New Roman"/>
                <w:color w:val="000000"/>
                <w:sz w:val="24"/>
                <w:szCs w:val="24"/>
                <w:lang w:val="sq-AL" w:eastAsia="sq-AL"/>
              </w:rPr>
              <w:t>ASAP</w:t>
            </w:r>
            <w:r w:rsidRPr="00900C42">
              <w:rPr>
                <w:rFonts w:ascii="Times New Roman" w:eastAsia="Times New Roman" w:hAnsi="Times New Roman" w:cs="Times New Roman"/>
                <w:color w:val="000000"/>
                <w:sz w:val="24"/>
                <w:szCs w:val="24"/>
                <w:lang w:val="sq-AL" w:eastAsia="sq-AL"/>
              </w:rPr>
              <w:t xml:space="preserve">, për të rritur shkallët e </w:t>
            </w:r>
            <w:r>
              <w:rPr>
                <w:rFonts w:ascii="Times New Roman" w:eastAsia="Times New Roman" w:hAnsi="Times New Roman" w:cs="Times New Roman"/>
                <w:color w:val="000000"/>
                <w:sz w:val="24"/>
                <w:szCs w:val="24"/>
                <w:lang w:val="sq-AL" w:eastAsia="sq-AL"/>
              </w:rPr>
              <w:t>përgjigjes</w:t>
            </w:r>
            <w:r w:rsidRPr="00900C42">
              <w:rPr>
                <w:rFonts w:ascii="Times New Roman" w:eastAsia="Times New Roman" w:hAnsi="Times New Roman" w:cs="Times New Roman"/>
                <w:color w:val="000000"/>
                <w:sz w:val="24"/>
                <w:szCs w:val="24"/>
                <w:lang w:val="sq-AL" w:eastAsia="sq-AL"/>
              </w:rPr>
              <w:t xml:space="preserve"> ose për të zvogëluar ndikimin e mosrespektimit duke i imponuar janë si më poshtë:</w:t>
            </w:r>
          </w:p>
          <w:p w:rsidR="00900C42" w:rsidRPr="005B4F32" w:rsidRDefault="00900C42" w:rsidP="005B4F32">
            <w:pPr>
              <w:pStyle w:val="ListParagraph"/>
              <w:numPr>
                <w:ilvl w:val="0"/>
                <w:numId w:val="47"/>
              </w:numPr>
              <w:jc w:val="both"/>
              <w:rPr>
                <w:color w:val="000000"/>
                <w:lang w:val="sq-AL" w:eastAsia="sq-AL"/>
              </w:rPr>
            </w:pPr>
            <w:r w:rsidRPr="005B4F32">
              <w:rPr>
                <w:color w:val="000000"/>
                <w:lang w:val="sq-AL" w:eastAsia="sq-AL"/>
              </w:rPr>
              <w:t>Të dhënat grumbullohen direkt nga ndërmarrja.</w:t>
            </w:r>
          </w:p>
          <w:p w:rsidR="00900C42" w:rsidRPr="005B4F32" w:rsidRDefault="00900C42" w:rsidP="005B4F32">
            <w:pPr>
              <w:pStyle w:val="ListParagraph"/>
              <w:numPr>
                <w:ilvl w:val="0"/>
                <w:numId w:val="47"/>
              </w:numPr>
              <w:jc w:val="both"/>
              <w:rPr>
                <w:color w:val="000000"/>
                <w:lang w:val="sq-AL" w:eastAsia="sq-AL"/>
              </w:rPr>
            </w:pPr>
            <w:r w:rsidRPr="005B4F32">
              <w:rPr>
                <w:color w:val="000000"/>
                <w:lang w:val="sq-AL" w:eastAsia="sq-AL"/>
              </w:rPr>
              <w:t>Anketuesi është i trajnuar se si të trajtojë të anketuarit e vështirë.</w:t>
            </w:r>
          </w:p>
          <w:p w:rsidR="00900C42" w:rsidRPr="005B4F32" w:rsidRDefault="00900C42" w:rsidP="005B4F32">
            <w:pPr>
              <w:pStyle w:val="ListParagraph"/>
              <w:numPr>
                <w:ilvl w:val="0"/>
                <w:numId w:val="47"/>
              </w:numPr>
              <w:jc w:val="both"/>
              <w:rPr>
                <w:color w:val="000000"/>
                <w:lang w:val="sq-AL" w:eastAsia="sq-AL"/>
              </w:rPr>
            </w:pPr>
            <w:r w:rsidRPr="005B4F32">
              <w:rPr>
                <w:color w:val="000000"/>
                <w:lang w:val="sq-AL" w:eastAsia="sq-AL"/>
              </w:rPr>
              <w:t>Për shkak të mungesës së një sistemi adresash, shpesh është e vështirë për anketuesit të gjejnë ndërmarrje. Për këtë arsye, stafi i INSTAT, përmes adresave të postës elektronike ose numrit të telefonit, kontakton personin përgjegjës për kryerjen e sondazhit dhe merr më shumë informacion mbi vendndodhjen, si dhe datën dhe kohën e takimit.</w:t>
            </w:r>
          </w:p>
          <w:p w:rsidR="00900C42" w:rsidRPr="005B4F32" w:rsidRDefault="00900C42" w:rsidP="005B4F32">
            <w:pPr>
              <w:pStyle w:val="ListParagraph"/>
              <w:numPr>
                <w:ilvl w:val="0"/>
                <w:numId w:val="47"/>
              </w:numPr>
              <w:jc w:val="both"/>
              <w:rPr>
                <w:color w:val="000000"/>
                <w:lang w:val="sq-AL" w:eastAsia="sq-AL"/>
              </w:rPr>
            </w:pPr>
            <w:r w:rsidRPr="005B4F32">
              <w:rPr>
                <w:color w:val="000000"/>
                <w:lang w:val="sq-AL" w:eastAsia="sq-AL"/>
              </w:rPr>
              <w:t xml:space="preserve">Prioritet i jepet bizneseve më të mëdha. Kur këto ndërmarrje nuk pranojnë t'i përgjigjen anketuesit, i drejtohet një kërkesë zyrtare në mënyrë të veçantë për presidentin e ndërmarrjeve dhe nënshkruhet nga drejtori i përgjithshëm i INSTAT; </w:t>
            </w:r>
          </w:p>
          <w:p w:rsidR="00900C42" w:rsidRPr="005B4F32" w:rsidRDefault="00900C42" w:rsidP="005B4F32">
            <w:pPr>
              <w:pStyle w:val="ListParagraph"/>
              <w:numPr>
                <w:ilvl w:val="0"/>
                <w:numId w:val="47"/>
              </w:numPr>
              <w:jc w:val="both"/>
              <w:rPr>
                <w:color w:val="000000"/>
                <w:lang w:val="sq-AL" w:eastAsia="sq-AL"/>
              </w:rPr>
            </w:pPr>
            <w:r w:rsidRPr="005B4F32">
              <w:rPr>
                <w:color w:val="000000"/>
                <w:lang w:val="sq-AL" w:eastAsia="sq-AL"/>
              </w:rPr>
              <w:t>Një kërkesë zyrtare u dërgohet edhe kompanive të tjera që pranojnë të përgjigjen vetëm nëse informacioni kërkohet zyrtarisht.</w:t>
            </w:r>
          </w:p>
          <w:p w:rsidR="00900C42" w:rsidRPr="005B4F32" w:rsidRDefault="00900C42" w:rsidP="005B4F32">
            <w:pPr>
              <w:pStyle w:val="ListParagraph"/>
              <w:numPr>
                <w:ilvl w:val="0"/>
                <w:numId w:val="47"/>
              </w:numPr>
              <w:jc w:val="both"/>
              <w:rPr>
                <w:color w:val="000000"/>
                <w:lang w:val="sq-AL" w:eastAsia="sq-AL"/>
              </w:rPr>
            </w:pPr>
            <w:r w:rsidRPr="005B4F32">
              <w:rPr>
                <w:color w:val="000000"/>
                <w:lang w:val="sq-AL" w:eastAsia="sq-AL"/>
              </w:rPr>
              <w:t>Ndërmarrjet janë të ftuara të kontaktojnë Zyrën e Statistikave në rast pyetjesh dhe gjithmonë janë të disponueshëm staf i kualifikuar për t'iu përgjigjur thirrjeve të ndërmarrjeve.</w:t>
            </w:r>
          </w:p>
          <w:p w:rsidR="000858E2" w:rsidRPr="00FE08CB" w:rsidRDefault="000858E2" w:rsidP="00F9343A">
            <w:pPr>
              <w:spacing w:after="0" w:line="240" w:lineRule="auto"/>
              <w:jc w:val="both"/>
              <w:rPr>
                <w:rFonts w:ascii="Times New Roman" w:eastAsia="Times New Roman" w:hAnsi="Times New Roman" w:cs="Times New Roman"/>
                <w:color w:val="000000"/>
                <w:sz w:val="24"/>
                <w:szCs w:val="24"/>
                <w:lang w:val="sq-AL" w:eastAsia="sq-AL"/>
              </w:rPr>
            </w:pPr>
          </w:p>
        </w:tc>
      </w:tr>
      <w:tr w:rsidR="000858E2" w:rsidRPr="00F256AC" w:rsidTr="00FF0858">
        <w:trPr>
          <w:trHeight w:val="567"/>
        </w:trPr>
        <w:tc>
          <w:tcPr>
            <w:tcW w:w="1015" w:type="pct"/>
            <w:shd w:val="clear" w:color="auto" w:fill="FFFFCC"/>
            <w:vAlign w:val="center"/>
            <w:hideMark/>
          </w:tcPr>
          <w:p w:rsidR="000858E2" w:rsidRPr="00FE08CB" w:rsidRDefault="000858E2" w:rsidP="005B4F32">
            <w:pPr>
              <w:spacing w:before="240"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lastRenderedPageBreak/>
              <w:t>6.2. Gabim i kampionimit</w:t>
            </w:r>
          </w:p>
        </w:tc>
        <w:tc>
          <w:tcPr>
            <w:tcW w:w="3985" w:type="pct"/>
            <w:shd w:val="clear" w:color="auto" w:fill="auto"/>
            <w:noWrap/>
            <w:vAlign w:val="center"/>
            <w:hideMark/>
          </w:tcPr>
          <w:p w:rsidR="000858E2" w:rsidRPr="00FE08CB" w:rsidRDefault="00900C42" w:rsidP="005B4F32">
            <w:pPr>
              <w:spacing w:before="240" w:line="240" w:lineRule="auto"/>
              <w:jc w:val="both"/>
              <w:rPr>
                <w:rFonts w:ascii="Times New Roman" w:eastAsia="Times New Roman" w:hAnsi="Times New Roman" w:cs="Times New Roman"/>
                <w:color w:val="000000"/>
                <w:sz w:val="24"/>
                <w:szCs w:val="24"/>
                <w:lang w:val="sq-AL" w:eastAsia="sq-AL"/>
              </w:rPr>
            </w:pPr>
            <w:r>
              <w:rPr>
                <w:rFonts w:ascii="Times New Roman" w:eastAsia="Times New Roman" w:hAnsi="Times New Roman" w:cs="Times New Roman"/>
                <w:color w:val="000000"/>
                <w:sz w:val="24"/>
                <w:szCs w:val="24"/>
                <w:lang w:val="sq-AL" w:eastAsia="sq-AL"/>
              </w:rPr>
              <w:t>Referuar</w:t>
            </w:r>
            <w:r w:rsidRPr="00900C42">
              <w:rPr>
                <w:rFonts w:ascii="Times New Roman" w:eastAsia="Times New Roman" w:hAnsi="Times New Roman" w:cs="Times New Roman"/>
                <w:color w:val="000000"/>
                <w:sz w:val="24"/>
                <w:szCs w:val="24"/>
                <w:lang w:val="sq-AL" w:eastAsia="sq-AL"/>
              </w:rPr>
              <w:t xml:space="preserve"> </w:t>
            </w:r>
            <w:r>
              <w:rPr>
                <w:rFonts w:ascii="Times New Roman" w:eastAsia="Times New Roman" w:hAnsi="Times New Roman" w:cs="Times New Roman"/>
                <w:color w:val="000000"/>
                <w:sz w:val="24"/>
                <w:szCs w:val="24"/>
                <w:lang w:val="sq-AL" w:eastAsia="sq-AL"/>
              </w:rPr>
              <w:t>Aneksit</w:t>
            </w:r>
            <w:r w:rsidRPr="00900C42">
              <w:rPr>
                <w:rFonts w:ascii="Times New Roman" w:eastAsia="Times New Roman" w:hAnsi="Times New Roman" w:cs="Times New Roman"/>
                <w:color w:val="000000"/>
                <w:sz w:val="24"/>
                <w:szCs w:val="24"/>
                <w:lang w:val="sq-AL" w:eastAsia="sq-AL"/>
              </w:rPr>
              <w:t xml:space="preserve"> 1 për Koeficientët e </w:t>
            </w:r>
            <w:r w:rsidR="00B1228C">
              <w:rPr>
                <w:rFonts w:ascii="Times New Roman" w:eastAsia="Times New Roman" w:hAnsi="Times New Roman" w:cs="Times New Roman"/>
                <w:color w:val="000000"/>
                <w:sz w:val="24"/>
                <w:szCs w:val="24"/>
                <w:lang w:val="sq-AL" w:eastAsia="sq-AL"/>
              </w:rPr>
              <w:t>Variacionit</w:t>
            </w:r>
            <w:r w:rsidRPr="00900C42">
              <w:rPr>
                <w:rFonts w:ascii="Times New Roman" w:eastAsia="Times New Roman" w:hAnsi="Times New Roman" w:cs="Times New Roman"/>
                <w:color w:val="000000"/>
                <w:sz w:val="24"/>
                <w:szCs w:val="24"/>
                <w:lang w:val="sq-AL" w:eastAsia="sq-AL"/>
              </w:rPr>
              <w:t>. Të gjitha vlerat e treguesve peshohen për të përfaqësuar tërë popullatën.</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 xml:space="preserve">6.2.1. Gabimet në kampionim - indikatorët </w:t>
            </w:r>
          </w:p>
        </w:tc>
        <w:tc>
          <w:tcPr>
            <w:tcW w:w="3985" w:type="pct"/>
            <w:shd w:val="clear" w:color="auto" w:fill="auto"/>
            <w:noWrap/>
            <w:vAlign w:val="center"/>
            <w:hideMark/>
          </w:tcPr>
          <w:p w:rsidR="000858E2" w:rsidRPr="00FE08CB" w:rsidRDefault="00B1228C" w:rsidP="005B4F32">
            <w:pPr>
              <w:spacing w:before="240" w:line="240" w:lineRule="auto"/>
              <w:jc w:val="both"/>
              <w:rPr>
                <w:rFonts w:ascii="Times New Roman" w:eastAsia="Times New Roman" w:hAnsi="Times New Roman" w:cs="Times New Roman"/>
                <w:color w:val="000000"/>
                <w:sz w:val="24"/>
                <w:szCs w:val="24"/>
                <w:lang w:val="sq-AL" w:eastAsia="sq-AL"/>
              </w:rPr>
            </w:pPr>
            <w:r w:rsidRPr="00B1228C">
              <w:rPr>
                <w:rFonts w:ascii="Times New Roman" w:eastAsia="Times New Roman" w:hAnsi="Times New Roman" w:cs="Times New Roman"/>
                <w:color w:val="000000"/>
                <w:sz w:val="24"/>
                <w:szCs w:val="24"/>
                <w:lang w:val="sq-AL" w:eastAsia="sq-AL"/>
              </w:rPr>
              <w:t xml:space="preserve">Në Aneksin 1 janë paraqitur Koeficientët e </w:t>
            </w:r>
            <w:r>
              <w:rPr>
                <w:rFonts w:ascii="Times New Roman" w:eastAsia="Times New Roman" w:hAnsi="Times New Roman" w:cs="Times New Roman"/>
                <w:color w:val="000000"/>
                <w:sz w:val="24"/>
                <w:szCs w:val="24"/>
                <w:lang w:val="sq-AL" w:eastAsia="sq-AL"/>
              </w:rPr>
              <w:t>Varicionit të të ardhu</w:t>
            </w:r>
            <w:r w:rsidR="00C57C16">
              <w:rPr>
                <w:rFonts w:ascii="Times New Roman" w:eastAsia="Times New Roman" w:hAnsi="Times New Roman" w:cs="Times New Roman"/>
                <w:color w:val="000000"/>
                <w:sz w:val="24"/>
                <w:szCs w:val="24"/>
                <w:lang w:val="sq-AL" w:eastAsia="sq-AL"/>
              </w:rPr>
              <w:t>r</w:t>
            </w:r>
            <w:r>
              <w:rPr>
                <w:rFonts w:ascii="Times New Roman" w:eastAsia="Times New Roman" w:hAnsi="Times New Roman" w:cs="Times New Roman"/>
                <w:color w:val="000000"/>
                <w:sz w:val="24"/>
                <w:szCs w:val="24"/>
                <w:lang w:val="sq-AL" w:eastAsia="sq-AL"/>
              </w:rPr>
              <w:t xml:space="preserve">ave mesatare mujore dhe orare bruto nga puna. </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6.3. Gabim jo i kampionimit</w:t>
            </w:r>
          </w:p>
        </w:tc>
        <w:tc>
          <w:tcPr>
            <w:tcW w:w="3985" w:type="pct"/>
            <w:shd w:val="clear" w:color="auto" w:fill="auto"/>
            <w:noWrap/>
            <w:vAlign w:val="center"/>
            <w:hideMark/>
          </w:tcPr>
          <w:p w:rsidR="00B1228C" w:rsidRPr="00B1228C" w:rsidRDefault="00B1228C" w:rsidP="005B4F32">
            <w:pPr>
              <w:spacing w:before="240" w:line="240" w:lineRule="auto"/>
              <w:jc w:val="both"/>
              <w:rPr>
                <w:rFonts w:ascii="Times New Roman" w:eastAsia="Times New Roman" w:hAnsi="Times New Roman" w:cs="Times New Roman"/>
                <w:color w:val="000000"/>
                <w:sz w:val="24"/>
                <w:szCs w:val="24"/>
                <w:lang w:val="sq-AL" w:eastAsia="sq-AL"/>
              </w:rPr>
            </w:pPr>
            <w:r w:rsidRPr="00B1228C">
              <w:rPr>
                <w:rFonts w:ascii="Times New Roman" w:eastAsia="Times New Roman" w:hAnsi="Times New Roman" w:cs="Times New Roman"/>
                <w:color w:val="000000"/>
                <w:sz w:val="24"/>
                <w:szCs w:val="24"/>
                <w:lang w:val="sq-AL" w:eastAsia="sq-AL"/>
              </w:rPr>
              <w:t xml:space="preserve">Meqenëse </w:t>
            </w:r>
            <w:r w:rsidR="00917A6B">
              <w:rPr>
                <w:rFonts w:ascii="Times New Roman" w:eastAsia="Times New Roman" w:hAnsi="Times New Roman" w:cs="Times New Roman"/>
                <w:color w:val="000000"/>
                <w:sz w:val="24"/>
                <w:szCs w:val="24"/>
                <w:lang w:val="sq-AL" w:eastAsia="sq-AL"/>
              </w:rPr>
              <w:t>ASAP</w:t>
            </w:r>
            <w:r w:rsidR="00917A6B" w:rsidRPr="00B1228C">
              <w:rPr>
                <w:rFonts w:ascii="Times New Roman" w:eastAsia="Times New Roman" w:hAnsi="Times New Roman" w:cs="Times New Roman"/>
                <w:color w:val="000000"/>
                <w:sz w:val="24"/>
                <w:szCs w:val="24"/>
                <w:lang w:val="sq-AL" w:eastAsia="sq-AL"/>
              </w:rPr>
              <w:t xml:space="preserve"> </w:t>
            </w:r>
            <w:r w:rsidRPr="00B1228C">
              <w:rPr>
                <w:rFonts w:ascii="Times New Roman" w:eastAsia="Times New Roman" w:hAnsi="Times New Roman" w:cs="Times New Roman"/>
                <w:color w:val="000000"/>
                <w:sz w:val="24"/>
                <w:szCs w:val="24"/>
                <w:lang w:val="sq-AL" w:eastAsia="sq-AL"/>
              </w:rPr>
              <w:t xml:space="preserve">është një </w:t>
            </w:r>
            <w:r>
              <w:rPr>
                <w:rFonts w:ascii="Times New Roman" w:eastAsia="Times New Roman" w:hAnsi="Times New Roman" w:cs="Times New Roman"/>
                <w:color w:val="000000"/>
                <w:sz w:val="24"/>
                <w:szCs w:val="24"/>
                <w:lang w:val="sq-AL" w:eastAsia="sq-AL"/>
              </w:rPr>
              <w:t>anketë</w:t>
            </w:r>
            <w:r w:rsidRPr="00B1228C">
              <w:rPr>
                <w:rFonts w:ascii="Times New Roman" w:eastAsia="Times New Roman" w:hAnsi="Times New Roman" w:cs="Times New Roman"/>
                <w:color w:val="000000"/>
                <w:sz w:val="24"/>
                <w:szCs w:val="24"/>
                <w:lang w:val="sq-AL" w:eastAsia="sq-AL"/>
              </w:rPr>
              <w:t xml:space="preserve">, të gjitha vlerësimet e </w:t>
            </w:r>
            <w:r w:rsidR="00917A6B">
              <w:rPr>
                <w:rFonts w:ascii="Times New Roman" w:eastAsia="Times New Roman" w:hAnsi="Times New Roman" w:cs="Times New Roman"/>
                <w:color w:val="000000"/>
                <w:sz w:val="24"/>
                <w:szCs w:val="24"/>
                <w:lang w:val="sq-AL" w:eastAsia="sq-AL"/>
              </w:rPr>
              <w:t>ASAP</w:t>
            </w:r>
            <w:r w:rsidR="00917A6B" w:rsidRPr="00B1228C">
              <w:rPr>
                <w:rFonts w:ascii="Times New Roman" w:eastAsia="Times New Roman" w:hAnsi="Times New Roman" w:cs="Times New Roman"/>
                <w:color w:val="000000"/>
                <w:sz w:val="24"/>
                <w:szCs w:val="24"/>
                <w:lang w:val="sq-AL" w:eastAsia="sq-AL"/>
              </w:rPr>
              <w:t xml:space="preserve"> </w:t>
            </w:r>
            <w:r w:rsidRPr="00B1228C">
              <w:rPr>
                <w:rFonts w:ascii="Times New Roman" w:eastAsia="Times New Roman" w:hAnsi="Times New Roman" w:cs="Times New Roman"/>
                <w:color w:val="000000"/>
                <w:sz w:val="24"/>
                <w:szCs w:val="24"/>
                <w:lang w:val="sq-AL" w:eastAsia="sq-AL"/>
              </w:rPr>
              <w:t xml:space="preserve">janë subjekt i gabimeve të </w:t>
            </w:r>
            <w:r w:rsidR="00D12DD1">
              <w:rPr>
                <w:rFonts w:ascii="Times New Roman" w:eastAsia="Times New Roman" w:hAnsi="Times New Roman" w:cs="Times New Roman"/>
                <w:color w:val="000000"/>
                <w:sz w:val="24"/>
                <w:szCs w:val="24"/>
                <w:lang w:val="sq-AL" w:eastAsia="sq-AL"/>
              </w:rPr>
              <w:t>zgjedhjes</w:t>
            </w:r>
            <w:r w:rsidRPr="00B1228C">
              <w:rPr>
                <w:rFonts w:ascii="Times New Roman" w:eastAsia="Times New Roman" w:hAnsi="Times New Roman" w:cs="Times New Roman"/>
                <w:color w:val="000000"/>
                <w:sz w:val="24"/>
                <w:szCs w:val="24"/>
                <w:lang w:val="sq-AL" w:eastAsia="sq-AL"/>
              </w:rPr>
              <w:t xml:space="preserve"> dhe gabimeve jo të </w:t>
            </w:r>
            <w:r w:rsidR="00D12DD1">
              <w:rPr>
                <w:rFonts w:ascii="Times New Roman" w:eastAsia="Times New Roman" w:hAnsi="Times New Roman" w:cs="Times New Roman"/>
                <w:color w:val="000000"/>
                <w:sz w:val="24"/>
                <w:szCs w:val="24"/>
                <w:lang w:val="sq-AL" w:eastAsia="sq-AL"/>
              </w:rPr>
              <w:t>zgjedhjes</w:t>
            </w:r>
            <w:r w:rsidRPr="00B1228C">
              <w:rPr>
                <w:rFonts w:ascii="Times New Roman" w:eastAsia="Times New Roman" w:hAnsi="Times New Roman" w:cs="Times New Roman"/>
                <w:color w:val="000000"/>
                <w:sz w:val="24"/>
                <w:szCs w:val="24"/>
                <w:lang w:val="sq-AL" w:eastAsia="sq-AL"/>
              </w:rPr>
              <w:t xml:space="preserve">. Gabimet jo të </w:t>
            </w:r>
            <w:r w:rsidR="00D12DD1">
              <w:rPr>
                <w:rFonts w:ascii="Times New Roman" w:eastAsia="Times New Roman" w:hAnsi="Times New Roman" w:cs="Times New Roman"/>
                <w:color w:val="000000"/>
                <w:sz w:val="24"/>
                <w:szCs w:val="24"/>
                <w:lang w:val="sq-AL" w:eastAsia="sq-AL"/>
              </w:rPr>
              <w:t>zgjedhjes së kampionit</w:t>
            </w:r>
            <w:r w:rsidRPr="00B1228C">
              <w:rPr>
                <w:rFonts w:ascii="Times New Roman" w:eastAsia="Times New Roman" w:hAnsi="Times New Roman" w:cs="Times New Roman"/>
                <w:color w:val="000000"/>
                <w:sz w:val="24"/>
                <w:szCs w:val="24"/>
                <w:lang w:val="sq-AL" w:eastAsia="sq-AL"/>
              </w:rPr>
              <w:t xml:space="preserve"> mund të shfaqen në çdo fazë të mbledhjes dhe përpunimit të të dhënave të anketës. Këto përfshijnë gabime në matje, gabime në përgjigje, gabime në intervistues, gabime në përpunim, etj. Intervistuesit udhëzohen që të bëjnë të gjitha përpjekjet e arsyeshme për të marrë intervista të </w:t>
            </w:r>
            <w:r w:rsidR="00917A6B">
              <w:rPr>
                <w:rFonts w:ascii="Times New Roman" w:eastAsia="Times New Roman" w:hAnsi="Times New Roman" w:cs="Times New Roman"/>
                <w:color w:val="000000"/>
                <w:sz w:val="24"/>
                <w:szCs w:val="24"/>
                <w:lang w:val="sq-AL" w:eastAsia="sq-AL"/>
              </w:rPr>
              <w:t>ASAP</w:t>
            </w:r>
            <w:r w:rsidR="00917A6B" w:rsidRPr="00B1228C">
              <w:rPr>
                <w:rFonts w:ascii="Times New Roman" w:eastAsia="Times New Roman" w:hAnsi="Times New Roman" w:cs="Times New Roman"/>
                <w:color w:val="000000"/>
                <w:sz w:val="24"/>
                <w:szCs w:val="24"/>
                <w:lang w:val="sq-AL" w:eastAsia="sq-AL"/>
              </w:rPr>
              <w:t xml:space="preserve"> </w:t>
            </w:r>
            <w:r w:rsidRPr="00B1228C">
              <w:rPr>
                <w:rFonts w:ascii="Times New Roman" w:eastAsia="Times New Roman" w:hAnsi="Times New Roman" w:cs="Times New Roman"/>
                <w:color w:val="000000"/>
                <w:sz w:val="24"/>
                <w:szCs w:val="24"/>
                <w:lang w:val="sq-AL" w:eastAsia="sq-AL"/>
              </w:rPr>
              <w:t xml:space="preserve">me punonjësit e ndërmarrjeve të zgjedhura. Pasi të jenë bërë të gjitha përpjekjet për të përfunduar intervistat, </w:t>
            </w:r>
            <w:r w:rsidR="00D12DD1" w:rsidRPr="00B1228C">
              <w:rPr>
                <w:rFonts w:ascii="Times New Roman" w:eastAsia="Times New Roman" w:hAnsi="Times New Roman" w:cs="Times New Roman"/>
                <w:color w:val="000000"/>
                <w:sz w:val="24"/>
                <w:szCs w:val="24"/>
                <w:lang w:val="sq-AL" w:eastAsia="sq-AL"/>
              </w:rPr>
              <w:t>mbet</w:t>
            </w:r>
            <w:r w:rsidR="00D12DD1">
              <w:rPr>
                <w:rFonts w:ascii="Times New Roman" w:eastAsia="Times New Roman" w:hAnsi="Times New Roman" w:cs="Times New Roman"/>
                <w:color w:val="000000"/>
                <w:sz w:val="24"/>
                <w:szCs w:val="24"/>
                <w:lang w:val="sq-AL" w:eastAsia="sq-AL"/>
              </w:rPr>
              <w:t>et</w:t>
            </w:r>
            <w:r w:rsidR="00D12DD1" w:rsidRPr="00B1228C">
              <w:rPr>
                <w:rFonts w:ascii="Times New Roman" w:eastAsia="Times New Roman" w:hAnsi="Times New Roman" w:cs="Times New Roman"/>
                <w:color w:val="000000"/>
                <w:sz w:val="24"/>
                <w:szCs w:val="24"/>
                <w:lang w:val="sq-AL" w:eastAsia="sq-AL"/>
              </w:rPr>
              <w:t xml:space="preserve"> ende </w:t>
            </w:r>
            <w:r w:rsidRPr="00B1228C">
              <w:rPr>
                <w:rFonts w:ascii="Times New Roman" w:eastAsia="Times New Roman" w:hAnsi="Times New Roman" w:cs="Times New Roman"/>
                <w:color w:val="000000"/>
                <w:sz w:val="24"/>
                <w:szCs w:val="24"/>
                <w:lang w:val="sq-AL" w:eastAsia="sq-AL"/>
              </w:rPr>
              <w:t xml:space="preserve">një numër i vogël i mos përgjigjeve të njësive. Për më shumë </w:t>
            </w:r>
            <w:r w:rsidR="00D12DD1">
              <w:rPr>
                <w:rFonts w:ascii="Times New Roman" w:eastAsia="Times New Roman" w:hAnsi="Times New Roman" w:cs="Times New Roman"/>
                <w:color w:val="000000"/>
                <w:sz w:val="24"/>
                <w:szCs w:val="24"/>
                <w:lang w:val="sq-AL" w:eastAsia="sq-AL"/>
              </w:rPr>
              <w:t>shiko</w:t>
            </w:r>
            <w:r w:rsidRPr="00B1228C">
              <w:rPr>
                <w:rFonts w:ascii="Times New Roman" w:eastAsia="Times New Roman" w:hAnsi="Times New Roman" w:cs="Times New Roman"/>
                <w:color w:val="000000"/>
                <w:sz w:val="24"/>
                <w:szCs w:val="24"/>
                <w:lang w:val="sq-AL" w:eastAsia="sq-AL"/>
              </w:rPr>
              <w:t xml:space="preserve"> Aneksi</w:t>
            </w:r>
            <w:r w:rsidR="00D12DD1">
              <w:rPr>
                <w:rFonts w:ascii="Times New Roman" w:eastAsia="Times New Roman" w:hAnsi="Times New Roman" w:cs="Times New Roman"/>
                <w:color w:val="000000"/>
                <w:sz w:val="24"/>
                <w:szCs w:val="24"/>
                <w:lang w:val="sq-AL" w:eastAsia="sq-AL"/>
              </w:rPr>
              <w:t>n</w:t>
            </w:r>
            <w:r w:rsidRPr="00B1228C">
              <w:rPr>
                <w:rFonts w:ascii="Times New Roman" w:eastAsia="Times New Roman" w:hAnsi="Times New Roman" w:cs="Times New Roman"/>
                <w:color w:val="000000"/>
                <w:sz w:val="24"/>
                <w:szCs w:val="24"/>
                <w:lang w:val="sq-AL" w:eastAsia="sq-AL"/>
              </w:rPr>
              <w:t xml:space="preserve"> 2.</w:t>
            </w:r>
          </w:p>
          <w:p w:rsidR="003E30BA" w:rsidRPr="00FE08CB" w:rsidRDefault="00B1228C" w:rsidP="005B4F32">
            <w:pPr>
              <w:spacing w:before="240" w:line="240" w:lineRule="auto"/>
              <w:jc w:val="both"/>
              <w:rPr>
                <w:rFonts w:ascii="Times New Roman" w:eastAsia="Times New Roman" w:hAnsi="Times New Roman" w:cs="Times New Roman"/>
                <w:color w:val="000000"/>
                <w:sz w:val="24"/>
                <w:szCs w:val="24"/>
                <w:lang w:val="sq-AL" w:eastAsia="sq-AL"/>
              </w:rPr>
            </w:pPr>
            <w:r w:rsidRPr="00B1228C">
              <w:rPr>
                <w:rFonts w:ascii="Times New Roman" w:eastAsia="Times New Roman" w:hAnsi="Times New Roman" w:cs="Times New Roman"/>
                <w:color w:val="000000"/>
                <w:sz w:val="24"/>
                <w:szCs w:val="24"/>
                <w:lang w:val="sq-AL" w:eastAsia="sq-AL"/>
              </w:rPr>
              <w:t xml:space="preserve">Plotësia e të dhënave është një nga avantazhet e një regjistri administrativ. Për rrjedhojë, për mos përgjigje, ne </w:t>
            </w:r>
            <w:r w:rsidR="00D12DD1">
              <w:rPr>
                <w:rFonts w:ascii="Times New Roman" w:eastAsia="Times New Roman" w:hAnsi="Times New Roman" w:cs="Times New Roman"/>
                <w:color w:val="000000"/>
                <w:sz w:val="24"/>
                <w:szCs w:val="24"/>
                <w:lang w:val="sq-AL" w:eastAsia="sq-AL"/>
              </w:rPr>
              <w:t>shfrytëzojmë</w:t>
            </w:r>
            <w:r w:rsidRPr="00B1228C">
              <w:rPr>
                <w:rFonts w:ascii="Times New Roman" w:eastAsia="Times New Roman" w:hAnsi="Times New Roman" w:cs="Times New Roman"/>
                <w:color w:val="000000"/>
                <w:sz w:val="24"/>
                <w:szCs w:val="24"/>
                <w:lang w:val="sq-AL" w:eastAsia="sq-AL"/>
              </w:rPr>
              <w:t xml:space="preserve"> informacione përmes autoriteteve të administratës tatimore.</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6.3.1. Gabimi në mbulim</w:t>
            </w:r>
          </w:p>
        </w:tc>
        <w:tc>
          <w:tcPr>
            <w:tcW w:w="3985" w:type="pct"/>
            <w:shd w:val="clear" w:color="auto" w:fill="auto"/>
            <w:noWrap/>
            <w:vAlign w:val="center"/>
            <w:hideMark/>
          </w:tcPr>
          <w:p w:rsidR="000858E2" w:rsidRPr="00FE08CB" w:rsidRDefault="00EF39F2" w:rsidP="005B4F32">
            <w:pPr>
              <w:spacing w:before="240" w:line="240" w:lineRule="auto"/>
              <w:jc w:val="both"/>
              <w:rPr>
                <w:rFonts w:ascii="Times New Roman" w:eastAsia="Times New Roman" w:hAnsi="Times New Roman" w:cs="Times New Roman"/>
                <w:color w:val="000000"/>
                <w:sz w:val="24"/>
                <w:szCs w:val="24"/>
                <w:lang w:val="sq-AL" w:eastAsia="sq-AL"/>
              </w:rPr>
            </w:pPr>
            <w:r>
              <w:rPr>
                <w:rFonts w:ascii="Times New Roman" w:eastAsia="Times New Roman" w:hAnsi="Times New Roman" w:cs="Times New Roman"/>
                <w:color w:val="000000"/>
                <w:sz w:val="24"/>
                <w:szCs w:val="24"/>
                <w:lang w:val="sq-AL" w:eastAsia="sq-AL"/>
              </w:rPr>
              <w:t>Mbi m</w:t>
            </w:r>
            <w:r w:rsidRPr="00EF39F2">
              <w:rPr>
                <w:rFonts w:ascii="Times New Roman" w:eastAsia="Times New Roman" w:hAnsi="Times New Roman" w:cs="Times New Roman"/>
                <w:color w:val="000000"/>
                <w:sz w:val="24"/>
                <w:szCs w:val="24"/>
                <w:lang w:val="sq-AL" w:eastAsia="sq-AL"/>
              </w:rPr>
              <w:t>bulimi ndodh kur një njësi është regjistruar në SBR si aktive, por gjatë intervistës statusi nuk është më aktiv (i mbyllur / i fjetur) ose ka ndryshuar madhësinë e ndërmarrjes (më pak se 10 të punësuar) dhe nuk janë brenda objektit të studim</w:t>
            </w:r>
            <w:r>
              <w:rPr>
                <w:rFonts w:ascii="Times New Roman" w:eastAsia="Times New Roman" w:hAnsi="Times New Roman" w:cs="Times New Roman"/>
                <w:color w:val="000000"/>
                <w:sz w:val="24"/>
                <w:szCs w:val="24"/>
                <w:lang w:val="sq-AL" w:eastAsia="sq-AL"/>
              </w:rPr>
              <w:t>it</w:t>
            </w:r>
            <w:r w:rsidRPr="00EF39F2">
              <w:rPr>
                <w:rFonts w:ascii="Times New Roman" w:eastAsia="Times New Roman" w:hAnsi="Times New Roman" w:cs="Times New Roman"/>
                <w:color w:val="000000"/>
                <w:sz w:val="24"/>
                <w:szCs w:val="24"/>
                <w:lang w:val="sq-AL" w:eastAsia="sq-AL"/>
              </w:rPr>
              <w:t>.</w:t>
            </w:r>
          </w:p>
        </w:tc>
      </w:tr>
      <w:tr w:rsidR="000858E2" w:rsidRPr="004B10ED"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6.3.1.1. Shkalla e mbi-mbulimit</w:t>
            </w:r>
          </w:p>
        </w:tc>
        <w:tc>
          <w:tcPr>
            <w:tcW w:w="3985" w:type="pct"/>
            <w:shd w:val="clear" w:color="auto" w:fill="auto"/>
            <w:noWrap/>
            <w:vAlign w:val="center"/>
            <w:hideMark/>
          </w:tcPr>
          <w:p w:rsidR="000858E2" w:rsidRPr="00FE08CB" w:rsidRDefault="00EF39F2" w:rsidP="00917A6B">
            <w:pPr>
              <w:spacing w:after="0" w:line="240" w:lineRule="auto"/>
              <w:jc w:val="both"/>
              <w:rPr>
                <w:rFonts w:ascii="Times New Roman" w:eastAsia="Times New Roman" w:hAnsi="Times New Roman" w:cs="Times New Roman"/>
                <w:color w:val="000000"/>
                <w:sz w:val="24"/>
                <w:szCs w:val="24"/>
                <w:lang w:val="sq-AL" w:eastAsia="sq-AL"/>
              </w:rPr>
            </w:pPr>
            <w:r>
              <w:rPr>
                <w:rFonts w:ascii="Times New Roman" w:eastAsia="Times New Roman" w:hAnsi="Times New Roman" w:cs="Times New Roman"/>
                <w:color w:val="000000"/>
                <w:sz w:val="24"/>
                <w:szCs w:val="24"/>
                <w:lang w:val="sq-AL" w:eastAsia="sq-AL"/>
              </w:rPr>
              <w:t xml:space="preserve">Niveli </w:t>
            </w:r>
            <w:r w:rsidR="00C57C16">
              <w:rPr>
                <w:rFonts w:ascii="Times New Roman" w:eastAsia="Times New Roman" w:hAnsi="Times New Roman" w:cs="Times New Roman"/>
                <w:color w:val="000000"/>
                <w:sz w:val="24"/>
                <w:szCs w:val="24"/>
                <w:lang w:val="sq-AL" w:eastAsia="sq-AL"/>
              </w:rPr>
              <w:t xml:space="preserve">i </w:t>
            </w:r>
            <w:r>
              <w:rPr>
                <w:rFonts w:ascii="Times New Roman" w:eastAsia="Times New Roman" w:hAnsi="Times New Roman" w:cs="Times New Roman"/>
                <w:color w:val="000000"/>
                <w:sz w:val="24"/>
                <w:szCs w:val="24"/>
                <w:lang w:val="sq-AL" w:eastAsia="sq-AL"/>
              </w:rPr>
              <w:t>mbi-mbulimit</w:t>
            </w:r>
            <w:r w:rsidRPr="00EF39F2">
              <w:rPr>
                <w:rFonts w:ascii="Times New Roman" w:eastAsia="Times New Roman" w:hAnsi="Times New Roman" w:cs="Times New Roman"/>
                <w:color w:val="000000"/>
                <w:sz w:val="24"/>
                <w:szCs w:val="24"/>
                <w:lang w:val="sq-AL" w:eastAsia="sq-AL"/>
              </w:rPr>
              <w:t xml:space="preserve"> për </w:t>
            </w:r>
            <w:r w:rsidR="00917A6B">
              <w:rPr>
                <w:rFonts w:ascii="Times New Roman" w:eastAsia="Times New Roman" w:hAnsi="Times New Roman" w:cs="Times New Roman"/>
                <w:color w:val="000000"/>
                <w:sz w:val="24"/>
                <w:szCs w:val="24"/>
                <w:lang w:val="sq-AL" w:eastAsia="sq-AL"/>
              </w:rPr>
              <w:t>ASAP</w:t>
            </w:r>
            <w:r w:rsidR="00917A6B" w:rsidRPr="00EF39F2">
              <w:rPr>
                <w:rFonts w:ascii="Times New Roman" w:eastAsia="Times New Roman" w:hAnsi="Times New Roman" w:cs="Times New Roman"/>
                <w:color w:val="000000"/>
                <w:sz w:val="24"/>
                <w:szCs w:val="24"/>
                <w:lang w:val="sq-AL" w:eastAsia="sq-AL"/>
              </w:rPr>
              <w:t xml:space="preserve"> </w:t>
            </w:r>
            <w:r w:rsidRPr="00EF39F2">
              <w:rPr>
                <w:rFonts w:ascii="Times New Roman" w:eastAsia="Times New Roman" w:hAnsi="Times New Roman" w:cs="Times New Roman"/>
                <w:color w:val="000000"/>
                <w:sz w:val="24"/>
                <w:szCs w:val="24"/>
                <w:lang w:val="sq-AL" w:eastAsia="sq-AL"/>
              </w:rPr>
              <w:t>2018 është 7</w:t>
            </w:r>
            <w:r w:rsidR="006B4C4F">
              <w:rPr>
                <w:rFonts w:ascii="Times New Roman" w:eastAsia="Times New Roman" w:hAnsi="Times New Roman" w:cs="Times New Roman"/>
                <w:color w:val="000000"/>
                <w:sz w:val="24"/>
                <w:szCs w:val="24"/>
                <w:lang w:val="sq-AL" w:eastAsia="sq-AL"/>
              </w:rPr>
              <w:t>,</w:t>
            </w:r>
            <w:r w:rsidRPr="00EF39F2">
              <w:rPr>
                <w:rFonts w:ascii="Times New Roman" w:eastAsia="Times New Roman" w:hAnsi="Times New Roman" w:cs="Times New Roman"/>
                <w:color w:val="000000"/>
                <w:sz w:val="24"/>
                <w:szCs w:val="24"/>
                <w:lang w:val="sq-AL" w:eastAsia="sq-AL"/>
              </w:rPr>
              <w:t>93%.</w:t>
            </w:r>
          </w:p>
        </w:tc>
      </w:tr>
      <w:tr w:rsidR="000858E2" w:rsidRPr="00FE08C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6.3.1.2. Pjesa e njësive që mbulohet edhe nga anketa edhe nga burimi administrativ</w:t>
            </w:r>
          </w:p>
        </w:tc>
        <w:tc>
          <w:tcPr>
            <w:tcW w:w="3985" w:type="pct"/>
            <w:shd w:val="clear" w:color="auto" w:fill="auto"/>
            <w:noWrap/>
            <w:vAlign w:val="center"/>
            <w:hideMark/>
          </w:tcPr>
          <w:p w:rsidR="000858E2" w:rsidRPr="00FE08CB" w:rsidRDefault="006009DD" w:rsidP="00F9343A">
            <w:pPr>
              <w:spacing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Nuk aplikohet.</w:t>
            </w:r>
          </w:p>
        </w:tc>
      </w:tr>
      <w:tr w:rsidR="000858E2" w:rsidRPr="00F256AC" w:rsidTr="00FF0858">
        <w:trPr>
          <w:trHeight w:val="567"/>
        </w:trPr>
        <w:tc>
          <w:tcPr>
            <w:tcW w:w="1015" w:type="pct"/>
            <w:shd w:val="clear" w:color="auto" w:fill="FFFFCC"/>
            <w:vAlign w:val="center"/>
            <w:hideMark/>
          </w:tcPr>
          <w:p w:rsidR="000858E2" w:rsidRPr="00FE08CB" w:rsidRDefault="000858E2" w:rsidP="00053C10">
            <w:pPr>
              <w:spacing w:before="24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6.3.2. Gabimi në matje</w:t>
            </w:r>
          </w:p>
        </w:tc>
        <w:tc>
          <w:tcPr>
            <w:tcW w:w="3985" w:type="pct"/>
            <w:shd w:val="clear" w:color="auto" w:fill="auto"/>
            <w:noWrap/>
            <w:vAlign w:val="center"/>
            <w:hideMark/>
          </w:tcPr>
          <w:p w:rsidR="000858E2" w:rsidRPr="00FE08CB" w:rsidRDefault="00796D47" w:rsidP="00053C10">
            <w:pPr>
              <w:spacing w:before="240" w:line="240" w:lineRule="auto"/>
              <w:jc w:val="both"/>
              <w:rPr>
                <w:rFonts w:ascii="Times New Roman" w:eastAsia="Times New Roman" w:hAnsi="Times New Roman" w:cs="Times New Roman"/>
                <w:color w:val="000000"/>
                <w:sz w:val="24"/>
                <w:szCs w:val="24"/>
                <w:lang w:val="sq-AL" w:eastAsia="sq-AL"/>
              </w:rPr>
            </w:pPr>
            <w:r w:rsidRPr="00796D47">
              <w:rPr>
                <w:rFonts w:ascii="Times New Roman" w:eastAsia="Times New Roman" w:hAnsi="Times New Roman" w:cs="Times New Roman"/>
                <w:color w:val="000000"/>
                <w:sz w:val="24"/>
                <w:szCs w:val="24"/>
                <w:lang w:val="sq-AL" w:eastAsia="sq-AL"/>
              </w:rPr>
              <w:t xml:space="preserve">Gabimet në matje mund të vijnë si rezultat i </w:t>
            </w:r>
            <w:r w:rsidR="006F7349">
              <w:rPr>
                <w:rFonts w:ascii="Times New Roman" w:eastAsia="Times New Roman" w:hAnsi="Times New Roman" w:cs="Times New Roman"/>
                <w:color w:val="000000"/>
                <w:sz w:val="24"/>
                <w:szCs w:val="24"/>
                <w:lang w:val="sq-AL" w:eastAsia="sq-AL"/>
              </w:rPr>
              <w:t>përgjigjeve nga ndërmarrjet</w:t>
            </w:r>
            <w:r w:rsidRPr="00796D47">
              <w:rPr>
                <w:rFonts w:ascii="Times New Roman" w:eastAsia="Times New Roman" w:hAnsi="Times New Roman" w:cs="Times New Roman"/>
                <w:color w:val="000000"/>
                <w:sz w:val="24"/>
                <w:szCs w:val="24"/>
                <w:lang w:val="sq-AL" w:eastAsia="sq-AL"/>
              </w:rPr>
              <w:t xml:space="preserve"> dhe intervistuesve</w:t>
            </w:r>
            <w:r w:rsidR="006F7349">
              <w:rPr>
                <w:rFonts w:ascii="Times New Roman" w:eastAsia="Times New Roman" w:hAnsi="Times New Roman" w:cs="Times New Roman"/>
                <w:color w:val="000000"/>
                <w:sz w:val="24"/>
                <w:szCs w:val="24"/>
                <w:lang w:val="sq-AL" w:eastAsia="sq-AL"/>
              </w:rPr>
              <w:t>.</w:t>
            </w:r>
            <w:r w:rsidRPr="00796D47">
              <w:rPr>
                <w:rFonts w:ascii="Times New Roman" w:eastAsia="Times New Roman" w:hAnsi="Times New Roman" w:cs="Times New Roman"/>
                <w:color w:val="000000"/>
                <w:sz w:val="24"/>
                <w:szCs w:val="24"/>
                <w:lang w:val="sq-AL" w:eastAsia="sq-AL"/>
              </w:rPr>
              <w:t xml:space="preserve"> Këto gabime janë rregulluar në përputhje me </w:t>
            </w:r>
            <w:r w:rsidR="00EF39F2">
              <w:rPr>
                <w:rFonts w:ascii="Times New Roman" w:eastAsia="Times New Roman" w:hAnsi="Times New Roman" w:cs="Times New Roman"/>
                <w:color w:val="000000"/>
                <w:sz w:val="24"/>
                <w:szCs w:val="24"/>
                <w:lang w:val="sq-AL" w:eastAsia="sq-AL"/>
              </w:rPr>
              <w:t>llogjikën</w:t>
            </w:r>
            <w:r w:rsidRPr="00796D47">
              <w:rPr>
                <w:rFonts w:ascii="Times New Roman" w:eastAsia="Times New Roman" w:hAnsi="Times New Roman" w:cs="Times New Roman"/>
                <w:color w:val="000000"/>
                <w:sz w:val="24"/>
                <w:szCs w:val="24"/>
                <w:lang w:val="sq-AL" w:eastAsia="sq-AL"/>
              </w:rPr>
              <w:t xml:space="preserve">. Gabime të tjera kapen gjatë fazës së </w:t>
            </w:r>
            <w:r w:rsidR="00EF39F2">
              <w:rPr>
                <w:rFonts w:ascii="Times New Roman" w:eastAsia="Times New Roman" w:hAnsi="Times New Roman" w:cs="Times New Roman"/>
                <w:color w:val="000000"/>
                <w:sz w:val="24"/>
                <w:szCs w:val="24"/>
                <w:lang w:val="sq-AL" w:eastAsia="sq-AL"/>
              </w:rPr>
              <w:t>përpunimit</w:t>
            </w:r>
            <w:r w:rsidRPr="00796D47">
              <w:rPr>
                <w:rFonts w:ascii="Times New Roman" w:eastAsia="Times New Roman" w:hAnsi="Times New Roman" w:cs="Times New Roman"/>
                <w:color w:val="000000"/>
                <w:sz w:val="24"/>
                <w:szCs w:val="24"/>
                <w:lang w:val="sq-AL" w:eastAsia="sq-AL"/>
              </w:rPr>
              <w:t xml:space="preserve"> dhe kodifikimit të të dhënave, ose në fazën e pastrimit të të dhënave. Imputimet përdoren për të rregulluar këto gabime në përputhje me </w:t>
            </w:r>
            <w:r w:rsidR="00EF39F2">
              <w:rPr>
                <w:rFonts w:ascii="Times New Roman" w:eastAsia="Times New Roman" w:hAnsi="Times New Roman" w:cs="Times New Roman"/>
                <w:color w:val="000000"/>
                <w:sz w:val="24"/>
                <w:szCs w:val="24"/>
                <w:lang w:val="sq-AL" w:eastAsia="sq-AL"/>
              </w:rPr>
              <w:t>llogjikën</w:t>
            </w:r>
            <w:r w:rsidRPr="00796D47">
              <w:rPr>
                <w:rFonts w:ascii="Times New Roman" w:eastAsia="Times New Roman" w:hAnsi="Times New Roman" w:cs="Times New Roman"/>
                <w:color w:val="000000"/>
                <w:sz w:val="24"/>
                <w:szCs w:val="24"/>
                <w:lang w:val="sq-AL" w:eastAsia="sq-AL"/>
              </w:rPr>
              <w:t>.</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6.3.3. Gabimi në mos-përgjigje</w:t>
            </w:r>
          </w:p>
        </w:tc>
        <w:tc>
          <w:tcPr>
            <w:tcW w:w="3985" w:type="pct"/>
            <w:shd w:val="clear" w:color="auto" w:fill="auto"/>
            <w:noWrap/>
            <w:vAlign w:val="center"/>
            <w:hideMark/>
          </w:tcPr>
          <w:p w:rsidR="000858E2" w:rsidRPr="00FE08CB" w:rsidRDefault="00796D47" w:rsidP="00053C10">
            <w:pPr>
              <w:spacing w:before="240" w:line="240" w:lineRule="auto"/>
              <w:jc w:val="both"/>
              <w:rPr>
                <w:rFonts w:ascii="Times New Roman" w:eastAsia="Times New Roman" w:hAnsi="Times New Roman" w:cs="Times New Roman"/>
                <w:color w:val="000000"/>
                <w:sz w:val="24"/>
                <w:szCs w:val="24"/>
                <w:lang w:val="sq-AL" w:eastAsia="sq-AL"/>
              </w:rPr>
            </w:pPr>
            <w:r w:rsidRPr="00796D47">
              <w:rPr>
                <w:rFonts w:ascii="Times New Roman" w:eastAsia="Times New Roman" w:hAnsi="Times New Roman" w:cs="Times New Roman"/>
                <w:color w:val="000000"/>
                <w:sz w:val="24"/>
                <w:szCs w:val="24"/>
                <w:lang w:val="sq-AL" w:eastAsia="sq-AL"/>
              </w:rPr>
              <w:t xml:space="preserve">Për të gjithë </w:t>
            </w:r>
            <w:r w:rsidR="00C57C16">
              <w:rPr>
                <w:rFonts w:ascii="Times New Roman" w:eastAsia="Times New Roman" w:hAnsi="Times New Roman" w:cs="Times New Roman"/>
                <w:color w:val="000000"/>
                <w:sz w:val="24"/>
                <w:szCs w:val="24"/>
                <w:lang w:val="sq-AL" w:eastAsia="sq-AL"/>
              </w:rPr>
              <w:t xml:space="preserve">mospërgjigjet </w:t>
            </w:r>
            <w:r>
              <w:rPr>
                <w:rFonts w:ascii="Times New Roman" w:eastAsia="Times New Roman" w:hAnsi="Times New Roman" w:cs="Times New Roman"/>
                <w:color w:val="000000"/>
                <w:sz w:val="24"/>
                <w:szCs w:val="24"/>
                <w:lang w:val="sq-AL" w:eastAsia="sq-AL"/>
              </w:rPr>
              <w:t>informacioni</w:t>
            </w:r>
            <w:r w:rsidRPr="00796D47">
              <w:rPr>
                <w:rFonts w:ascii="Times New Roman" w:eastAsia="Times New Roman" w:hAnsi="Times New Roman" w:cs="Times New Roman"/>
                <w:color w:val="000000"/>
                <w:sz w:val="24"/>
                <w:szCs w:val="24"/>
                <w:lang w:val="sq-AL" w:eastAsia="sq-AL"/>
              </w:rPr>
              <w:t xml:space="preserve"> sigurohet nga përdorimi i </w:t>
            </w:r>
            <w:r>
              <w:rPr>
                <w:rFonts w:ascii="Times New Roman" w:eastAsia="Times New Roman" w:hAnsi="Times New Roman" w:cs="Times New Roman"/>
                <w:color w:val="000000"/>
                <w:sz w:val="24"/>
                <w:szCs w:val="24"/>
                <w:lang w:val="sq-AL" w:eastAsia="sq-AL"/>
              </w:rPr>
              <w:t>burimit</w:t>
            </w:r>
            <w:r w:rsidRPr="00796D47">
              <w:rPr>
                <w:rFonts w:ascii="Times New Roman" w:eastAsia="Times New Roman" w:hAnsi="Times New Roman" w:cs="Times New Roman"/>
                <w:color w:val="000000"/>
                <w:sz w:val="24"/>
                <w:szCs w:val="24"/>
                <w:lang w:val="sq-AL" w:eastAsia="sq-AL"/>
              </w:rPr>
              <w:t xml:space="preserve"> administrativ. Për rr</w:t>
            </w:r>
            <w:r>
              <w:rPr>
                <w:rFonts w:ascii="Times New Roman" w:eastAsia="Times New Roman" w:hAnsi="Times New Roman" w:cs="Times New Roman"/>
                <w:color w:val="000000"/>
                <w:sz w:val="24"/>
                <w:szCs w:val="24"/>
                <w:lang w:val="sq-AL" w:eastAsia="sq-AL"/>
              </w:rPr>
              <w:t>jedhojë, për mospërgjigje, ne shfrytëzojmë</w:t>
            </w:r>
            <w:r w:rsidRPr="00796D47">
              <w:rPr>
                <w:rFonts w:ascii="Times New Roman" w:eastAsia="Times New Roman" w:hAnsi="Times New Roman" w:cs="Times New Roman"/>
                <w:color w:val="000000"/>
                <w:sz w:val="24"/>
                <w:szCs w:val="24"/>
                <w:lang w:val="sq-AL" w:eastAsia="sq-AL"/>
              </w:rPr>
              <w:t xml:space="preserve"> informacione</w:t>
            </w:r>
            <w:r>
              <w:rPr>
                <w:rFonts w:ascii="Times New Roman" w:eastAsia="Times New Roman" w:hAnsi="Times New Roman" w:cs="Times New Roman"/>
                <w:color w:val="000000"/>
                <w:sz w:val="24"/>
                <w:szCs w:val="24"/>
                <w:lang w:val="sq-AL" w:eastAsia="sq-AL"/>
              </w:rPr>
              <w:t>t</w:t>
            </w:r>
            <w:r w:rsidRPr="00796D47">
              <w:rPr>
                <w:rFonts w:ascii="Times New Roman" w:eastAsia="Times New Roman" w:hAnsi="Times New Roman" w:cs="Times New Roman"/>
                <w:color w:val="000000"/>
                <w:sz w:val="24"/>
                <w:szCs w:val="24"/>
                <w:lang w:val="sq-AL" w:eastAsia="sq-AL"/>
              </w:rPr>
              <w:t xml:space="preserve"> përmes autoriteteve të administratës tatimore.</w:t>
            </w:r>
          </w:p>
        </w:tc>
      </w:tr>
      <w:tr w:rsidR="000858E2" w:rsidRPr="00FE08C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6.3.3.1. Shkalla e mos-përgjigjes së njësive</w:t>
            </w:r>
          </w:p>
        </w:tc>
        <w:tc>
          <w:tcPr>
            <w:tcW w:w="3985" w:type="pct"/>
            <w:shd w:val="clear" w:color="auto" w:fill="auto"/>
            <w:noWrap/>
            <w:vAlign w:val="center"/>
            <w:hideMark/>
          </w:tcPr>
          <w:p w:rsidR="000858E2" w:rsidRPr="00FE08CB" w:rsidRDefault="000858E2" w:rsidP="00F9343A">
            <w:pPr>
              <w:spacing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w:t>
            </w:r>
            <w:r w:rsidR="00796D47">
              <w:rPr>
                <w:rFonts w:ascii="Times New Roman" w:eastAsia="Times New Roman" w:hAnsi="Times New Roman" w:cs="Times New Roman"/>
                <w:color w:val="000000"/>
                <w:sz w:val="24"/>
                <w:szCs w:val="24"/>
                <w:lang w:val="sq-AL" w:eastAsia="sq-AL"/>
              </w:rPr>
              <w:t>Shiko 6.3</w:t>
            </w:r>
          </w:p>
        </w:tc>
      </w:tr>
      <w:tr w:rsidR="000858E2" w:rsidRPr="00FE08C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lastRenderedPageBreak/>
              <w:t xml:space="preserve">6.3.3.2. Mos-përgjigja në nivel variabli </w:t>
            </w:r>
          </w:p>
        </w:tc>
        <w:tc>
          <w:tcPr>
            <w:tcW w:w="3985" w:type="pct"/>
            <w:shd w:val="clear" w:color="auto" w:fill="auto"/>
            <w:noWrap/>
            <w:vAlign w:val="center"/>
            <w:hideMark/>
          </w:tcPr>
          <w:p w:rsidR="000858E2" w:rsidRPr="00FE08CB" w:rsidRDefault="000858E2" w:rsidP="00F9343A">
            <w:pPr>
              <w:spacing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w:t>
            </w:r>
            <w:r w:rsidR="00796D47">
              <w:rPr>
                <w:rFonts w:ascii="Times New Roman" w:eastAsia="Times New Roman" w:hAnsi="Times New Roman" w:cs="Times New Roman"/>
                <w:color w:val="000000"/>
                <w:sz w:val="24"/>
                <w:szCs w:val="24"/>
                <w:lang w:val="sq-AL" w:eastAsia="sq-AL"/>
              </w:rPr>
              <w:t>Shiko 6.3</w:t>
            </w:r>
          </w:p>
        </w:tc>
      </w:tr>
      <w:tr w:rsidR="000858E2" w:rsidRPr="0076502D"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6.3.4. Gabimi në procesim</w:t>
            </w:r>
          </w:p>
        </w:tc>
        <w:tc>
          <w:tcPr>
            <w:tcW w:w="3985" w:type="pct"/>
            <w:shd w:val="clear" w:color="auto" w:fill="auto"/>
            <w:noWrap/>
            <w:vAlign w:val="center"/>
            <w:hideMark/>
          </w:tcPr>
          <w:p w:rsidR="000858E2" w:rsidRPr="00FE08CB" w:rsidRDefault="00B23E52" w:rsidP="00053C10">
            <w:pPr>
              <w:spacing w:before="240" w:line="240" w:lineRule="auto"/>
              <w:jc w:val="both"/>
              <w:rPr>
                <w:rFonts w:ascii="Times New Roman" w:eastAsia="Times New Roman" w:hAnsi="Times New Roman" w:cs="Times New Roman"/>
                <w:color w:val="000000"/>
                <w:sz w:val="24"/>
                <w:szCs w:val="24"/>
                <w:lang w:val="sq-AL" w:eastAsia="sq-AL"/>
              </w:rPr>
            </w:pPr>
            <w:r w:rsidRPr="00B23E52">
              <w:rPr>
                <w:rFonts w:ascii="Times New Roman" w:eastAsia="Times New Roman" w:hAnsi="Times New Roman" w:cs="Times New Roman"/>
                <w:color w:val="000000"/>
                <w:sz w:val="24"/>
                <w:szCs w:val="24"/>
                <w:lang w:val="sq-AL" w:eastAsia="sq-AL"/>
              </w:rPr>
              <w:t>Gabimet e përpunimit vijnë nga gabimet e kodifikimit. Kodet e profesionit (sipas ISCO-08), Niveli i Edukimit (ISCED2011) dhe kodet e veprimtarisë ekonomike (NACE Rev2) baz</w:t>
            </w:r>
            <w:r w:rsidR="00796D47">
              <w:rPr>
                <w:rFonts w:ascii="Times New Roman" w:eastAsia="Times New Roman" w:hAnsi="Times New Roman" w:cs="Times New Roman"/>
                <w:color w:val="000000"/>
                <w:sz w:val="24"/>
                <w:szCs w:val="24"/>
                <w:lang w:val="sq-AL" w:eastAsia="sq-AL"/>
              </w:rPr>
              <w:t>ohen</w:t>
            </w:r>
            <w:r w:rsidRPr="00B23E52">
              <w:rPr>
                <w:rFonts w:ascii="Times New Roman" w:eastAsia="Times New Roman" w:hAnsi="Times New Roman" w:cs="Times New Roman"/>
                <w:color w:val="000000"/>
                <w:sz w:val="24"/>
                <w:szCs w:val="24"/>
                <w:lang w:val="sq-AL" w:eastAsia="sq-AL"/>
              </w:rPr>
              <w:t xml:space="preserve"> në  </w:t>
            </w:r>
            <w:r w:rsidR="00796D47">
              <w:rPr>
                <w:rFonts w:ascii="Times New Roman" w:eastAsia="Times New Roman" w:hAnsi="Times New Roman" w:cs="Times New Roman"/>
                <w:color w:val="000000"/>
                <w:sz w:val="24"/>
                <w:szCs w:val="24"/>
                <w:lang w:val="sq-AL" w:eastAsia="sq-AL"/>
              </w:rPr>
              <w:t>përshkr</w:t>
            </w:r>
            <w:r w:rsidR="00C57C16">
              <w:rPr>
                <w:rFonts w:ascii="Times New Roman" w:eastAsia="Times New Roman" w:hAnsi="Times New Roman" w:cs="Times New Roman"/>
                <w:color w:val="000000"/>
                <w:sz w:val="24"/>
                <w:szCs w:val="24"/>
                <w:lang w:val="sq-AL" w:eastAsia="sq-AL"/>
              </w:rPr>
              <w:t xml:space="preserve">imin e plotësuar në pyetjet e hapura </w:t>
            </w:r>
            <w:r w:rsidRPr="00B23E52">
              <w:rPr>
                <w:rFonts w:ascii="Times New Roman" w:eastAsia="Times New Roman" w:hAnsi="Times New Roman" w:cs="Times New Roman"/>
                <w:color w:val="000000"/>
                <w:sz w:val="24"/>
                <w:szCs w:val="24"/>
                <w:lang w:val="sq-AL" w:eastAsia="sq-AL"/>
              </w:rPr>
              <w:t xml:space="preserve"> në pyetësor (titulli i punës dhe përshkrimi i vendit të punës; përshkrimi i veprimtarisë ekonomike dhe emri i vendi</w:t>
            </w:r>
            <w:r w:rsidR="00C57C16">
              <w:rPr>
                <w:rFonts w:ascii="Times New Roman" w:eastAsia="Times New Roman" w:hAnsi="Times New Roman" w:cs="Times New Roman"/>
                <w:color w:val="000000"/>
                <w:sz w:val="24"/>
                <w:szCs w:val="24"/>
                <w:lang w:val="sq-AL" w:eastAsia="sq-AL"/>
              </w:rPr>
              <w:t>t të</w:t>
            </w:r>
            <w:r w:rsidRPr="00B23E52">
              <w:rPr>
                <w:rFonts w:ascii="Times New Roman" w:eastAsia="Times New Roman" w:hAnsi="Times New Roman" w:cs="Times New Roman"/>
                <w:color w:val="000000"/>
                <w:sz w:val="24"/>
                <w:szCs w:val="24"/>
                <w:lang w:val="sq-AL" w:eastAsia="sq-AL"/>
              </w:rPr>
              <w:t xml:space="preserve"> punës, dhe niveli më i lartë i arsimit dhe aftësimit i kryer me sukses më të ndryshueshëm)</w:t>
            </w:r>
            <w:r w:rsidR="00796D47">
              <w:rPr>
                <w:rFonts w:ascii="Times New Roman" w:eastAsia="Times New Roman" w:hAnsi="Times New Roman" w:cs="Times New Roman"/>
                <w:color w:val="000000"/>
                <w:sz w:val="24"/>
                <w:szCs w:val="24"/>
                <w:lang w:val="sq-AL" w:eastAsia="sq-AL"/>
              </w:rPr>
              <w:t xml:space="preserve">. Ato </w:t>
            </w:r>
            <w:r w:rsidRPr="00B23E52">
              <w:rPr>
                <w:rFonts w:ascii="Times New Roman" w:eastAsia="Times New Roman" w:hAnsi="Times New Roman" w:cs="Times New Roman"/>
                <w:color w:val="000000"/>
                <w:sz w:val="24"/>
                <w:szCs w:val="24"/>
                <w:lang w:val="sq-AL" w:eastAsia="sq-AL"/>
              </w:rPr>
              <w:t>kontrollohen me kujdes.</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6.3.4.1. Shkalla e Imputimit</w:t>
            </w:r>
          </w:p>
        </w:tc>
        <w:tc>
          <w:tcPr>
            <w:tcW w:w="3985" w:type="pct"/>
            <w:shd w:val="clear" w:color="auto" w:fill="auto"/>
            <w:noWrap/>
            <w:vAlign w:val="center"/>
            <w:hideMark/>
          </w:tcPr>
          <w:p w:rsidR="000858E2" w:rsidRPr="00FE08CB" w:rsidRDefault="003A0422" w:rsidP="00053C10">
            <w:pPr>
              <w:spacing w:before="240" w:line="240" w:lineRule="auto"/>
              <w:jc w:val="both"/>
              <w:rPr>
                <w:rFonts w:ascii="Times New Roman" w:eastAsia="Times New Roman" w:hAnsi="Times New Roman" w:cs="Times New Roman"/>
                <w:color w:val="000000"/>
                <w:sz w:val="24"/>
                <w:szCs w:val="24"/>
                <w:lang w:val="sq-AL" w:eastAsia="sq-AL"/>
              </w:rPr>
            </w:pPr>
            <w:r w:rsidRPr="003A0422">
              <w:rPr>
                <w:rFonts w:ascii="Times New Roman" w:eastAsia="Times New Roman" w:hAnsi="Times New Roman" w:cs="Times New Roman"/>
                <w:color w:val="000000"/>
                <w:sz w:val="24"/>
                <w:szCs w:val="24"/>
                <w:lang w:val="sq-AL" w:eastAsia="sq-AL"/>
              </w:rPr>
              <w:t xml:space="preserve">Për anketën e Strukturës së të </w:t>
            </w:r>
            <w:r w:rsidR="00C57C16">
              <w:rPr>
                <w:rFonts w:ascii="Times New Roman" w:eastAsia="Times New Roman" w:hAnsi="Times New Roman" w:cs="Times New Roman"/>
                <w:color w:val="000000"/>
                <w:sz w:val="24"/>
                <w:szCs w:val="24"/>
                <w:lang w:val="sq-AL" w:eastAsia="sq-AL"/>
              </w:rPr>
              <w:t>A</w:t>
            </w:r>
            <w:r w:rsidR="00C57C16" w:rsidRPr="003A0422">
              <w:rPr>
                <w:rFonts w:ascii="Times New Roman" w:eastAsia="Times New Roman" w:hAnsi="Times New Roman" w:cs="Times New Roman"/>
                <w:color w:val="000000"/>
                <w:sz w:val="24"/>
                <w:szCs w:val="24"/>
                <w:lang w:val="sq-AL" w:eastAsia="sq-AL"/>
              </w:rPr>
              <w:t xml:space="preserve">rdhurave </w:t>
            </w:r>
            <w:r w:rsidRPr="003A0422">
              <w:rPr>
                <w:rFonts w:ascii="Times New Roman" w:eastAsia="Times New Roman" w:hAnsi="Times New Roman" w:cs="Times New Roman"/>
                <w:color w:val="000000"/>
                <w:sz w:val="24"/>
                <w:szCs w:val="24"/>
                <w:lang w:val="sq-AL" w:eastAsia="sq-AL"/>
              </w:rPr>
              <w:t xml:space="preserve">nga Puna, shkalla e </w:t>
            </w:r>
            <w:r w:rsidR="00C57C16" w:rsidRPr="003A0422">
              <w:rPr>
                <w:rFonts w:ascii="Times New Roman" w:eastAsia="Times New Roman" w:hAnsi="Times New Roman" w:cs="Times New Roman"/>
                <w:color w:val="000000"/>
                <w:sz w:val="24"/>
                <w:szCs w:val="24"/>
                <w:lang w:val="sq-AL" w:eastAsia="sq-AL"/>
              </w:rPr>
              <w:t>p</w:t>
            </w:r>
            <w:r w:rsidR="00C57C16">
              <w:rPr>
                <w:rFonts w:ascii="Times New Roman" w:eastAsia="Times New Roman" w:hAnsi="Times New Roman" w:cs="Times New Roman"/>
                <w:color w:val="000000"/>
                <w:sz w:val="24"/>
                <w:szCs w:val="24"/>
                <w:lang w:val="sq-AL" w:eastAsia="sq-AL"/>
              </w:rPr>
              <w:t>ë</w:t>
            </w:r>
            <w:r w:rsidR="00C57C16" w:rsidRPr="003A0422">
              <w:rPr>
                <w:rFonts w:ascii="Times New Roman" w:eastAsia="Times New Roman" w:hAnsi="Times New Roman" w:cs="Times New Roman"/>
                <w:color w:val="000000"/>
                <w:sz w:val="24"/>
                <w:szCs w:val="24"/>
                <w:lang w:val="sq-AL" w:eastAsia="sq-AL"/>
              </w:rPr>
              <w:t xml:space="preserve">rgjigjes </w:t>
            </w:r>
            <w:r w:rsidRPr="003A0422">
              <w:rPr>
                <w:rFonts w:ascii="Times New Roman" w:eastAsia="Times New Roman" w:hAnsi="Times New Roman" w:cs="Times New Roman"/>
                <w:color w:val="000000"/>
                <w:sz w:val="24"/>
                <w:szCs w:val="24"/>
                <w:lang w:val="sq-AL" w:eastAsia="sq-AL"/>
              </w:rPr>
              <w:t xml:space="preserve">ishte 80,7 %. Pjesa tjeter u imputua nga të dhënat administrative të INSTAT. Në </w:t>
            </w:r>
            <w:r>
              <w:rPr>
                <w:rFonts w:ascii="Times New Roman" w:eastAsia="Times New Roman" w:hAnsi="Times New Roman" w:cs="Times New Roman"/>
                <w:color w:val="000000"/>
                <w:sz w:val="24"/>
                <w:szCs w:val="24"/>
                <w:lang w:val="sq-AL" w:eastAsia="sq-AL"/>
              </w:rPr>
              <w:t xml:space="preserve">Aneksin </w:t>
            </w:r>
            <w:r w:rsidRPr="003A0422">
              <w:rPr>
                <w:rFonts w:ascii="Times New Roman" w:eastAsia="Times New Roman" w:hAnsi="Times New Roman" w:cs="Times New Roman"/>
                <w:color w:val="000000"/>
                <w:sz w:val="24"/>
                <w:szCs w:val="24"/>
                <w:lang w:val="sq-AL" w:eastAsia="sq-AL"/>
              </w:rPr>
              <w:t>2 paraqitet shkalla e përgjigjes sipas aktivitetit ekonomik (seksione).</w:t>
            </w:r>
          </w:p>
        </w:tc>
      </w:tr>
      <w:tr w:rsidR="000858E2" w:rsidRPr="00FE08C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6.3.5. Shkalla e gabimit në modelin e parashikuar për vlerësim</w:t>
            </w:r>
          </w:p>
        </w:tc>
        <w:tc>
          <w:tcPr>
            <w:tcW w:w="3985" w:type="pct"/>
            <w:shd w:val="clear" w:color="auto" w:fill="auto"/>
            <w:noWrap/>
            <w:vAlign w:val="center"/>
            <w:hideMark/>
          </w:tcPr>
          <w:p w:rsidR="000858E2" w:rsidRPr="00FE08CB" w:rsidRDefault="000858E2" w:rsidP="00F9343A">
            <w:pPr>
              <w:spacing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w:t>
            </w:r>
            <w:r w:rsidR="00017439" w:rsidRPr="00FE08CB">
              <w:rPr>
                <w:rFonts w:ascii="Times New Roman" w:eastAsia="Times New Roman" w:hAnsi="Times New Roman" w:cs="Times New Roman"/>
                <w:color w:val="000000"/>
                <w:sz w:val="24"/>
                <w:szCs w:val="24"/>
                <w:lang w:val="sq-AL" w:eastAsia="sq-AL"/>
              </w:rPr>
              <w:t>Nuk aplikohet.</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6.4. Rregullimi stinor</w:t>
            </w:r>
          </w:p>
        </w:tc>
        <w:tc>
          <w:tcPr>
            <w:tcW w:w="3985" w:type="pct"/>
            <w:shd w:val="clear" w:color="auto" w:fill="auto"/>
            <w:noWrap/>
            <w:vAlign w:val="center"/>
            <w:hideMark/>
          </w:tcPr>
          <w:p w:rsidR="000858E2" w:rsidRPr="00FE08CB" w:rsidRDefault="000858E2" w:rsidP="00917A6B">
            <w:pPr>
              <w:spacing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w:t>
            </w:r>
            <w:r w:rsidR="00721492" w:rsidRPr="00FE08CB">
              <w:rPr>
                <w:rFonts w:ascii="Times New Roman" w:eastAsia="Times New Roman" w:hAnsi="Times New Roman" w:cs="Times New Roman"/>
                <w:color w:val="000000"/>
                <w:sz w:val="24"/>
                <w:szCs w:val="24"/>
                <w:lang w:val="sq-AL" w:eastAsia="sq-AL"/>
              </w:rPr>
              <w:t xml:space="preserve">Asnjë rregullim sezonal nuk është bërë në të dhënat e </w:t>
            </w:r>
            <w:r w:rsidR="00917A6B">
              <w:rPr>
                <w:rFonts w:ascii="Times New Roman" w:eastAsia="Times New Roman" w:hAnsi="Times New Roman" w:cs="Times New Roman"/>
                <w:color w:val="000000"/>
                <w:sz w:val="24"/>
                <w:szCs w:val="24"/>
                <w:lang w:val="sq-AL" w:eastAsia="sq-AL"/>
              </w:rPr>
              <w:t>ASAP</w:t>
            </w:r>
            <w:r w:rsidR="00721492" w:rsidRPr="00FE08CB">
              <w:rPr>
                <w:rFonts w:ascii="Times New Roman" w:eastAsia="Times New Roman" w:hAnsi="Times New Roman" w:cs="Times New Roman"/>
                <w:color w:val="000000"/>
                <w:sz w:val="24"/>
                <w:szCs w:val="24"/>
                <w:lang w:val="sq-AL" w:eastAsia="sq-AL"/>
              </w:rPr>
              <w:t>.</w:t>
            </w:r>
          </w:p>
        </w:tc>
      </w:tr>
      <w:tr w:rsidR="000858E2" w:rsidRPr="004B10ED" w:rsidTr="00FF0858">
        <w:trPr>
          <w:trHeight w:val="567"/>
        </w:trPr>
        <w:tc>
          <w:tcPr>
            <w:tcW w:w="1015" w:type="pct"/>
            <w:shd w:val="clear" w:color="auto" w:fill="FFFFCC"/>
            <w:vAlign w:val="center"/>
            <w:hideMark/>
          </w:tcPr>
          <w:p w:rsidR="000858E2" w:rsidRPr="00FE08CB" w:rsidRDefault="000858E2" w:rsidP="00995860">
            <w:pPr>
              <w:spacing w:before="240"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6.5. Politika e rishikimit</w:t>
            </w:r>
          </w:p>
        </w:tc>
        <w:tc>
          <w:tcPr>
            <w:tcW w:w="3985" w:type="pct"/>
            <w:shd w:val="clear" w:color="auto" w:fill="auto"/>
            <w:noWrap/>
            <w:vAlign w:val="center"/>
            <w:hideMark/>
          </w:tcPr>
          <w:p w:rsidR="000858E2" w:rsidRPr="00FE08CB" w:rsidRDefault="000858E2" w:rsidP="00F9343A">
            <w:pPr>
              <w:spacing w:before="240" w:after="0" w:line="240" w:lineRule="auto"/>
              <w:jc w:val="both"/>
              <w:rPr>
                <w:rFonts w:ascii="Times New Roman" w:eastAsia="Times New Roman" w:hAnsi="Times New Roman" w:cs="Times New Roman"/>
                <w:sz w:val="24"/>
                <w:szCs w:val="24"/>
                <w:lang w:val="sq-AL" w:eastAsia="en-GB"/>
              </w:rPr>
            </w:pPr>
            <w:r w:rsidRPr="00FE08CB">
              <w:rPr>
                <w:rFonts w:ascii="Times New Roman" w:eastAsia="Times New Roman" w:hAnsi="Times New Roman" w:cs="Times New Roman"/>
                <w:sz w:val="24"/>
                <w:szCs w:val="24"/>
                <w:lang w:val="sq-AL" w:eastAsia="en-GB"/>
              </w:rPr>
              <w:t xml:space="preserve">Politikat e rishikimit të </w:t>
            </w:r>
            <w:r w:rsidR="00917A6B">
              <w:rPr>
                <w:rFonts w:ascii="Times New Roman" w:eastAsia="Times New Roman" w:hAnsi="Times New Roman" w:cs="Times New Roman"/>
                <w:sz w:val="24"/>
                <w:szCs w:val="24"/>
                <w:lang w:val="sq-AL" w:eastAsia="en-GB"/>
              </w:rPr>
              <w:t>ASAP</w:t>
            </w:r>
            <w:r w:rsidR="00917A6B" w:rsidRPr="00FE08CB">
              <w:rPr>
                <w:rFonts w:ascii="Times New Roman" w:eastAsia="Times New Roman" w:hAnsi="Times New Roman" w:cs="Times New Roman"/>
                <w:sz w:val="24"/>
                <w:szCs w:val="24"/>
                <w:lang w:val="sq-AL" w:eastAsia="en-GB"/>
              </w:rPr>
              <w:t xml:space="preserve"> </w:t>
            </w:r>
            <w:r w:rsidRPr="00FE08CB">
              <w:rPr>
                <w:rFonts w:ascii="Times New Roman" w:eastAsia="Times New Roman" w:hAnsi="Times New Roman" w:cs="Times New Roman"/>
                <w:sz w:val="24"/>
                <w:szCs w:val="24"/>
                <w:lang w:val="sq-AL" w:eastAsia="en-GB"/>
              </w:rPr>
              <w:t xml:space="preserve">bëhen në përputhje me politikën e revizionimit statistikor dhe politikën e trajtimit të gabimeve të vendosura nga INSTAT. Për më shumë informacion referojuni: </w:t>
            </w:r>
          </w:p>
          <w:p w:rsidR="00017439" w:rsidRPr="00FE08CB" w:rsidRDefault="00D0399E" w:rsidP="00F9343A">
            <w:pPr>
              <w:pStyle w:val="ListParagraph"/>
              <w:numPr>
                <w:ilvl w:val="0"/>
                <w:numId w:val="46"/>
              </w:numPr>
              <w:jc w:val="both"/>
              <w:rPr>
                <w:color w:val="0000FF"/>
                <w:u w:val="single"/>
                <w:lang w:val="sq-AL" w:eastAsia="en-GB"/>
              </w:rPr>
            </w:pPr>
            <w:hyperlink r:id="rId10" w:history="1">
              <w:r w:rsidR="00017439" w:rsidRPr="00FE08CB">
                <w:rPr>
                  <w:rStyle w:val="Hyperlink"/>
                  <w:lang w:val="sq-AL" w:eastAsia="en-GB"/>
                </w:rPr>
                <w:t>Politika e revizionimit</w:t>
              </w:r>
            </w:hyperlink>
          </w:p>
          <w:p w:rsidR="000858E2" w:rsidRPr="00FE08CB" w:rsidRDefault="00D0399E" w:rsidP="00F9343A">
            <w:pPr>
              <w:pStyle w:val="ListParagraph"/>
              <w:numPr>
                <w:ilvl w:val="0"/>
                <w:numId w:val="46"/>
              </w:numPr>
              <w:spacing w:after="240"/>
              <w:jc w:val="both"/>
              <w:rPr>
                <w:lang w:val="sq-AL" w:eastAsia="en-GB"/>
              </w:rPr>
            </w:pPr>
            <w:hyperlink r:id="rId11" w:history="1">
              <w:r w:rsidR="00017439" w:rsidRPr="00FE08CB">
                <w:rPr>
                  <w:color w:val="0000FF"/>
                  <w:u w:val="single"/>
                  <w:lang w:val="sq-AL" w:eastAsia="en-GB"/>
                </w:rPr>
                <w:t>Politika e trajtimit të gabimeve</w:t>
              </w:r>
            </w:hyperlink>
          </w:p>
        </w:tc>
      </w:tr>
      <w:tr w:rsidR="000858E2" w:rsidRPr="00FE08C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6.6. Praktika e rishikimit</w:t>
            </w:r>
          </w:p>
        </w:tc>
        <w:tc>
          <w:tcPr>
            <w:tcW w:w="3985" w:type="pct"/>
            <w:shd w:val="clear" w:color="auto" w:fill="auto"/>
            <w:noWrap/>
            <w:vAlign w:val="center"/>
            <w:hideMark/>
          </w:tcPr>
          <w:p w:rsidR="000858E2" w:rsidRPr="00FE08CB" w:rsidRDefault="000858E2" w:rsidP="00053C10">
            <w:pPr>
              <w:spacing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xml:space="preserve"> Nuk </w:t>
            </w:r>
            <w:r w:rsidR="00053C10">
              <w:rPr>
                <w:rFonts w:ascii="Times New Roman" w:eastAsia="Times New Roman" w:hAnsi="Times New Roman" w:cs="Times New Roman"/>
                <w:color w:val="000000"/>
                <w:sz w:val="24"/>
                <w:szCs w:val="24"/>
                <w:lang w:val="sq-AL" w:eastAsia="sq-AL"/>
              </w:rPr>
              <w:t>a</w:t>
            </w:r>
            <w:r w:rsidRPr="00FE08CB">
              <w:rPr>
                <w:rFonts w:ascii="Times New Roman" w:eastAsia="Times New Roman" w:hAnsi="Times New Roman" w:cs="Times New Roman"/>
                <w:color w:val="000000"/>
                <w:sz w:val="24"/>
                <w:szCs w:val="24"/>
                <w:lang w:val="sq-AL" w:eastAsia="sq-AL"/>
              </w:rPr>
              <w:t>plikohet</w:t>
            </w:r>
            <w:r w:rsidR="00053C10">
              <w:rPr>
                <w:rFonts w:ascii="Times New Roman" w:eastAsia="Times New Roman" w:hAnsi="Times New Roman" w:cs="Times New Roman"/>
                <w:color w:val="000000"/>
                <w:sz w:val="24"/>
                <w:szCs w:val="24"/>
                <w:lang w:val="sq-AL" w:eastAsia="sq-AL"/>
              </w:rPr>
              <w:t>.</w:t>
            </w:r>
          </w:p>
        </w:tc>
      </w:tr>
      <w:tr w:rsidR="000858E2" w:rsidRPr="00FE08C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6.6.1. Rishikimi I të dhënave - madhësia mesatare</w:t>
            </w:r>
          </w:p>
        </w:tc>
        <w:tc>
          <w:tcPr>
            <w:tcW w:w="3985" w:type="pct"/>
            <w:shd w:val="clear" w:color="auto" w:fill="auto"/>
            <w:noWrap/>
            <w:vAlign w:val="center"/>
            <w:hideMark/>
          </w:tcPr>
          <w:p w:rsidR="000858E2" w:rsidRPr="00FE08CB" w:rsidRDefault="000858E2" w:rsidP="00053C10">
            <w:pPr>
              <w:spacing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xml:space="preserve"> Nuk </w:t>
            </w:r>
            <w:r w:rsidR="00053C10">
              <w:rPr>
                <w:rFonts w:ascii="Times New Roman" w:eastAsia="Times New Roman" w:hAnsi="Times New Roman" w:cs="Times New Roman"/>
                <w:color w:val="000000"/>
                <w:sz w:val="24"/>
                <w:szCs w:val="24"/>
                <w:lang w:val="sq-AL" w:eastAsia="sq-AL"/>
              </w:rPr>
              <w:t>a</w:t>
            </w:r>
            <w:r w:rsidRPr="00FE08CB">
              <w:rPr>
                <w:rFonts w:ascii="Times New Roman" w:eastAsia="Times New Roman" w:hAnsi="Times New Roman" w:cs="Times New Roman"/>
                <w:color w:val="000000"/>
                <w:sz w:val="24"/>
                <w:szCs w:val="24"/>
                <w:lang w:val="sq-AL" w:eastAsia="sq-AL"/>
              </w:rPr>
              <w:t>plikohet</w:t>
            </w:r>
            <w:r w:rsidR="00053C10">
              <w:rPr>
                <w:rFonts w:ascii="Times New Roman" w:eastAsia="Times New Roman" w:hAnsi="Times New Roman" w:cs="Times New Roman"/>
                <w:color w:val="000000"/>
                <w:sz w:val="24"/>
                <w:szCs w:val="24"/>
                <w:lang w:val="sq-AL" w:eastAsia="sq-AL"/>
              </w:rPr>
              <w:t>.</w:t>
            </w:r>
          </w:p>
        </w:tc>
      </w:tr>
      <w:tr w:rsidR="000858E2" w:rsidRPr="00FE08CB" w:rsidTr="00FF0858">
        <w:trPr>
          <w:trHeight w:val="567"/>
        </w:trPr>
        <w:tc>
          <w:tcPr>
            <w:tcW w:w="5000" w:type="pct"/>
            <w:gridSpan w:val="2"/>
            <w:shd w:val="clear" w:color="auto" w:fill="FBD4B4" w:themeFill="accent6" w:themeFillTint="66"/>
            <w:vAlign w:val="center"/>
            <w:hideMark/>
          </w:tcPr>
          <w:p w:rsidR="000858E2" w:rsidRPr="00FE08CB" w:rsidRDefault="000858E2" w:rsidP="00F9343A">
            <w:pPr>
              <w:pStyle w:val="Heading1"/>
              <w:spacing w:before="0"/>
              <w:jc w:val="both"/>
              <w:rPr>
                <w:rFonts w:ascii="Times New Roman" w:eastAsia="Times New Roman" w:hAnsi="Times New Roman" w:cs="Times New Roman"/>
                <w:color w:val="auto"/>
                <w:sz w:val="24"/>
                <w:szCs w:val="24"/>
                <w:lang w:val="sq-AL" w:eastAsia="sq-AL"/>
              </w:rPr>
            </w:pPr>
            <w:bookmarkStart w:id="7" w:name="_Toc55830835"/>
            <w:r w:rsidRPr="00FE08CB">
              <w:rPr>
                <w:rFonts w:ascii="Times New Roman" w:eastAsia="Times New Roman" w:hAnsi="Times New Roman" w:cs="Times New Roman"/>
                <w:color w:val="auto"/>
                <w:sz w:val="24"/>
                <w:szCs w:val="24"/>
                <w:lang w:val="sq-AL" w:eastAsia="sq-AL"/>
              </w:rPr>
              <w:t>7. Afatet kohore dhe përpikmëria</w:t>
            </w:r>
            <w:bookmarkEnd w:id="7"/>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7.1. Afatet kohore</w:t>
            </w:r>
          </w:p>
        </w:tc>
        <w:tc>
          <w:tcPr>
            <w:tcW w:w="3985" w:type="pct"/>
            <w:shd w:val="clear" w:color="auto" w:fill="auto"/>
            <w:noWrap/>
            <w:vAlign w:val="center"/>
            <w:hideMark/>
          </w:tcPr>
          <w:p w:rsidR="000858E2" w:rsidRPr="00FE08CB" w:rsidRDefault="000858E2" w:rsidP="004C464A">
            <w:pPr>
              <w:spacing w:before="240" w:line="240" w:lineRule="auto"/>
              <w:ind w:left="101" w:right="86"/>
              <w:jc w:val="both"/>
              <w:rPr>
                <w:rFonts w:ascii="Times New Roman" w:eastAsia="Times New Roman" w:hAnsi="Times New Roman" w:cs="Times New Roman"/>
                <w:sz w:val="24"/>
                <w:szCs w:val="24"/>
                <w:lang w:val="sq-AL" w:eastAsia="en-GB"/>
              </w:rPr>
            </w:pPr>
            <w:r w:rsidRPr="00FE08CB">
              <w:rPr>
                <w:rFonts w:ascii="Times New Roman" w:eastAsia="Times New Roman" w:hAnsi="Times New Roman" w:cs="Times New Roman"/>
                <w:sz w:val="24"/>
                <w:szCs w:val="24"/>
                <w:lang w:val="sq-AL" w:eastAsia="en-GB"/>
              </w:rPr>
              <w:t xml:space="preserve">Vonesa kohore mes datës së dorëzimit të të dhënave tremujore dhe përfundimit të periudhës referuese </w:t>
            </w:r>
            <w:r w:rsidRPr="004C464A">
              <w:rPr>
                <w:rFonts w:ascii="Times New Roman" w:eastAsia="Times New Roman" w:hAnsi="Times New Roman" w:cs="Times New Roman"/>
                <w:sz w:val="24"/>
                <w:szCs w:val="24"/>
                <w:lang w:val="sq-AL" w:eastAsia="en-GB"/>
              </w:rPr>
              <w:t xml:space="preserve">është rreth </w:t>
            </w:r>
            <w:r w:rsidR="004C464A" w:rsidRPr="004C464A">
              <w:rPr>
                <w:rFonts w:ascii="Times New Roman" w:eastAsia="Times New Roman" w:hAnsi="Times New Roman" w:cs="Times New Roman"/>
                <w:sz w:val="24"/>
                <w:szCs w:val="24"/>
                <w:lang w:val="sq-AL" w:eastAsia="en-GB"/>
              </w:rPr>
              <w:t>68</w:t>
            </w:r>
            <w:r w:rsidRPr="004C464A">
              <w:rPr>
                <w:rFonts w:ascii="Times New Roman" w:eastAsia="Times New Roman" w:hAnsi="Times New Roman" w:cs="Times New Roman"/>
                <w:sz w:val="24"/>
                <w:szCs w:val="24"/>
                <w:lang w:val="sq-AL" w:eastAsia="en-GB"/>
              </w:rPr>
              <w:t xml:space="preserve">0 ditë (T + </w:t>
            </w:r>
            <w:r w:rsidR="004C464A" w:rsidRPr="004C464A">
              <w:rPr>
                <w:rFonts w:ascii="Times New Roman" w:eastAsia="Times New Roman" w:hAnsi="Times New Roman" w:cs="Times New Roman"/>
                <w:sz w:val="24"/>
                <w:szCs w:val="24"/>
                <w:lang w:val="sq-AL" w:eastAsia="en-GB"/>
              </w:rPr>
              <w:t>68</w:t>
            </w:r>
            <w:r w:rsidRPr="004C464A">
              <w:rPr>
                <w:rFonts w:ascii="Times New Roman" w:eastAsia="Times New Roman" w:hAnsi="Times New Roman" w:cs="Times New Roman"/>
                <w:sz w:val="24"/>
                <w:szCs w:val="24"/>
                <w:lang w:val="sq-AL" w:eastAsia="en-GB"/>
              </w:rPr>
              <w:t xml:space="preserve">0). </w:t>
            </w:r>
            <w:r w:rsidRPr="00FE08CB">
              <w:rPr>
                <w:rFonts w:ascii="Times New Roman" w:eastAsia="Times New Roman" w:hAnsi="Times New Roman" w:cs="Times New Roman"/>
                <w:sz w:val="24"/>
                <w:szCs w:val="24"/>
                <w:lang w:val="sq-AL" w:eastAsia="en-GB"/>
              </w:rPr>
              <w:t>Publikimi bëhet në mënyrë strikte në përputhje me datat e publikuara për Statistikat e Tregut të Punës në Kalendarin e Publikimeve në faqen zyrtare të internetit të INSTAT.</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7.1.1. Publikimi i rezultateve fillestare</w:t>
            </w:r>
          </w:p>
        </w:tc>
        <w:tc>
          <w:tcPr>
            <w:tcW w:w="3985" w:type="pct"/>
            <w:shd w:val="clear" w:color="auto" w:fill="auto"/>
            <w:noWrap/>
            <w:vAlign w:val="center"/>
            <w:hideMark/>
          </w:tcPr>
          <w:p w:rsidR="000858E2" w:rsidRPr="00FE08CB" w:rsidRDefault="000858E2" w:rsidP="00F9343A">
            <w:pPr>
              <w:spacing w:before="240" w:line="240" w:lineRule="auto"/>
              <w:ind w:left="101" w:right="86"/>
              <w:jc w:val="both"/>
              <w:rPr>
                <w:rFonts w:ascii="Times New Roman" w:eastAsia="Times New Roman" w:hAnsi="Times New Roman" w:cs="Times New Roman"/>
                <w:sz w:val="24"/>
                <w:szCs w:val="24"/>
                <w:lang w:val="sq-AL" w:eastAsia="en-GB"/>
              </w:rPr>
            </w:pPr>
            <w:r w:rsidRPr="00FE08CB">
              <w:rPr>
                <w:rFonts w:ascii="Times New Roman" w:eastAsia="Times New Roman" w:hAnsi="Times New Roman" w:cs="Times New Roman"/>
                <w:sz w:val="24"/>
                <w:szCs w:val="24"/>
                <w:lang w:val="sq-AL" w:eastAsia="en-GB"/>
              </w:rPr>
              <w:t>Të dhënat e statistikave të strukturës së pagës nuk përfshijnë publikimin e rezultateve paraprake.</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7.1.2. Publikimi i rezultateve finale</w:t>
            </w:r>
          </w:p>
        </w:tc>
        <w:tc>
          <w:tcPr>
            <w:tcW w:w="3985" w:type="pct"/>
            <w:shd w:val="clear" w:color="auto" w:fill="auto"/>
            <w:noWrap/>
            <w:vAlign w:val="center"/>
            <w:hideMark/>
          </w:tcPr>
          <w:p w:rsidR="000858E2" w:rsidRPr="00FE08CB" w:rsidRDefault="000858E2" w:rsidP="00C57C16">
            <w:pPr>
              <w:spacing w:before="240" w:line="240" w:lineRule="auto"/>
              <w:ind w:left="101" w:right="86"/>
              <w:jc w:val="both"/>
              <w:rPr>
                <w:rFonts w:ascii="Times New Roman" w:eastAsia="Times New Roman" w:hAnsi="Times New Roman" w:cs="Times New Roman"/>
                <w:sz w:val="24"/>
                <w:szCs w:val="24"/>
                <w:lang w:val="sq-AL" w:eastAsia="en-GB"/>
              </w:rPr>
            </w:pPr>
            <w:r w:rsidRPr="00FE08CB">
              <w:rPr>
                <w:rFonts w:ascii="Times New Roman" w:eastAsia="Times New Roman" w:hAnsi="Times New Roman" w:cs="Times New Roman"/>
                <w:sz w:val="24"/>
                <w:szCs w:val="24"/>
                <w:lang w:val="sq-AL" w:eastAsia="en-GB"/>
              </w:rPr>
              <w:t xml:space="preserve">Rezultatet e publikimit të statistikave të strukturës së pagës publikohen në bazë të kalendarit të publikimeve, me </w:t>
            </w:r>
            <w:r w:rsidR="00C57C16" w:rsidRPr="00FE08CB">
              <w:rPr>
                <w:rFonts w:ascii="Times New Roman" w:eastAsia="Times New Roman" w:hAnsi="Times New Roman" w:cs="Times New Roman"/>
                <w:sz w:val="24"/>
                <w:szCs w:val="24"/>
                <w:lang w:val="sq-AL" w:eastAsia="en-GB"/>
              </w:rPr>
              <w:t>frekuenc</w:t>
            </w:r>
            <w:r w:rsidR="00C57C16">
              <w:rPr>
                <w:rFonts w:ascii="Times New Roman" w:eastAsia="Times New Roman" w:hAnsi="Times New Roman" w:cs="Times New Roman"/>
                <w:sz w:val="24"/>
                <w:szCs w:val="24"/>
                <w:lang w:val="sq-AL" w:eastAsia="en-GB"/>
              </w:rPr>
              <w:t>ë</w:t>
            </w:r>
            <w:r w:rsidR="00C57C16" w:rsidRPr="00FE08CB">
              <w:rPr>
                <w:rFonts w:ascii="Times New Roman" w:eastAsia="Times New Roman" w:hAnsi="Times New Roman" w:cs="Times New Roman"/>
                <w:sz w:val="24"/>
                <w:szCs w:val="24"/>
                <w:lang w:val="sq-AL" w:eastAsia="en-GB"/>
              </w:rPr>
              <w:t xml:space="preserve"> </w:t>
            </w:r>
            <w:r w:rsidRPr="00FE08CB">
              <w:rPr>
                <w:rFonts w:ascii="Times New Roman" w:eastAsia="Times New Roman" w:hAnsi="Times New Roman" w:cs="Times New Roman"/>
                <w:sz w:val="24"/>
                <w:szCs w:val="24"/>
                <w:lang w:val="sq-AL" w:eastAsia="en-GB"/>
              </w:rPr>
              <w:t>çdo 4 vjet.</w:t>
            </w:r>
          </w:p>
        </w:tc>
      </w:tr>
      <w:tr w:rsidR="000858E2" w:rsidRPr="004B10ED"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7.2. Përpikmëria</w:t>
            </w:r>
          </w:p>
        </w:tc>
        <w:tc>
          <w:tcPr>
            <w:tcW w:w="3985" w:type="pct"/>
            <w:shd w:val="clear" w:color="auto" w:fill="auto"/>
            <w:noWrap/>
            <w:vAlign w:val="center"/>
            <w:hideMark/>
          </w:tcPr>
          <w:p w:rsidR="000858E2" w:rsidRPr="00FE08CB" w:rsidRDefault="000858E2" w:rsidP="00F9343A">
            <w:pPr>
              <w:spacing w:before="240" w:line="240" w:lineRule="auto"/>
              <w:ind w:left="101" w:right="86"/>
              <w:jc w:val="both"/>
              <w:rPr>
                <w:rFonts w:ascii="Times New Roman" w:eastAsia="Times New Roman" w:hAnsi="Times New Roman" w:cs="Times New Roman"/>
                <w:sz w:val="24"/>
                <w:szCs w:val="24"/>
                <w:lang w:val="sq-AL" w:eastAsia="en-GB"/>
              </w:rPr>
            </w:pPr>
            <w:r w:rsidRPr="00FE08CB">
              <w:rPr>
                <w:rFonts w:ascii="Times New Roman" w:eastAsia="Times New Roman" w:hAnsi="Times New Roman" w:cs="Times New Roman"/>
                <w:sz w:val="24"/>
                <w:szCs w:val="24"/>
                <w:lang w:val="sq-AL" w:eastAsia="en-GB"/>
              </w:rPr>
              <w:t xml:space="preserve">Në fund të çdo viti, INSTAT publikon </w:t>
            </w:r>
            <w:hyperlink r:id="rId12" w:history="1">
              <w:r w:rsidRPr="00FE08CB">
                <w:rPr>
                  <w:rStyle w:val="Hyperlink"/>
                  <w:rFonts w:ascii="Times New Roman" w:eastAsia="Times New Roman" w:hAnsi="Times New Roman" w:cs="Times New Roman"/>
                  <w:sz w:val="24"/>
                  <w:szCs w:val="24"/>
                  <w:lang w:val="sq-AL" w:eastAsia="en-GB"/>
                </w:rPr>
                <w:t>Kalendarin e publikimeve</w:t>
              </w:r>
            </w:hyperlink>
            <w:r w:rsidRPr="00FE08CB">
              <w:rPr>
                <w:rFonts w:ascii="Times New Roman" w:eastAsia="Times New Roman" w:hAnsi="Times New Roman" w:cs="Times New Roman"/>
                <w:sz w:val="24"/>
                <w:szCs w:val="24"/>
                <w:lang w:val="sq-AL" w:eastAsia="en-GB"/>
              </w:rPr>
              <w:t xml:space="preserve"> për vitin e ardhshëm. </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lastRenderedPageBreak/>
              <w:t>7.2.1. Përpikmëria - shpërndarja dhe publikimi</w:t>
            </w:r>
          </w:p>
        </w:tc>
        <w:tc>
          <w:tcPr>
            <w:tcW w:w="3985" w:type="pct"/>
            <w:shd w:val="clear" w:color="auto" w:fill="auto"/>
            <w:noWrap/>
            <w:vAlign w:val="center"/>
            <w:hideMark/>
          </w:tcPr>
          <w:p w:rsidR="000858E2" w:rsidRPr="00FE08CB" w:rsidRDefault="000858E2" w:rsidP="00917A6B">
            <w:pPr>
              <w:spacing w:before="240" w:line="240" w:lineRule="auto"/>
              <w:ind w:left="101" w:right="86"/>
              <w:jc w:val="both"/>
              <w:rPr>
                <w:rFonts w:ascii="Times New Roman" w:eastAsia="Times New Roman" w:hAnsi="Times New Roman" w:cs="Times New Roman"/>
                <w:sz w:val="24"/>
                <w:szCs w:val="24"/>
                <w:lang w:val="sq-AL" w:eastAsia="en-GB"/>
              </w:rPr>
            </w:pPr>
            <w:r w:rsidRPr="00FE08CB">
              <w:rPr>
                <w:rFonts w:ascii="Times New Roman" w:eastAsia="Times New Roman" w:hAnsi="Times New Roman" w:cs="Times New Roman"/>
                <w:sz w:val="24"/>
                <w:szCs w:val="24"/>
                <w:lang w:val="sq-AL" w:eastAsia="en-GB"/>
              </w:rPr>
              <w:t xml:space="preserve">INSTAT </w:t>
            </w:r>
            <w:r w:rsidR="00437512">
              <w:rPr>
                <w:rFonts w:ascii="Times New Roman" w:eastAsia="Times New Roman" w:hAnsi="Times New Roman" w:cs="Times New Roman"/>
                <w:sz w:val="24"/>
                <w:szCs w:val="24"/>
                <w:lang w:val="sq-AL" w:eastAsia="en-GB"/>
              </w:rPr>
              <w:t>ka qenë</w:t>
            </w:r>
            <w:r w:rsidRPr="00FE08CB">
              <w:rPr>
                <w:rFonts w:ascii="Times New Roman" w:eastAsia="Times New Roman" w:hAnsi="Times New Roman" w:cs="Times New Roman"/>
                <w:sz w:val="24"/>
                <w:szCs w:val="24"/>
                <w:lang w:val="sq-AL" w:eastAsia="en-GB"/>
              </w:rPr>
              <w:t xml:space="preserve"> </w:t>
            </w:r>
            <w:r w:rsidR="00875F93" w:rsidRPr="00FE08CB">
              <w:rPr>
                <w:rFonts w:ascii="Times New Roman" w:eastAsia="Times New Roman" w:hAnsi="Times New Roman" w:cs="Times New Roman"/>
                <w:sz w:val="24"/>
                <w:szCs w:val="24"/>
                <w:lang w:val="sq-AL" w:eastAsia="en-GB"/>
              </w:rPr>
              <w:t xml:space="preserve">100% </w:t>
            </w:r>
            <w:r w:rsidRPr="00FE08CB">
              <w:rPr>
                <w:rFonts w:ascii="Times New Roman" w:eastAsia="Times New Roman" w:hAnsi="Times New Roman" w:cs="Times New Roman"/>
                <w:sz w:val="24"/>
                <w:szCs w:val="24"/>
                <w:lang w:val="sq-AL" w:eastAsia="en-GB"/>
              </w:rPr>
              <w:t xml:space="preserve">i përpiktë në kohë me të dhënat e </w:t>
            </w:r>
            <w:r w:rsidR="00917A6B">
              <w:rPr>
                <w:rFonts w:ascii="Times New Roman" w:eastAsia="Times New Roman" w:hAnsi="Times New Roman" w:cs="Times New Roman"/>
                <w:sz w:val="24"/>
                <w:szCs w:val="24"/>
                <w:lang w:val="sq-AL" w:eastAsia="en-GB"/>
              </w:rPr>
              <w:t xml:space="preserve">ASAP </w:t>
            </w:r>
            <w:r w:rsidR="00437512">
              <w:rPr>
                <w:rFonts w:ascii="Times New Roman" w:eastAsia="Times New Roman" w:hAnsi="Times New Roman" w:cs="Times New Roman"/>
                <w:sz w:val="24"/>
                <w:szCs w:val="24"/>
                <w:lang w:val="sq-AL" w:eastAsia="en-GB"/>
              </w:rPr>
              <w:t>2018</w:t>
            </w:r>
            <w:r w:rsidR="00875F93" w:rsidRPr="00FE08CB">
              <w:rPr>
                <w:rFonts w:ascii="Times New Roman" w:eastAsia="Times New Roman" w:hAnsi="Times New Roman" w:cs="Times New Roman"/>
                <w:sz w:val="24"/>
                <w:szCs w:val="24"/>
                <w:lang w:val="sq-AL" w:eastAsia="en-GB"/>
              </w:rPr>
              <w:t>.</w:t>
            </w:r>
          </w:p>
        </w:tc>
      </w:tr>
      <w:tr w:rsidR="000858E2" w:rsidRPr="00FE08CB" w:rsidTr="00FF0858">
        <w:trPr>
          <w:trHeight w:val="567"/>
        </w:trPr>
        <w:tc>
          <w:tcPr>
            <w:tcW w:w="5000" w:type="pct"/>
            <w:gridSpan w:val="2"/>
            <w:shd w:val="clear" w:color="auto" w:fill="FBD4B4" w:themeFill="accent6" w:themeFillTint="66"/>
            <w:vAlign w:val="center"/>
            <w:hideMark/>
          </w:tcPr>
          <w:p w:rsidR="000858E2" w:rsidRPr="00FE08CB" w:rsidRDefault="000858E2" w:rsidP="00F9343A">
            <w:pPr>
              <w:pStyle w:val="Heading1"/>
              <w:spacing w:before="0"/>
              <w:jc w:val="both"/>
              <w:rPr>
                <w:rFonts w:ascii="Times New Roman" w:eastAsia="Times New Roman" w:hAnsi="Times New Roman" w:cs="Times New Roman"/>
                <w:color w:val="auto"/>
                <w:sz w:val="24"/>
                <w:szCs w:val="24"/>
                <w:lang w:val="sq-AL" w:eastAsia="sq-AL"/>
              </w:rPr>
            </w:pPr>
            <w:bookmarkStart w:id="8" w:name="_Toc55830836"/>
            <w:r w:rsidRPr="00FE08CB">
              <w:rPr>
                <w:rFonts w:ascii="Times New Roman" w:eastAsia="Times New Roman" w:hAnsi="Times New Roman" w:cs="Times New Roman"/>
                <w:color w:val="auto"/>
                <w:sz w:val="24"/>
                <w:szCs w:val="24"/>
                <w:lang w:val="sq-AL" w:eastAsia="sq-AL"/>
              </w:rPr>
              <w:t>8. Koherenca dhe Krahasueshmëria</w:t>
            </w:r>
            <w:bookmarkEnd w:id="8"/>
          </w:p>
        </w:tc>
      </w:tr>
      <w:tr w:rsidR="000858E2" w:rsidRPr="00F256AC" w:rsidTr="00FF0858">
        <w:trPr>
          <w:trHeight w:val="567"/>
        </w:trPr>
        <w:tc>
          <w:tcPr>
            <w:tcW w:w="1015" w:type="pct"/>
            <w:shd w:val="clear" w:color="auto" w:fill="FFFFCC"/>
            <w:vAlign w:val="center"/>
            <w:hideMark/>
          </w:tcPr>
          <w:p w:rsidR="000858E2" w:rsidRPr="005535C8" w:rsidRDefault="000858E2" w:rsidP="005535C8">
            <w:pPr>
              <w:spacing w:before="240" w:line="240" w:lineRule="auto"/>
              <w:rPr>
                <w:rFonts w:ascii="Times New Roman" w:eastAsia="Times New Roman" w:hAnsi="Times New Roman" w:cs="Times New Roman"/>
                <w:sz w:val="24"/>
                <w:szCs w:val="24"/>
                <w:lang w:val="sq-AL" w:eastAsia="sq-AL"/>
              </w:rPr>
            </w:pPr>
            <w:r w:rsidRPr="005535C8">
              <w:rPr>
                <w:rFonts w:ascii="Times New Roman" w:eastAsia="Times New Roman" w:hAnsi="Times New Roman" w:cs="Times New Roman"/>
                <w:sz w:val="24"/>
                <w:szCs w:val="24"/>
                <w:lang w:val="sq-AL" w:eastAsia="sq-AL"/>
              </w:rPr>
              <w:t>8.1. Krahasueshmëria gjeografike</w:t>
            </w:r>
          </w:p>
        </w:tc>
        <w:tc>
          <w:tcPr>
            <w:tcW w:w="3985" w:type="pct"/>
            <w:shd w:val="clear" w:color="auto" w:fill="auto"/>
            <w:noWrap/>
            <w:vAlign w:val="center"/>
            <w:hideMark/>
          </w:tcPr>
          <w:p w:rsidR="000858E2" w:rsidRPr="00FE08CB" w:rsidRDefault="00917A6B" w:rsidP="005535C8">
            <w:pPr>
              <w:spacing w:before="240" w:line="240" w:lineRule="auto"/>
              <w:jc w:val="both"/>
              <w:rPr>
                <w:rFonts w:ascii="Times New Roman" w:eastAsia="Times New Roman" w:hAnsi="Times New Roman" w:cs="Times New Roman"/>
                <w:color w:val="000000"/>
                <w:sz w:val="24"/>
                <w:szCs w:val="24"/>
                <w:lang w:val="sq-AL" w:eastAsia="sq-AL"/>
              </w:rPr>
            </w:pPr>
            <w:r>
              <w:rPr>
                <w:rFonts w:ascii="Times New Roman" w:eastAsia="Times New Roman" w:hAnsi="Times New Roman" w:cs="Times New Roman"/>
                <w:color w:val="000000"/>
                <w:sz w:val="24"/>
                <w:szCs w:val="24"/>
                <w:lang w:val="sq-AL" w:eastAsia="sq-AL"/>
              </w:rPr>
              <w:t>ASAP</w:t>
            </w:r>
            <w:r w:rsidRPr="00FF0858">
              <w:rPr>
                <w:rFonts w:ascii="Times New Roman" w:eastAsia="Times New Roman" w:hAnsi="Times New Roman" w:cs="Times New Roman"/>
                <w:color w:val="000000"/>
                <w:sz w:val="24"/>
                <w:szCs w:val="24"/>
                <w:lang w:val="sq-AL" w:eastAsia="sq-AL"/>
              </w:rPr>
              <w:t xml:space="preserve"> </w:t>
            </w:r>
            <w:r w:rsidR="00FF0858" w:rsidRPr="00FF0858">
              <w:rPr>
                <w:rFonts w:ascii="Times New Roman" w:eastAsia="Times New Roman" w:hAnsi="Times New Roman" w:cs="Times New Roman"/>
                <w:color w:val="000000"/>
                <w:sz w:val="24"/>
                <w:szCs w:val="24"/>
                <w:lang w:val="sq-AL" w:eastAsia="sq-AL"/>
              </w:rPr>
              <w:t xml:space="preserve">2018 përputhet me standardin e vendosur në Rregulloren e Këshillit (KE) Nr. 530/1999 në lidhje me statistikat strukturore mbi </w:t>
            </w:r>
            <w:r w:rsidR="00FF0858">
              <w:rPr>
                <w:rFonts w:ascii="Times New Roman" w:eastAsia="Times New Roman" w:hAnsi="Times New Roman" w:cs="Times New Roman"/>
                <w:color w:val="000000"/>
                <w:sz w:val="24"/>
                <w:szCs w:val="24"/>
                <w:lang w:val="sq-AL" w:eastAsia="sq-AL"/>
              </w:rPr>
              <w:t xml:space="preserve">të ardhurat nga puna </w:t>
            </w:r>
            <w:r w:rsidR="00FF0858" w:rsidRPr="00FF0858">
              <w:rPr>
                <w:rFonts w:ascii="Times New Roman" w:eastAsia="Times New Roman" w:hAnsi="Times New Roman" w:cs="Times New Roman"/>
                <w:color w:val="000000"/>
                <w:sz w:val="24"/>
                <w:szCs w:val="24"/>
                <w:lang w:val="sq-AL" w:eastAsia="sq-AL"/>
              </w:rPr>
              <w:t>dhe kostot e punës</w:t>
            </w:r>
            <w:r w:rsidR="00C57C16">
              <w:rPr>
                <w:rFonts w:ascii="Times New Roman" w:eastAsia="Times New Roman" w:hAnsi="Times New Roman" w:cs="Times New Roman"/>
                <w:color w:val="000000"/>
                <w:sz w:val="24"/>
                <w:szCs w:val="24"/>
                <w:lang w:val="sq-AL" w:eastAsia="sq-AL"/>
              </w:rPr>
              <w:t>,</w:t>
            </w:r>
            <w:r w:rsidR="00FF0858" w:rsidRPr="00FF0858">
              <w:rPr>
                <w:rFonts w:ascii="Times New Roman" w:eastAsia="Times New Roman" w:hAnsi="Times New Roman" w:cs="Times New Roman"/>
                <w:color w:val="000000"/>
                <w:sz w:val="24"/>
                <w:szCs w:val="24"/>
                <w:lang w:val="sq-AL" w:eastAsia="sq-AL"/>
              </w:rPr>
              <w:t xml:space="preserve"> dhe me përcaktimet e </w:t>
            </w:r>
            <w:r w:rsidR="00C57C16">
              <w:rPr>
                <w:rFonts w:ascii="Times New Roman" w:eastAsia="Times New Roman" w:hAnsi="Times New Roman" w:cs="Times New Roman"/>
                <w:color w:val="000000"/>
                <w:sz w:val="24"/>
                <w:szCs w:val="24"/>
                <w:lang w:val="sq-AL" w:eastAsia="sq-AL"/>
              </w:rPr>
              <w:t>treguesve,</w:t>
            </w:r>
            <w:r w:rsidR="00C57C16" w:rsidRPr="00FF0858">
              <w:rPr>
                <w:rFonts w:ascii="Times New Roman" w:eastAsia="Times New Roman" w:hAnsi="Times New Roman" w:cs="Times New Roman"/>
                <w:color w:val="000000"/>
                <w:sz w:val="24"/>
                <w:szCs w:val="24"/>
                <w:lang w:val="sq-AL" w:eastAsia="sq-AL"/>
              </w:rPr>
              <w:t xml:space="preserve"> </w:t>
            </w:r>
            <w:r w:rsidR="00FF0858" w:rsidRPr="00FF0858">
              <w:rPr>
                <w:rFonts w:ascii="Times New Roman" w:eastAsia="Times New Roman" w:hAnsi="Times New Roman" w:cs="Times New Roman"/>
                <w:color w:val="000000"/>
                <w:sz w:val="24"/>
                <w:szCs w:val="24"/>
                <w:lang w:val="sq-AL" w:eastAsia="sq-AL"/>
              </w:rPr>
              <w:t xml:space="preserve">të miratuara në Rregulloren e Komisionit 1737/2005. Njësia e marrjes së </w:t>
            </w:r>
            <w:r w:rsidR="00C57C16">
              <w:rPr>
                <w:rFonts w:ascii="Times New Roman" w:eastAsia="Times New Roman" w:hAnsi="Times New Roman" w:cs="Times New Roman"/>
                <w:color w:val="000000"/>
                <w:sz w:val="24"/>
                <w:szCs w:val="24"/>
                <w:lang w:val="sq-AL" w:eastAsia="sq-AL"/>
              </w:rPr>
              <w:t>kampionit</w:t>
            </w:r>
            <w:r w:rsidR="00C57C16" w:rsidRPr="00FF0858">
              <w:rPr>
                <w:rFonts w:ascii="Times New Roman" w:eastAsia="Times New Roman" w:hAnsi="Times New Roman" w:cs="Times New Roman"/>
                <w:color w:val="000000"/>
                <w:sz w:val="24"/>
                <w:szCs w:val="24"/>
                <w:lang w:val="sq-AL" w:eastAsia="sq-AL"/>
              </w:rPr>
              <w:t xml:space="preserve"> </w:t>
            </w:r>
            <w:r w:rsidR="00FF0858">
              <w:rPr>
                <w:rFonts w:ascii="Times New Roman" w:eastAsia="Times New Roman" w:hAnsi="Times New Roman" w:cs="Times New Roman"/>
                <w:color w:val="000000"/>
                <w:sz w:val="24"/>
                <w:szCs w:val="24"/>
                <w:lang w:val="sq-AL" w:eastAsia="sq-AL"/>
              </w:rPr>
              <w:t>në fazën e parë është ndërmarrja</w:t>
            </w:r>
            <w:r w:rsidR="00FF0858" w:rsidRPr="00FF0858">
              <w:rPr>
                <w:rFonts w:ascii="Times New Roman" w:eastAsia="Times New Roman" w:hAnsi="Times New Roman" w:cs="Times New Roman"/>
                <w:color w:val="000000"/>
                <w:sz w:val="24"/>
                <w:szCs w:val="24"/>
                <w:lang w:val="sq-AL" w:eastAsia="sq-AL"/>
              </w:rPr>
              <w:t>, por informacioni i regjistrit lejon që të lokalizohet punonjësi në rajonin në të cilin ai / ajo është i</w:t>
            </w:r>
            <w:r w:rsidR="00C57C16">
              <w:rPr>
                <w:rFonts w:ascii="Times New Roman" w:eastAsia="Times New Roman" w:hAnsi="Times New Roman" w:cs="Times New Roman"/>
                <w:color w:val="000000"/>
                <w:sz w:val="24"/>
                <w:szCs w:val="24"/>
                <w:lang w:val="sq-AL" w:eastAsia="sq-AL"/>
              </w:rPr>
              <w:t>/e</w:t>
            </w:r>
            <w:r w:rsidR="00FF0858" w:rsidRPr="00FF0858">
              <w:rPr>
                <w:rFonts w:ascii="Times New Roman" w:eastAsia="Times New Roman" w:hAnsi="Times New Roman" w:cs="Times New Roman"/>
                <w:color w:val="000000"/>
                <w:sz w:val="24"/>
                <w:szCs w:val="24"/>
                <w:lang w:val="sq-AL" w:eastAsia="sq-AL"/>
              </w:rPr>
              <w:t xml:space="preserve"> punësuar.</w:t>
            </w:r>
            <w:r w:rsidR="000858E2" w:rsidRPr="00FE08CB">
              <w:rPr>
                <w:rFonts w:ascii="Times New Roman" w:eastAsia="Times New Roman" w:hAnsi="Times New Roman" w:cs="Times New Roman"/>
                <w:color w:val="000000"/>
                <w:sz w:val="24"/>
                <w:szCs w:val="24"/>
                <w:lang w:val="sq-AL" w:eastAsia="sq-AL"/>
              </w:rPr>
              <w:t> </w:t>
            </w:r>
          </w:p>
        </w:tc>
      </w:tr>
      <w:tr w:rsidR="000858E2" w:rsidRPr="00FE08CB" w:rsidTr="00FF0858">
        <w:trPr>
          <w:trHeight w:val="567"/>
        </w:trPr>
        <w:tc>
          <w:tcPr>
            <w:tcW w:w="1015" w:type="pct"/>
            <w:shd w:val="clear" w:color="auto" w:fill="FFFFCC"/>
            <w:vAlign w:val="center"/>
            <w:hideMark/>
          </w:tcPr>
          <w:p w:rsidR="000858E2" w:rsidRPr="005535C8" w:rsidRDefault="000858E2" w:rsidP="00C26448">
            <w:pPr>
              <w:spacing w:after="0" w:line="240" w:lineRule="auto"/>
              <w:rPr>
                <w:rFonts w:ascii="Times New Roman" w:eastAsia="Times New Roman" w:hAnsi="Times New Roman" w:cs="Times New Roman"/>
                <w:sz w:val="24"/>
                <w:szCs w:val="24"/>
                <w:lang w:val="sq-AL" w:eastAsia="sq-AL"/>
              </w:rPr>
            </w:pPr>
            <w:r w:rsidRPr="005535C8">
              <w:rPr>
                <w:rFonts w:ascii="Times New Roman" w:eastAsia="Times New Roman" w:hAnsi="Times New Roman" w:cs="Times New Roman"/>
                <w:sz w:val="24"/>
                <w:szCs w:val="24"/>
                <w:lang w:val="sq-AL" w:eastAsia="sq-AL"/>
              </w:rPr>
              <w:t>8.1.1. Asymmetry for mirror flow statistics - coefficient</w:t>
            </w:r>
          </w:p>
        </w:tc>
        <w:tc>
          <w:tcPr>
            <w:tcW w:w="3985" w:type="pct"/>
            <w:shd w:val="clear" w:color="auto" w:fill="auto"/>
            <w:noWrap/>
            <w:vAlign w:val="center"/>
            <w:hideMark/>
          </w:tcPr>
          <w:p w:rsidR="000858E2" w:rsidRPr="00FE08CB" w:rsidRDefault="00FF0858" w:rsidP="00F9343A">
            <w:pPr>
              <w:spacing w:after="0" w:line="240" w:lineRule="auto"/>
              <w:jc w:val="both"/>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color w:val="000000"/>
                <w:sz w:val="24"/>
                <w:szCs w:val="24"/>
                <w:lang w:val="sq-AL" w:eastAsia="sq-AL"/>
              </w:rPr>
              <w:t>Llogaritet nga EUROSTAT.</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8.2. Krahasueshmëria kohore</w:t>
            </w:r>
          </w:p>
        </w:tc>
        <w:tc>
          <w:tcPr>
            <w:tcW w:w="3985" w:type="pct"/>
            <w:shd w:val="clear" w:color="auto" w:fill="auto"/>
            <w:noWrap/>
            <w:vAlign w:val="center"/>
            <w:hideMark/>
          </w:tcPr>
          <w:p w:rsidR="000858E2" w:rsidRPr="00FE08CB" w:rsidRDefault="000858E2" w:rsidP="00917A6B">
            <w:pPr>
              <w:spacing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w:t>
            </w:r>
            <w:r w:rsidR="00085CF2" w:rsidRPr="00FE08CB">
              <w:rPr>
                <w:rFonts w:ascii="Times New Roman" w:eastAsia="Times New Roman" w:hAnsi="Times New Roman" w:cs="Times New Roman"/>
                <w:color w:val="000000"/>
                <w:sz w:val="24"/>
                <w:szCs w:val="24"/>
                <w:lang w:val="sq-AL" w:eastAsia="sq-AL"/>
              </w:rPr>
              <w:t>Nuk Aplikohet</w:t>
            </w:r>
            <w:r w:rsidR="004C464A">
              <w:rPr>
                <w:rFonts w:ascii="Times New Roman" w:eastAsia="Times New Roman" w:hAnsi="Times New Roman" w:cs="Times New Roman"/>
                <w:color w:val="000000"/>
                <w:sz w:val="24"/>
                <w:szCs w:val="24"/>
                <w:lang w:val="sq-AL" w:eastAsia="sq-AL"/>
              </w:rPr>
              <w:t>.</w:t>
            </w:r>
            <w:r w:rsidR="005858A5">
              <w:rPr>
                <w:rFonts w:ascii="Times New Roman" w:eastAsia="Times New Roman" w:hAnsi="Times New Roman" w:cs="Times New Roman"/>
                <w:color w:val="000000"/>
                <w:sz w:val="24"/>
                <w:szCs w:val="24"/>
                <w:lang w:val="sq-AL" w:eastAsia="sq-AL"/>
              </w:rPr>
              <w:t xml:space="preserve"> </w:t>
            </w:r>
            <w:r w:rsidR="00917A6B">
              <w:rPr>
                <w:rFonts w:ascii="Times New Roman" w:eastAsia="Times New Roman" w:hAnsi="Times New Roman" w:cs="Times New Roman"/>
                <w:color w:val="000000"/>
                <w:sz w:val="24"/>
                <w:szCs w:val="24"/>
                <w:lang w:val="sq-AL" w:eastAsia="sq-AL"/>
              </w:rPr>
              <w:t>ASAP</w:t>
            </w:r>
            <w:r w:rsidR="00917A6B" w:rsidRPr="005858A5">
              <w:rPr>
                <w:rFonts w:ascii="Times New Roman" w:eastAsia="Times New Roman" w:hAnsi="Times New Roman" w:cs="Times New Roman"/>
                <w:color w:val="000000"/>
                <w:sz w:val="24"/>
                <w:szCs w:val="24"/>
                <w:lang w:val="sq-AL" w:eastAsia="sq-AL"/>
              </w:rPr>
              <w:t xml:space="preserve"> </w:t>
            </w:r>
            <w:r w:rsidR="005858A5" w:rsidRPr="005858A5">
              <w:rPr>
                <w:rFonts w:ascii="Times New Roman" w:eastAsia="Times New Roman" w:hAnsi="Times New Roman" w:cs="Times New Roman"/>
                <w:color w:val="000000"/>
                <w:sz w:val="24"/>
                <w:szCs w:val="24"/>
                <w:lang w:val="sq-AL" w:eastAsia="sq-AL"/>
              </w:rPr>
              <w:t>zhvillohet për herë të parë në INSTAT.</w:t>
            </w:r>
          </w:p>
        </w:tc>
      </w:tr>
      <w:tr w:rsidR="000858E2" w:rsidRPr="00FE08C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8.2.1. Gjatësia e serive kohore të krahasueshme</w:t>
            </w:r>
          </w:p>
        </w:tc>
        <w:tc>
          <w:tcPr>
            <w:tcW w:w="3985" w:type="pct"/>
            <w:shd w:val="clear" w:color="auto" w:fill="auto"/>
            <w:noWrap/>
            <w:vAlign w:val="center"/>
            <w:hideMark/>
          </w:tcPr>
          <w:p w:rsidR="000858E2" w:rsidRPr="00FE08CB" w:rsidRDefault="000858E2" w:rsidP="00F9343A">
            <w:pPr>
              <w:spacing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w:t>
            </w:r>
            <w:r w:rsidR="00085CF2" w:rsidRPr="00FE08CB">
              <w:rPr>
                <w:rFonts w:ascii="Times New Roman" w:eastAsia="Times New Roman" w:hAnsi="Times New Roman" w:cs="Times New Roman"/>
                <w:color w:val="000000"/>
                <w:sz w:val="24"/>
                <w:szCs w:val="24"/>
                <w:lang w:val="sq-AL" w:eastAsia="sq-AL"/>
              </w:rPr>
              <w:t>Nuk Aplikohet</w:t>
            </w:r>
            <w:r w:rsidR="004C464A">
              <w:rPr>
                <w:rFonts w:ascii="Times New Roman" w:eastAsia="Times New Roman" w:hAnsi="Times New Roman" w:cs="Times New Roman"/>
                <w:color w:val="000000"/>
                <w:sz w:val="24"/>
                <w:szCs w:val="24"/>
                <w:lang w:val="sq-AL" w:eastAsia="sq-AL"/>
              </w:rPr>
              <w:t>.</w:t>
            </w:r>
          </w:p>
        </w:tc>
      </w:tr>
      <w:tr w:rsidR="000858E2" w:rsidRPr="00F256AC" w:rsidTr="00FF0858">
        <w:trPr>
          <w:trHeight w:val="567"/>
        </w:trPr>
        <w:tc>
          <w:tcPr>
            <w:tcW w:w="1015" w:type="pct"/>
            <w:shd w:val="clear" w:color="auto" w:fill="FFFFCC"/>
            <w:vAlign w:val="center"/>
            <w:hideMark/>
          </w:tcPr>
          <w:p w:rsidR="000858E2" w:rsidRPr="00FE08CB" w:rsidRDefault="000858E2" w:rsidP="005535C8">
            <w:pPr>
              <w:spacing w:before="24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8.3. Koherenca e ndërthurjes së fushave</w:t>
            </w:r>
          </w:p>
        </w:tc>
        <w:tc>
          <w:tcPr>
            <w:tcW w:w="3985" w:type="pct"/>
            <w:shd w:val="clear" w:color="auto" w:fill="auto"/>
            <w:noWrap/>
            <w:vAlign w:val="center"/>
            <w:hideMark/>
          </w:tcPr>
          <w:p w:rsidR="00FF0858" w:rsidRPr="00FF0858" w:rsidRDefault="00FF0858" w:rsidP="005535C8">
            <w:pPr>
              <w:spacing w:before="240" w:line="240" w:lineRule="auto"/>
              <w:jc w:val="both"/>
              <w:rPr>
                <w:rFonts w:ascii="Times New Roman" w:eastAsia="Times New Roman" w:hAnsi="Times New Roman" w:cs="Times New Roman"/>
                <w:color w:val="000000"/>
                <w:sz w:val="24"/>
                <w:szCs w:val="24"/>
                <w:lang w:val="sq-AL" w:eastAsia="sq-AL"/>
              </w:rPr>
            </w:pPr>
            <w:r>
              <w:rPr>
                <w:rFonts w:ascii="Times New Roman" w:eastAsia="Times New Roman" w:hAnsi="Times New Roman" w:cs="Times New Roman"/>
                <w:color w:val="000000"/>
                <w:sz w:val="24"/>
                <w:szCs w:val="24"/>
                <w:lang w:val="sq-AL" w:eastAsia="sq-AL"/>
              </w:rPr>
              <w:t>I</w:t>
            </w:r>
            <w:r w:rsidRPr="00FF0858">
              <w:rPr>
                <w:rFonts w:ascii="Times New Roman" w:eastAsia="Times New Roman" w:hAnsi="Times New Roman" w:cs="Times New Roman"/>
                <w:color w:val="000000"/>
                <w:sz w:val="24"/>
                <w:szCs w:val="24"/>
                <w:lang w:val="sq-AL" w:eastAsia="sq-AL"/>
              </w:rPr>
              <w:t xml:space="preserve"> vetm</w:t>
            </w:r>
            <w:r>
              <w:rPr>
                <w:rFonts w:ascii="Times New Roman" w:eastAsia="Times New Roman" w:hAnsi="Times New Roman" w:cs="Times New Roman"/>
                <w:color w:val="000000"/>
                <w:sz w:val="24"/>
                <w:szCs w:val="24"/>
                <w:lang w:val="sq-AL" w:eastAsia="sq-AL"/>
              </w:rPr>
              <w:t>i</w:t>
            </w:r>
            <w:r w:rsidRPr="00FF0858">
              <w:rPr>
                <w:rFonts w:ascii="Times New Roman" w:eastAsia="Times New Roman" w:hAnsi="Times New Roman" w:cs="Times New Roman"/>
                <w:color w:val="000000"/>
                <w:sz w:val="24"/>
                <w:szCs w:val="24"/>
                <w:lang w:val="sq-AL" w:eastAsia="sq-AL"/>
              </w:rPr>
              <w:t xml:space="preserve"> burim i mundshëm i të dhënave me të cilat mund të krahasohen të dhënat nga </w:t>
            </w:r>
            <w:r w:rsidR="00917A6B">
              <w:rPr>
                <w:rFonts w:ascii="Times New Roman" w:eastAsia="Times New Roman" w:hAnsi="Times New Roman" w:cs="Times New Roman"/>
                <w:color w:val="000000"/>
                <w:sz w:val="24"/>
                <w:szCs w:val="24"/>
                <w:lang w:val="sq-AL" w:eastAsia="sq-AL"/>
              </w:rPr>
              <w:t>ASAP</w:t>
            </w:r>
            <w:r w:rsidR="00917A6B" w:rsidRPr="00FF0858">
              <w:rPr>
                <w:rFonts w:ascii="Times New Roman" w:eastAsia="Times New Roman" w:hAnsi="Times New Roman" w:cs="Times New Roman"/>
                <w:color w:val="000000"/>
                <w:sz w:val="24"/>
                <w:szCs w:val="24"/>
                <w:lang w:val="sq-AL" w:eastAsia="sq-AL"/>
              </w:rPr>
              <w:t xml:space="preserve"> </w:t>
            </w:r>
            <w:r w:rsidRPr="00FF0858">
              <w:rPr>
                <w:rFonts w:ascii="Times New Roman" w:eastAsia="Times New Roman" w:hAnsi="Times New Roman" w:cs="Times New Roman"/>
                <w:color w:val="000000"/>
                <w:sz w:val="24"/>
                <w:szCs w:val="24"/>
                <w:lang w:val="sq-AL" w:eastAsia="sq-AL"/>
              </w:rPr>
              <w:t xml:space="preserve">janë të dhënat e rregullta mujore administrative për personat e punësuar dhe pagat. Shikoni krahasimin </w:t>
            </w:r>
            <w:r w:rsidR="00954D76">
              <w:rPr>
                <w:rFonts w:ascii="Times New Roman" w:eastAsia="Times New Roman" w:hAnsi="Times New Roman" w:cs="Times New Roman"/>
                <w:color w:val="000000"/>
                <w:sz w:val="24"/>
                <w:szCs w:val="24"/>
                <w:lang w:val="sq-AL" w:eastAsia="sq-AL"/>
              </w:rPr>
              <w:t xml:space="preserve">në </w:t>
            </w:r>
            <w:r>
              <w:rPr>
                <w:rFonts w:ascii="Times New Roman" w:eastAsia="Times New Roman" w:hAnsi="Times New Roman" w:cs="Times New Roman"/>
                <w:color w:val="000000"/>
                <w:sz w:val="24"/>
                <w:szCs w:val="24"/>
                <w:lang w:val="sq-AL" w:eastAsia="sq-AL"/>
              </w:rPr>
              <w:t>Aneksin</w:t>
            </w:r>
            <w:r w:rsidRPr="00FF0858">
              <w:rPr>
                <w:rFonts w:ascii="Times New Roman" w:eastAsia="Times New Roman" w:hAnsi="Times New Roman" w:cs="Times New Roman"/>
                <w:color w:val="000000"/>
                <w:sz w:val="24"/>
                <w:szCs w:val="24"/>
                <w:lang w:val="sq-AL" w:eastAsia="sq-AL"/>
              </w:rPr>
              <w:t xml:space="preserve"> 3.</w:t>
            </w:r>
          </w:p>
          <w:p w:rsidR="000858E2" w:rsidRPr="00FE08CB" w:rsidRDefault="00FF0858" w:rsidP="00917A6B">
            <w:pPr>
              <w:spacing w:before="240" w:line="240" w:lineRule="auto"/>
              <w:jc w:val="both"/>
              <w:rPr>
                <w:rFonts w:ascii="Times New Roman" w:eastAsia="Times New Roman" w:hAnsi="Times New Roman" w:cs="Times New Roman"/>
                <w:color w:val="000000"/>
                <w:sz w:val="24"/>
                <w:szCs w:val="24"/>
                <w:lang w:val="sq-AL" w:eastAsia="sq-AL"/>
              </w:rPr>
            </w:pPr>
            <w:r w:rsidRPr="00FF0858">
              <w:rPr>
                <w:rFonts w:ascii="Times New Roman" w:eastAsia="Times New Roman" w:hAnsi="Times New Roman" w:cs="Times New Roman"/>
                <w:color w:val="000000"/>
                <w:sz w:val="24"/>
                <w:szCs w:val="24"/>
                <w:lang w:val="sq-AL" w:eastAsia="sq-AL"/>
              </w:rPr>
              <w:t xml:space="preserve">Për këtë qëllim janë krahasuar të dhënat mbi </w:t>
            </w:r>
            <w:r w:rsidR="00054925">
              <w:rPr>
                <w:rFonts w:ascii="Times New Roman" w:eastAsia="Times New Roman" w:hAnsi="Times New Roman" w:cs="Times New Roman"/>
                <w:color w:val="000000"/>
                <w:sz w:val="24"/>
                <w:szCs w:val="24"/>
                <w:lang w:val="sq-AL" w:eastAsia="sq-AL"/>
              </w:rPr>
              <w:t xml:space="preserve">të ardhurat </w:t>
            </w:r>
            <w:r w:rsidRPr="00FF0858">
              <w:rPr>
                <w:rFonts w:ascii="Times New Roman" w:eastAsia="Times New Roman" w:hAnsi="Times New Roman" w:cs="Times New Roman"/>
                <w:color w:val="000000"/>
                <w:sz w:val="24"/>
                <w:szCs w:val="24"/>
                <w:lang w:val="sq-AL" w:eastAsia="sq-AL"/>
              </w:rPr>
              <w:t xml:space="preserve">mujore bruto </w:t>
            </w:r>
            <w:r w:rsidR="00054925">
              <w:rPr>
                <w:rFonts w:ascii="Times New Roman" w:eastAsia="Times New Roman" w:hAnsi="Times New Roman" w:cs="Times New Roman"/>
                <w:color w:val="000000"/>
                <w:sz w:val="24"/>
                <w:szCs w:val="24"/>
                <w:lang w:val="sq-AL" w:eastAsia="sq-AL"/>
              </w:rPr>
              <w:t>nga puna</w:t>
            </w:r>
            <w:r w:rsidRPr="00FF0858">
              <w:rPr>
                <w:rFonts w:ascii="Times New Roman" w:eastAsia="Times New Roman" w:hAnsi="Times New Roman" w:cs="Times New Roman"/>
                <w:color w:val="000000"/>
                <w:sz w:val="24"/>
                <w:szCs w:val="24"/>
                <w:lang w:val="sq-AL" w:eastAsia="sq-AL"/>
              </w:rPr>
              <w:t xml:space="preserve"> për </w:t>
            </w:r>
            <w:r w:rsidR="00054925">
              <w:rPr>
                <w:rFonts w:ascii="Times New Roman" w:eastAsia="Times New Roman" w:hAnsi="Times New Roman" w:cs="Times New Roman"/>
                <w:color w:val="000000"/>
                <w:sz w:val="24"/>
                <w:szCs w:val="24"/>
                <w:lang w:val="sq-AL" w:eastAsia="sq-AL"/>
              </w:rPr>
              <w:t>në mu</w:t>
            </w:r>
            <w:r w:rsidR="00954D76">
              <w:rPr>
                <w:rFonts w:ascii="Times New Roman" w:eastAsia="Times New Roman" w:hAnsi="Times New Roman" w:cs="Times New Roman"/>
                <w:color w:val="000000"/>
                <w:sz w:val="24"/>
                <w:szCs w:val="24"/>
                <w:lang w:val="sq-AL" w:eastAsia="sq-AL"/>
              </w:rPr>
              <w:t>a</w:t>
            </w:r>
            <w:r w:rsidR="00054925">
              <w:rPr>
                <w:rFonts w:ascii="Times New Roman" w:eastAsia="Times New Roman" w:hAnsi="Times New Roman" w:cs="Times New Roman"/>
                <w:color w:val="000000"/>
                <w:sz w:val="24"/>
                <w:szCs w:val="24"/>
                <w:lang w:val="sq-AL" w:eastAsia="sq-AL"/>
              </w:rPr>
              <w:t xml:space="preserve">jin </w:t>
            </w:r>
            <w:r w:rsidRPr="00FF0858">
              <w:rPr>
                <w:rFonts w:ascii="Times New Roman" w:eastAsia="Times New Roman" w:hAnsi="Times New Roman" w:cs="Times New Roman"/>
                <w:color w:val="000000"/>
                <w:sz w:val="24"/>
                <w:szCs w:val="24"/>
                <w:lang w:val="sq-AL" w:eastAsia="sq-AL"/>
              </w:rPr>
              <w:t xml:space="preserve">Tetor 2018 nga të dy burimet. </w:t>
            </w:r>
            <w:r w:rsidR="00954D76">
              <w:rPr>
                <w:rFonts w:ascii="Times New Roman" w:eastAsia="Times New Roman" w:hAnsi="Times New Roman" w:cs="Times New Roman"/>
                <w:color w:val="000000"/>
                <w:sz w:val="24"/>
                <w:szCs w:val="24"/>
                <w:lang w:val="sq-AL" w:eastAsia="sq-AL"/>
              </w:rPr>
              <w:t xml:space="preserve">Diferenca midis tyre vjen nga fusha e mbulimit. </w:t>
            </w:r>
            <w:r w:rsidRPr="00FF0858">
              <w:rPr>
                <w:rFonts w:ascii="Times New Roman" w:eastAsia="Times New Roman" w:hAnsi="Times New Roman" w:cs="Times New Roman"/>
                <w:color w:val="000000"/>
                <w:sz w:val="24"/>
                <w:szCs w:val="24"/>
                <w:lang w:val="sq-AL" w:eastAsia="sq-AL"/>
              </w:rPr>
              <w:t xml:space="preserve">Të dhënat </w:t>
            </w:r>
            <w:r w:rsidR="00954D76">
              <w:rPr>
                <w:rFonts w:ascii="Times New Roman" w:eastAsia="Times New Roman" w:hAnsi="Times New Roman" w:cs="Times New Roman"/>
                <w:color w:val="000000"/>
                <w:sz w:val="24"/>
                <w:szCs w:val="24"/>
                <w:lang w:val="sq-AL" w:eastAsia="sq-AL"/>
              </w:rPr>
              <w:t>e</w:t>
            </w:r>
            <w:r w:rsidR="00954D76" w:rsidRPr="00FF0858">
              <w:rPr>
                <w:rFonts w:ascii="Times New Roman" w:eastAsia="Times New Roman" w:hAnsi="Times New Roman" w:cs="Times New Roman"/>
                <w:color w:val="000000"/>
                <w:sz w:val="24"/>
                <w:szCs w:val="24"/>
                <w:lang w:val="sq-AL" w:eastAsia="sq-AL"/>
              </w:rPr>
              <w:t xml:space="preserve"> </w:t>
            </w:r>
            <w:r w:rsidR="00917A6B">
              <w:rPr>
                <w:rFonts w:ascii="Times New Roman" w:eastAsia="Times New Roman" w:hAnsi="Times New Roman" w:cs="Times New Roman"/>
                <w:color w:val="000000"/>
                <w:sz w:val="24"/>
                <w:szCs w:val="24"/>
                <w:lang w:val="sq-AL" w:eastAsia="sq-AL"/>
              </w:rPr>
              <w:t>ASAP</w:t>
            </w:r>
            <w:r w:rsidR="00917A6B" w:rsidRPr="00FF0858">
              <w:rPr>
                <w:rFonts w:ascii="Times New Roman" w:eastAsia="Times New Roman" w:hAnsi="Times New Roman" w:cs="Times New Roman"/>
                <w:color w:val="000000"/>
                <w:sz w:val="24"/>
                <w:szCs w:val="24"/>
                <w:lang w:val="sq-AL" w:eastAsia="sq-AL"/>
              </w:rPr>
              <w:t xml:space="preserve"> </w:t>
            </w:r>
            <w:r w:rsidRPr="00FF0858">
              <w:rPr>
                <w:rFonts w:ascii="Times New Roman" w:eastAsia="Times New Roman" w:hAnsi="Times New Roman" w:cs="Times New Roman"/>
                <w:color w:val="000000"/>
                <w:sz w:val="24"/>
                <w:szCs w:val="24"/>
                <w:lang w:val="sq-AL" w:eastAsia="sq-AL"/>
              </w:rPr>
              <w:t xml:space="preserve">2018 janë të bazuara </w:t>
            </w:r>
            <w:r w:rsidR="00054925">
              <w:rPr>
                <w:rFonts w:ascii="Times New Roman" w:eastAsia="Times New Roman" w:hAnsi="Times New Roman" w:cs="Times New Roman"/>
                <w:color w:val="000000"/>
                <w:sz w:val="24"/>
                <w:szCs w:val="24"/>
                <w:lang w:val="sq-AL" w:eastAsia="sq-AL"/>
              </w:rPr>
              <w:t>n</w:t>
            </w:r>
            <w:r w:rsidR="00954D76">
              <w:rPr>
                <w:rFonts w:ascii="Times New Roman" w:eastAsia="Times New Roman" w:hAnsi="Times New Roman" w:cs="Times New Roman"/>
                <w:color w:val="000000"/>
                <w:sz w:val="24"/>
                <w:szCs w:val="24"/>
                <w:lang w:val="sq-AL" w:eastAsia="sq-AL"/>
              </w:rPr>
              <w:t>ë</w:t>
            </w:r>
            <w:r w:rsidR="00054925">
              <w:rPr>
                <w:rFonts w:ascii="Times New Roman" w:eastAsia="Times New Roman" w:hAnsi="Times New Roman" w:cs="Times New Roman"/>
                <w:color w:val="000000"/>
                <w:sz w:val="24"/>
                <w:szCs w:val="24"/>
                <w:lang w:val="sq-AL" w:eastAsia="sq-AL"/>
              </w:rPr>
              <w:t xml:space="preserve"> </w:t>
            </w:r>
            <w:r w:rsidR="00954D76">
              <w:rPr>
                <w:rFonts w:ascii="Times New Roman" w:eastAsia="Times New Roman" w:hAnsi="Times New Roman" w:cs="Times New Roman"/>
                <w:color w:val="000000"/>
                <w:sz w:val="24"/>
                <w:szCs w:val="24"/>
                <w:lang w:val="sq-AL" w:eastAsia="sq-AL"/>
              </w:rPr>
              <w:t>anketë, ndërsa të dhënat</w:t>
            </w:r>
            <w:r w:rsidR="00054925">
              <w:rPr>
                <w:rFonts w:ascii="Times New Roman" w:eastAsia="Times New Roman" w:hAnsi="Times New Roman" w:cs="Times New Roman"/>
                <w:color w:val="000000"/>
                <w:sz w:val="24"/>
                <w:szCs w:val="24"/>
                <w:lang w:val="sq-AL" w:eastAsia="sq-AL"/>
              </w:rPr>
              <w:t xml:space="preserve"> nga burimi a</w:t>
            </w:r>
            <w:r w:rsidRPr="00FF0858">
              <w:rPr>
                <w:rFonts w:ascii="Times New Roman" w:eastAsia="Times New Roman" w:hAnsi="Times New Roman" w:cs="Times New Roman"/>
                <w:color w:val="000000"/>
                <w:sz w:val="24"/>
                <w:szCs w:val="24"/>
                <w:lang w:val="sq-AL" w:eastAsia="sq-AL"/>
              </w:rPr>
              <w:t>dministrativ</w:t>
            </w:r>
            <w:r w:rsidR="00054925">
              <w:rPr>
                <w:rFonts w:ascii="Times New Roman" w:eastAsia="Times New Roman" w:hAnsi="Times New Roman" w:cs="Times New Roman"/>
                <w:color w:val="000000"/>
                <w:sz w:val="24"/>
                <w:szCs w:val="24"/>
                <w:lang w:val="sq-AL" w:eastAsia="sq-AL"/>
              </w:rPr>
              <w:t xml:space="preserve">, </w:t>
            </w:r>
            <w:r w:rsidRPr="00FF0858">
              <w:rPr>
                <w:rFonts w:ascii="Times New Roman" w:eastAsia="Times New Roman" w:hAnsi="Times New Roman" w:cs="Times New Roman"/>
                <w:color w:val="000000"/>
                <w:sz w:val="24"/>
                <w:szCs w:val="24"/>
                <w:lang w:val="sq-AL" w:eastAsia="sq-AL"/>
              </w:rPr>
              <w:t>kanë të bëjnë me të gjithë personat e punësuar në secilin aktivitet të seksionit NACE</w:t>
            </w:r>
            <w:r w:rsidR="00054925">
              <w:rPr>
                <w:rFonts w:ascii="Times New Roman" w:eastAsia="Times New Roman" w:hAnsi="Times New Roman" w:cs="Times New Roman"/>
                <w:color w:val="000000"/>
                <w:sz w:val="24"/>
                <w:szCs w:val="24"/>
                <w:lang w:val="sq-AL" w:eastAsia="sq-AL"/>
              </w:rPr>
              <w:t xml:space="preserve"> Rev.2</w:t>
            </w:r>
            <w:r w:rsidRPr="00FF0858">
              <w:rPr>
                <w:rFonts w:ascii="Times New Roman" w:eastAsia="Times New Roman" w:hAnsi="Times New Roman" w:cs="Times New Roman"/>
                <w:color w:val="000000"/>
                <w:sz w:val="24"/>
                <w:szCs w:val="24"/>
                <w:lang w:val="sq-AL" w:eastAsia="sq-AL"/>
              </w:rPr>
              <w:t>.</w:t>
            </w:r>
          </w:p>
        </w:tc>
      </w:tr>
      <w:tr w:rsidR="000858E2" w:rsidRPr="00FE08C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8.4. Koherenca e të dhënave me frekuenca të ndryshme mbledhjeje</w:t>
            </w:r>
          </w:p>
        </w:tc>
        <w:tc>
          <w:tcPr>
            <w:tcW w:w="3985" w:type="pct"/>
            <w:shd w:val="clear" w:color="auto" w:fill="auto"/>
            <w:noWrap/>
            <w:vAlign w:val="center"/>
            <w:hideMark/>
          </w:tcPr>
          <w:p w:rsidR="000858E2" w:rsidRPr="00FE08CB" w:rsidRDefault="000858E2" w:rsidP="00F9343A">
            <w:pPr>
              <w:spacing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w:t>
            </w:r>
            <w:r w:rsidR="00085CF2" w:rsidRPr="00FE08CB">
              <w:rPr>
                <w:rFonts w:ascii="Times New Roman" w:eastAsia="Times New Roman" w:hAnsi="Times New Roman" w:cs="Times New Roman"/>
                <w:color w:val="000000"/>
                <w:sz w:val="24"/>
                <w:szCs w:val="24"/>
                <w:lang w:val="sq-AL" w:eastAsia="sq-AL"/>
              </w:rPr>
              <w:t>Nuk Aplikohet</w:t>
            </w:r>
            <w:r w:rsidR="005535C8">
              <w:rPr>
                <w:rFonts w:ascii="Times New Roman" w:eastAsia="Times New Roman" w:hAnsi="Times New Roman" w:cs="Times New Roman"/>
                <w:color w:val="000000"/>
                <w:sz w:val="24"/>
                <w:szCs w:val="24"/>
                <w:lang w:val="sq-AL" w:eastAsia="sq-AL"/>
              </w:rPr>
              <w:t>.</w:t>
            </w:r>
          </w:p>
        </w:tc>
      </w:tr>
      <w:tr w:rsidR="000858E2" w:rsidRPr="00FE08C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8.5. Koherenca - Llogaritë Kombëtare</w:t>
            </w:r>
          </w:p>
        </w:tc>
        <w:tc>
          <w:tcPr>
            <w:tcW w:w="3985" w:type="pct"/>
            <w:shd w:val="clear" w:color="auto" w:fill="auto"/>
            <w:noWrap/>
            <w:vAlign w:val="center"/>
            <w:hideMark/>
          </w:tcPr>
          <w:p w:rsidR="000858E2" w:rsidRPr="00FE08CB" w:rsidRDefault="000858E2" w:rsidP="00F9343A">
            <w:pPr>
              <w:spacing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w:t>
            </w:r>
            <w:r w:rsidR="00085CF2" w:rsidRPr="00FE08CB">
              <w:rPr>
                <w:rFonts w:ascii="Times New Roman" w:eastAsia="Times New Roman" w:hAnsi="Times New Roman" w:cs="Times New Roman"/>
                <w:color w:val="000000"/>
                <w:sz w:val="24"/>
                <w:szCs w:val="24"/>
                <w:lang w:val="sq-AL" w:eastAsia="sq-AL"/>
              </w:rPr>
              <w:t>Nuk Aplikohet</w:t>
            </w:r>
            <w:r w:rsidR="004C464A">
              <w:rPr>
                <w:rFonts w:ascii="Times New Roman" w:eastAsia="Times New Roman" w:hAnsi="Times New Roman" w:cs="Times New Roman"/>
                <w:color w:val="000000"/>
                <w:sz w:val="24"/>
                <w:szCs w:val="24"/>
                <w:lang w:val="sq-AL" w:eastAsia="sq-AL"/>
              </w:rPr>
              <w:t>.</w:t>
            </w:r>
          </w:p>
        </w:tc>
      </w:tr>
      <w:tr w:rsidR="000858E2" w:rsidRPr="00F256AC" w:rsidTr="00FF0858">
        <w:trPr>
          <w:trHeight w:val="567"/>
        </w:trPr>
        <w:tc>
          <w:tcPr>
            <w:tcW w:w="1015" w:type="pct"/>
            <w:shd w:val="clear" w:color="auto" w:fill="FFFFCC"/>
            <w:vAlign w:val="center"/>
            <w:hideMark/>
          </w:tcPr>
          <w:p w:rsidR="000858E2" w:rsidRPr="00FE08CB" w:rsidRDefault="000858E2" w:rsidP="005535C8">
            <w:pPr>
              <w:spacing w:before="24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8.6. Koherenca e brendshme</w:t>
            </w:r>
          </w:p>
        </w:tc>
        <w:tc>
          <w:tcPr>
            <w:tcW w:w="3985" w:type="pct"/>
            <w:shd w:val="clear" w:color="auto" w:fill="auto"/>
            <w:noWrap/>
            <w:vAlign w:val="center"/>
            <w:hideMark/>
          </w:tcPr>
          <w:p w:rsidR="000858E2" w:rsidRPr="00FE08CB" w:rsidRDefault="00054925" w:rsidP="00917A6B">
            <w:pPr>
              <w:spacing w:before="240" w:line="240" w:lineRule="auto"/>
              <w:jc w:val="both"/>
              <w:rPr>
                <w:rFonts w:ascii="Times New Roman" w:eastAsia="Times New Roman" w:hAnsi="Times New Roman" w:cs="Times New Roman"/>
                <w:color w:val="000000"/>
                <w:sz w:val="24"/>
                <w:szCs w:val="24"/>
                <w:lang w:val="sq-AL" w:eastAsia="sq-AL"/>
              </w:rPr>
            </w:pPr>
            <w:r w:rsidRPr="00054925">
              <w:rPr>
                <w:rFonts w:ascii="Times New Roman" w:eastAsia="Times New Roman" w:hAnsi="Times New Roman" w:cs="Times New Roman"/>
                <w:color w:val="000000"/>
                <w:sz w:val="24"/>
                <w:szCs w:val="24"/>
                <w:lang w:val="sq-AL" w:eastAsia="sq-AL"/>
              </w:rPr>
              <w:t xml:space="preserve">Konsistenca e të dhënave është kontrolluar përpara se të finalizohen rezultatet e </w:t>
            </w:r>
            <w:r w:rsidR="00917A6B">
              <w:rPr>
                <w:rFonts w:ascii="Times New Roman" w:eastAsia="Times New Roman" w:hAnsi="Times New Roman" w:cs="Times New Roman"/>
                <w:color w:val="000000"/>
                <w:sz w:val="24"/>
                <w:szCs w:val="24"/>
                <w:lang w:val="sq-AL" w:eastAsia="sq-AL"/>
              </w:rPr>
              <w:t>ASAP</w:t>
            </w:r>
            <w:r w:rsidRPr="00054925">
              <w:rPr>
                <w:rFonts w:ascii="Times New Roman" w:eastAsia="Times New Roman" w:hAnsi="Times New Roman" w:cs="Times New Roman"/>
                <w:color w:val="000000"/>
                <w:sz w:val="24"/>
                <w:szCs w:val="24"/>
                <w:lang w:val="sq-AL" w:eastAsia="sq-AL"/>
              </w:rPr>
              <w:t>. Lidhjet midis variablave dhe koherencës brenda grupit të të dhënave kontrollohen gjithashtu para publikimit.</w:t>
            </w:r>
          </w:p>
        </w:tc>
      </w:tr>
      <w:tr w:rsidR="000858E2" w:rsidRPr="00F256AC" w:rsidTr="00FF0858">
        <w:trPr>
          <w:trHeight w:val="567"/>
        </w:trPr>
        <w:tc>
          <w:tcPr>
            <w:tcW w:w="5000" w:type="pct"/>
            <w:gridSpan w:val="2"/>
            <w:shd w:val="clear" w:color="auto" w:fill="FBD4B4" w:themeFill="accent6" w:themeFillTint="66"/>
            <w:vAlign w:val="center"/>
            <w:hideMark/>
          </w:tcPr>
          <w:p w:rsidR="000858E2" w:rsidRPr="00FE08CB" w:rsidRDefault="000858E2" w:rsidP="00F9343A">
            <w:pPr>
              <w:pStyle w:val="Heading1"/>
              <w:spacing w:before="0"/>
              <w:jc w:val="both"/>
              <w:rPr>
                <w:rFonts w:ascii="Times New Roman" w:eastAsia="Times New Roman" w:hAnsi="Times New Roman" w:cs="Times New Roman"/>
                <w:color w:val="auto"/>
                <w:sz w:val="24"/>
                <w:szCs w:val="24"/>
                <w:lang w:val="sq-AL" w:eastAsia="sq-AL"/>
              </w:rPr>
            </w:pPr>
            <w:bookmarkStart w:id="9" w:name="_Toc55830837"/>
            <w:r w:rsidRPr="00FE08CB">
              <w:rPr>
                <w:rFonts w:ascii="Times New Roman" w:eastAsia="Times New Roman" w:hAnsi="Times New Roman" w:cs="Times New Roman"/>
                <w:color w:val="auto"/>
                <w:sz w:val="24"/>
                <w:szCs w:val="24"/>
                <w:lang w:val="sq-AL" w:eastAsia="sq-AL"/>
              </w:rPr>
              <w:t>9. Aksesi në të dhëna dhe qartësia</w:t>
            </w:r>
            <w:bookmarkEnd w:id="9"/>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9.1. Njoftim për media</w:t>
            </w:r>
          </w:p>
        </w:tc>
        <w:tc>
          <w:tcPr>
            <w:tcW w:w="3985" w:type="pct"/>
            <w:shd w:val="clear" w:color="auto" w:fill="auto"/>
            <w:noWrap/>
            <w:vAlign w:val="center"/>
            <w:hideMark/>
          </w:tcPr>
          <w:p w:rsidR="00153498" w:rsidRPr="00FE08CB" w:rsidRDefault="00153498" w:rsidP="005535C8">
            <w:pPr>
              <w:spacing w:before="240"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Njoftimi për shtyp përmban informacione mbi treguesit kryesorë të llogaritura nga Anketa si: Struktura e punësimit, pagat, orët e pu</w:t>
            </w:r>
            <w:r w:rsidR="005535C8">
              <w:rPr>
                <w:rFonts w:ascii="Times New Roman" w:eastAsia="Times New Roman" w:hAnsi="Times New Roman" w:cs="Times New Roman"/>
                <w:color w:val="000000"/>
                <w:sz w:val="24"/>
                <w:szCs w:val="24"/>
                <w:lang w:val="sq-AL" w:eastAsia="sq-AL"/>
              </w:rPr>
              <w:t>nës, hendeku gjinor i pagave.</w:t>
            </w:r>
          </w:p>
          <w:p w:rsidR="000858E2" w:rsidRPr="00FE08CB" w:rsidRDefault="00153498" w:rsidP="005535C8">
            <w:pPr>
              <w:spacing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xml:space="preserve">Njoftimi për shtyp publikohet në faqen </w:t>
            </w:r>
            <w:r w:rsidR="007273A1">
              <w:rPr>
                <w:rFonts w:ascii="Times New Roman" w:eastAsia="Times New Roman" w:hAnsi="Times New Roman" w:cs="Times New Roman"/>
                <w:color w:val="000000"/>
                <w:sz w:val="24"/>
                <w:szCs w:val="24"/>
                <w:lang w:val="sq-AL" w:eastAsia="sq-AL"/>
              </w:rPr>
              <w:t>zyrtare të</w:t>
            </w:r>
            <w:r w:rsidRPr="00FE08CB">
              <w:rPr>
                <w:rFonts w:ascii="Times New Roman" w:eastAsia="Times New Roman" w:hAnsi="Times New Roman" w:cs="Times New Roman"/>
                <w:color w:val="000000"/>
                <w:sz w:val="24"/>
                <w:szCs w:val="24"/>
                <w:lang w:val="sq-AL" w:eastAsia="sq-AL"/>
              </w:rPr>
              <w:t xml:space="preserve"> internetit të INSTAT.</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lastRenderedPageBreak/>
              <w:t>9.2. Publikime</w:t>
            </w:r>
          </w:p>
        </w:tc>
        <w:tc>
          <w:tcPr>
            <w:tcW w:w="3985" w:type="pct"/>
            <w:shd w:val="clear" w:color="auto" w:fill="auto"/>
            <w:noWrap/>
            <w:vAlign w:val="center"/>
            <w:hideMark/>
          </w:tcPr>
          <w:p w:rsidR="000858E2" w:rsidRPr="00FE08CB" w:rsidRDefault="00153498" w:rsidP="00917A6B">
            <w:pPr>
              <w:spacing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xml:space="preserve">Rezultatet e </w:t>
            </w:r>
            <w:r w:rsidR="00917A6B">
              <w:rPr>
                <w:rFonts w:ascii="Times New Roman" w:eastAsia="Times New Roman" w:hAnsi="Times New Roman" w:cs="Times New Roman"/>
                <w:color w:val="000000"/>
                <w:sz w:val="24"/>
                <w:szCs w:val="24"/>
                <w:lang w:val="sq-AL" w:eastAsia="sq-AL"/>
              </w:rPr>
              <w:t>ASAP</w:t>
            </w:r>
            <w:r w:rsidR="00917A6B" w:rsidRPr="00FE08CB">
              <w:rPr>
                <w:rFonts w:ascii="Times New Roman" w:eastAsia="Times New Roman" w:hAnsi="Times New Roman" w:cs="Times New Roman"/>
                <w:color w:val="000000"/>
                <w:sz w:val="24"/>
                <w:szCs w:val="24"/>
                <w:lang w:val="sq-AL" w:eastAsia="sq-AL"/>
              </w:rPr>
              <w:t xml:space="preserve"> </w:t>
            </w:r>
            <w:r w:rsidRPr="00FE08CB">
              <w:rPr>
                <w:rFonts w:ascii="Times New Roman" w:eastAsia="Times New Roman" w:hAnsi="Times New Roman" w:cs="Times New Roman"/>
                <w:color w:val="000000"/>
                <w:sz w:val="24"/>
                <w:szCs w:val="24"/>
                <w:lang w:val="sq-AL" w:eastAsia="sq-AL"/>
              </w:rPr>
              <w:t xml:space="preserve">2018 janë publikuar në faqen </w:t>
            </w:r>
            <w:r w:rsidR="007273A1">
              <w:rPr>
                <w:rFonts w:ascii="Times New Roman" w:eastAsia="Times New Roman" w:hAnsi="Times New Roman" w:cs="Times New Roman"/>
                <w:color w:val="000000"/>
                <w:sz w:val="24"/>
                <w:szCs w:val="24"/>
                <w:lang w:val="sq-AL" w:eastAsia="sq-AL"/>
              </w:rPr>
              <w:t>zyrtare të</w:t>
            </w:r>
            <w:r w:rsidRPr="00FE08CB">
              <w:rPr>
                <w:rFonts w:ascii="Times New Roman" w:eastAsia="Times New Roman" w:hAnsi="Times New Roman" w:cs="Times New Roman"/>
                <w:color w:val="000000"/>
                <w:sz w:val="24"/>
                <w:szCs w:val="24"/>
                <w:lang w:val="sq-AL" w:eastAsia="sq-AL"/>
              </w:rPr>
              <w:t xml:space="preserve"> internetit të INSTAT.</w:t>
            </w:r>
          </w:p>
        </w:tc>
      </w:tr>
      <w:tr w:rsidR="000858E2" w:rsidRPr="00F256AC" w:rsidTr="00A208A1">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9.3. Baza e të dhënave on-line</w:t>
            </w:r>
          </w:p>
        </w:tc>
        <w:tc>
          <w:tcPr>
            <w:tcW w:w="3985" w:type="pct"/>
            <w:shd w:val="clear" w:color="auto" w:fill="auto"/>
            <w:noWrap/>
            <w:vAlign w:val="center"/>
          </w:tcPr>
          <w:p w:rsidR="00A208A1" w:rsidRPr="00FE08CB" w:rsidRDefault="002E4EF6" w:rsidP="002E4EF6">
            <w:pPr>
              <w:spacing w:before="240" w:line="240" w:lineRule="auto"/>
              <w:jc w:val="both"/>
              <w:rPr>
                <w:rFonts w:ascii="Times New Roman" w:eastAsia="Times New Roman" w:hAnsi="Times New Roman" w:cs="Times New Roman"/>
                <w:color w:val="000000"/>
                <w:sz w:val="24"/>
                <w:szCs w:val="24"/>
                <w:lang w:val="sq-AL" w:eastAsia="sq-AL"/>
              </w:rPr>
            </w:pPr>
            <w:r>
              <w:rPr>
                <w:rFonts w:ascii="Times New Roman" w:eastAsia="Times New Roman" w:hAnsi="Times New Roman" w:cs="Times New Roman"/>
                <w:color w:val="000000"/>
                <w:sz w:val="24"/>
                <w:szCs w:val="24"/>
                <w:lang w:val="sq-AL" w:eastAsia="sq-AL"/>
              </w:rPr>
              <w:t xml:space="preserve">Të dhënat e Strukturës së të Ardhurave mund të aksesohen tek linku </w:t>
            </w:r>
            <w:hyperlink r:id="rId13" w:history="1">
              <w:r w:rsidR="00A208A1" w:rsidRPr="002E4EF6">
                <w:rPr>
                  <w:rStyle w:val="Hyperlink"/>
                  <w:rFonts w:ascii="Times New Roman" w:eastAsia="Times New Roman" w:hAnsi="Times New Roman" w:cs="Times New Roman"/>
                  <w:sz w:val="24"/>
                  <w:szCs w:val="24"/>
                  <w:lang w:val="sq-AL" w:eastAsia="sq-AL"/>
                </w:rPr>
                <w:t>Databaza Statistikore</w:t>
              </w:r>
            </w:hyperlink>
            <w:r>
              <w:rPr>
                <w:rFonts w:ascii="Times New Roman" w:eastAsia="Times New Roman" w:hAnsi="Times New Roman" w:cs="Times New Roman"/>
                <w:color w:val="000000"/>
                <w:sz w:val="24"/>
                <w:szCs w:val="24"/>
                <w:lang w:val="sq-AL" w:eastAsia="sq-AL"/>
              </w:rPr>
              <w:t>.</w:t>
            </w:r>
          </w:p>
        </w:tc>
      </w:tr>
      <w:tr w:rsidR="000858E2" w:rsidRPr="00796227"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9.3.1. Tabelat me të dhëna - Konsultimet</w:t>
            </w:r>
          </w:p>
        </w:tc>
        <w:tc>
          <w:tcPr>
            <w:tcW w:w="3985" w:type="pct"/>
            <w:shd w:val="clear" w:color="auto" w:fill="auto"/>
            <w:noWrap/>
            <w:vAlign w:val="center"/>
            <w:hideMark/>
          </w:tcPr>
          <w:p w:rsidR="00153498" w:rsidRPr="00FE08CB" w:rsidRDefault="00A208A1" w:rsidP="00F9343A">
            <w:pPr>
              <w:spacing w:after="0" w:line="240" w:lineRule="auto"/>
              <w:jc w:val="both"/>
              <w:rPr>
                <w:rFonts w:ascii="Times New Roman" w:eastAsia="Times New Roman" w:hAnsi="Times New Roman" w:cs="Times New Roman"/>
                <w:color w:val="000000"/>
                <w:sz w:val="24"/>
                <w:szCs w:val="24"/>
                <w:lang w:val="sq-AL" w:eastAsia="sq-AL"/>
              </w:rPr>
            </w:pPr>
            <w:r w:rsidRPr="004C464A">
              <w:rPr>
                <w:rFonts w:ascii="Times New Roman" w:eastAsia="Times New Roman" w:hAnsi="Times New Roman" w:cs="Times New Roman"/>
                <w:sz w:val="24"/>
                <w:szCs w:val="24"/>
                <w:lang w:val="sq-AL" w:eastAsia="sq-AL"/>
              </w:rPr>
              <w:t>Nuk Aplikohet.</w:t>
            </w:r>
          </w:p>
        </w:tc>
      </w:tr>
      <w:tr w:rsidR="000858E2" w:rsidRPr="00F256AC" w:rsidTr="00FF0858">
        <w:trPr>
          <w:trHeight w:val="567"/>
        </w:trPr>
        <w:tc>
          <w:tcPr>
            <w:tcW w:w="1015" w:type="pct"/>
            <w:shd w:val="clear" w:color="auto" w:fill="FFFFCC"/>
            <w:vAlign w:val="center"/>
            <w:hideMark/>
          </w:tcPr>
          <w:p w:rsidR="000858E2" w:rsidRPr="00FE08CB" w:rsidRDefault="000858E2" w:rsidP="00B16F70">
            <w:pPr>
              <w:spacing w:before="24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9.4. Aksesi në të dhënat mikro</w:t>
            </w:r>
          </w:p>
        </w:tc>
        <w:tc>
          <w:tcPr>
            <w:tcW w:w="3985" w:type="pct"/>
            <w:shd w:val="clear" w:color="auto" w:fill="auto"/>
            <w:noWrap/>
            <w:vAlign w:val="center"/>
            <w:hideMark/>
          </w:tcPr>
          <w:p w:rsidR="000858E2" w:rsidRPr="00FE08CB" w:rsidRDefault="008609C1" w:rsidP="00B16F70">
            <w:pPr>
              <w:spacing w:before="24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xml:space="preserve">Baza e të dhënave në nivelin mikro nuk publikohet për arsye konfidencialiteti. Të dhënat e agreguara janë lloji i vetëm i të dhënave që u jepet përdoruesve të jashtëm. Edhe pse të dhënat mikro nuk janë publikuar, ato mund të </w:t>
            </w:r>
            <w:r w:rsidR="007273A1" w:rsidRPr="00FE08CB">
              <w:rPr>
                <w:rFonts w:ascii="Times New Roman" w:eastAsia="Times New Roman" w:hAnsi="Times New Roman" w:cs="Times New Roman"/>
                <w:color w:val="000000"/>
                <w:sz w:val="24"/>
                <w:szCs w:val="24"/>
                <w:lang w:val="sq-AL" w:eastAsia="sq-AL"/>
              </w:rPr>
              <w:t>jen</w:t>
            </w:r>
            <w:r w:rsidR="007273A1">
              <w:rPr>
                <w:rFonts w:ascii="Times New Roman" w:eastAsia="Times New Roman" w:hAnsi="Times New Roman" w:cs="Times New Roman"/>
                <w:color w:val="000000"/>
                <w:sz w:val="24"/>
                <w:szCs w:val="24"/>
                <w:lang w:val="sq-AL" w:eastAsia="sq-AL"/>
              </w:rPr>
              <w:t>ë</w:t>
            </w:r>
            <w:r w:rsidR="007273A1" w:rsidRPr="00FE08CB">
              <w:rPr>
                <w:rFonts w:ascii="Times New Roman" w:eastAsia="Times New Roman" w:hAnsi="Times New Roman" w:cs="Times New Roman"/>
                <w:color w:val="000000"/>
                <w:sz w:val="24"/>
                <w:szCs w:val="24"/>
                <w:lang w:val="sq-AL" w:eastAsia="sq-AL"/>
              </w:rPr>
              <w:t xml:space="preserve"> </w:t>
            </w:r>
            <w:r w:rsidRPr="00FE08CB">
              <w:rPr>
                <w:rFonts w:ascii="Times New Roman" w:eastAsia="Times New Roman" w:hAnsi="Times New Roman" w:cs="Times New Roman"/>
                <w:color w:val="000000"/>
                <w:sz w:val="24"/>
                <w:szCs w:val="24"/>
                <w:lang w:val="sq-AL" w:eastAsia="sq-AL"/>
              </w:rPr>
              <w:t xml:space="preserve">të </w:t>
            </w:r>
            <w:r w:rsidR="007273A1" w:rsidRPr="00FE08CB">
              <w:rPr>
                <w:rFonts w:ascii="Times New Roman" w:eastAsia="Times New Roman" w:hAnsi="Times New Roman" w:cs="Times New Roman"/>
                <w:color w:val="000000"/>
                <w:sz w:val="24"/>
                <w:szCs w:val="24"/>
                <w:lang w:val="sq-AL" w:eastAsia="sq-AL"/>
              </w:rPr>
              <w:t>p</w:t>
            </w:r>
            <w:r w:rsidR="007273A1">
              <w:rPr>
                <w:rFonts w:ascii="Times New Roman" w:eastAsia="Times New Roman" w:hAnsi="Times New Roman" w:cs="Times New Roman"/>
                <w:color w:val="000000"/>
                <w:sz w:val="24"/>
                <w:szCs w:val="24"/>
                <w:lang w:val="sq-AL" w:eastAsia="sq-AL"/>
              </w:rPr>
              <w:t>ë</w:t>
            </w:r>
            <w:r w:rsidR="007273A1" w:rsidRPr="00FE08CB">
              <w:rPr>
                <w:rFonts w:ascii="Times New Roman" w:eastAsia="Times New Roman" w:hAnsi="Times New Roman" w:cs="Times New Roman"/>
                <w:color w:val="000000"/>
                <w:sz w:val="24"/>
                <w:szCs w:val="24"/>
                <w:lang w:val="sq-AL" w:eastAsia="sq-AL"/>
              </w:rPr>
              <w:t xml:space="preserve">rdorshme </w:t>
            </w:r>
            <w:r w:rsidRPr="00FE08CB">
              <w:rPr>
                <w:rFonts w:ascii="Times New Roman" w:eastAsia="Times New Roman" w:hAnsi="Times New Roman" w:cs="Times New Roman"/>
                <w:color w:val="000000"/>
                <w:sz w:val="24"/>
                <w:szCs w:val="24"/>
                <w:lang w:val="sq-AL" w:eastAsia="sq-AL"/>
              </w:rPr>
              <w:t xml:space="preserve">bazuar në nenin 34, pika 17 të numrit të </w:t>
            </w:r>
            <w:r w:rsidR="007273A1">
              <w:rPr>
                <w:rFonts w:ascii="Times New Roman" w:eastAsia="Times New Roman" w:hAnsi="Times New Roman" w:cs="Times New Roman"/>
                <w:color w:val="000000"/>
                <w:sz w:val="24"/>
                <w:szCs w:val="24"/>
                <w:lang w:val="sq-AL" w:eastAsia="sq-AL"/>
              </w:rPr>
              <w:t>ligjit</w:t>
            </w:r>
            <w:r w:rsidR="007273A1" w:rsidRPr="00FE08CB">
              <w:rPr>
                <w:rFonts w:ascii="Times New Roman" w:eastAsia="Times New Roman" w:hAnsi="Times New Roman" w:cs="Times New Roman"/>
                <w:color w:val="000000"/>
                <w:sz w:val="24"/>
                <w:szCs w:val="24"/>
                <w:lang w:val="sq-AL" w:eastAsia="sq-AL"/>
              </w:rPr>
              <w:t xml:space="preserve"> </w:t>
            </w:r>
            <w:r w:rsidRPr="00FE08CB">
              <w:rPr>
                <w:rFonts w:ascii="Times New Roman" w:eastAsia="Times New Roman" w:hAnsi="Times New Roman" w:cs="Times New Roman"/>
                <w:color w:val="000000"/>
                <w:sz w:val="24"/>
                <w:szCs w:val="24"/>
                <w:lang w:val="sq-AL" w:eastAsia="sq-AL"/>
              </w:rPr>
              <w:t>17/2018, “Për statistikat zyrtare”.</w:t>
            </w:r>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9.5. Të tjera</w:t>
            </w:r>
          </w:p>
        </w:tc>
        <w:tc>
          <w:tcPr>
            <w:tcW w:w="3985" w:type="pct"/>
            <w:shd w:val="clear" w:color="auto" w:fill="auto"/>
            <w:noWrap/>
            <w:vAlign w:val="center"/>
            <w:hideMark/>
          </w:tcPr>
          <w:p w:rsidR="008609C1" w:rsidRPr="00FE08CB" w:rsidRDefault="008609C1" w:rsidP="00917A6B">
            <w:pPr>
              <w:spacing w:before="24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xml:space="preserve">Përdoruesit mund të paraqesin kërkesa specifike për të dhëna nga </w:t>
            </w:r>
            <w:r w:rsidR="00754D74">
              <w:rPr>
                <w:rFonts w:ascii="Times New Roman" w:eastAsia="Times New Roman" w:hAnsi="Times New Roman" w:cs="Times New Roman"/>
                <w:color w:val="000000"/>
                <w:sz w:val="24"/>
                <w:szCs w:val="24"/>
                <w:lang w:val="sq-AL" w:eastAsia="sq-AL"/>
              </w:rPr>
              <w:t xml:space="preserve">vrojtimi </w:t>
            </w:r>
            <w:r w:rsidRPr="00FE08CB">
              <w:rPr>
                <w:rFonts w:ascii="Times New Roman" w:eastAsia="Times New Roman" w:hAnsi="Times New Roman" w:cs="Times New Roman"/>
                <w:color w:val="000000"/>
                <w:sz w:val="24"/>
                <w:szCs w:val="24"/>
                <w:lang w:val="sq-AL" w:eastAsia="sq-AL"/>
              </w:rPr>
              <w:t xml:space="preserve">i </w:t>
            </w:r>
            <w:r w:rsidR="00917A6B">
              <w:rPr>
                <w:rFonts w:ascii="Times New Roman" w:eastAsia="Times New Roman" w:hAnsi="Times New Roman" w:cs="Times New Roman"/>
                <w:color w:val="000000"/>
                <w:sz w:val="24"/>
                <w:szCs w:val="24"/>
                <w:lang w:val="sq-AL" w:eastAsia="sq-AL"/>
              </w:rPr>
              <w:t>ASAP</w:t>
            </w:r>
            <w:r w:rsidR="00917A6B" w:rsidRPr="00FE08CB">
              <w:rPr>
                <w:rFonts w:ascii="Times New Roman" w:eastAsia="Times New Roman" w:hAnsi="Times New Roman" w:cs="Times New Roman"/>
                <w:color w:val="000000"/>
                <w:sz w:val="24"/>
                <w:szCs w:val="24"/>
                <w:lang w:val="sq-AL" w:eastAsia="sq-AL"/>
              </w:rPr>
              <w:t xml:space="preserve"> </w:t>
            </w:r>
            <w:r w:rsidRPr="00FE08CB">
              <w:rPr>
                <w:rFonts w:ascii="Times New Roman" w:eastAsia="Times New Roman" w:hAnsi="Times New Roman" w:cs="Times New Roman"/>
                <w:color w:val="000000"/>
                <w:sz w:val="24"/>
                <w:szCs w:val="24"/>
                <w:lang w:val="sq-AL" w:eastAsia="sq-AL"/>
              </w:rPr>
              <w:t xml:space="preserve">përmes </w:t>
            </w:r>
            <w:r w:rsidR="00E611A8">
              <w:rPr>
                <w:rFonts w:ascii="Times New Roman" w:eastAsia="Times New Roman" w:hAnsi="Times New Roman" w:cs="Times New Roman"/>
                <w:color w:val="000000"/>
                <w:sz w:val="24"/>
                <w:szCs w:val="24"/>
                <w:lang w:val="sq-AL" w:eastAsia="sq-AL"/>
              </w:rPr>
              <w:t>faqes së INSTAT,</w:t>
            </w:r>
            <w:r w:rsidR="002D2BDD">
              <w:rPr>
                <w:rFonts w:ascii="Times New Roman" w:eastAsia="Times New Roman" w:hAnsi="Times New Roman" w:cs="Times New Roman"/>
                <w:color w:val="000000"/>
                <w:sz w:val="24"/>
                <w:szCs w:val="24"/>
                <w:lang w:val="sq-AL" w:eastAsia="sq-AL"/>
              </w:rPr>
              <w:t xml:space="preserve"> seksioni t</w:t>
            </w:r>
            <w:r w:rsidR="00874857">
              <w:rPr>
                <w:rFonts w:ascii="Times New Roman" w:eastAsia="Times New Roman" w:hAnsi="Times New Roman" w:cs="Times New Roman"/>
                <w:color w:val="000000"/>
                <w:sz w:val="24"/>
                <w:szCs w:val="24"/>
                <w:lang w:val="sq-AL" w:eastAsia="sq-AL"/>
              </w:rPr>
              <w:t>ë</w:t>
            </w:r>
            <w:r w:rsidR="002D2BDD">
              <w:rPr>
                <w:rFonts w:ascii="Times New Roman" w:eastAsia="Times New Roman" w:hAnsi="Times New Roman" w:cs="Times New Roman"/>
                <w:color w:val="000000"/>
                <w:sz w:val="24"/>
                <w:szCs w:val="24"/>
                <w:lang w:val="sq-AL" w:eastAsia="sq-AL"/>
              </w:rPr>
              <w:t xml:space="preserve"> dedikuar p</w:t>
            </w:r>
            <w:r w:rsidR="00754D74">
              <w:rPr>
                <w:rFonts w:ascii="Times New Roman" w:eastAsia="Times New Roman" w:hAnsi="Times New Roman" w:cs="Times New Roman"/>
                <w:color w:val="000000"/>
                <w:sz w:val="24"/>
                <w:szCs w:val="24"/>
                <w:lang w:val="sq-AL" w:eastAsia="sq-AL"/>
              </w:rPr>
              <w:t>ë</w:t>
            </w:r>
            <w:r w:rsidR="002D2BDD">
              <w:rPr>
                <w:rFonts w:ascii="Times New Roman" w:eastAsia="Times New Roman" w:hAnsi="Times New Roman" w:cs="Times New Roman"/>
                <w:color w:val="000000"/>
                <w:sz w:val="24"/>
                <w:szCs w:val="24"/>
                <w:lang w:val="sq-AL" w:eastAsia="sq-AL"/>
              </w:rPr>
              <w:t xml:space="preserve">r </w:t>
            </w:r>
            <w:hyperlink r:id="rId14" w:history="1">
              <w:r w:rsidR="002D2BDD">
                <w:rPr>
                  <w:rStyle w:val="Hyperlink"/>
                  <w:rFonts w:ascii="Times New Roman" w:eastAsia="Times New Roman" w:hAnsi="Times New Roman" w:cs="Times New Roman"/>
                  <w:sz w:val="24"/>
                  <w:szCs w:val="24"/>
                  <w:lang w:val="sq-AL" w:eastAsia="sq-AL"/>
                </w:rPr>
                <w:t>K</w:t>
              </w:r>
              <w:r w:rsidR="002D2BDD" w:rsidRPr="002D2BDD">
                <w:rPr>
                  <w:rStyle w:val="Hyperlink"/>
                  <w:rFonts w:ascii="Times New Roman" w:eastAsia="Times New Roman" w:hAnsi="Times New Roman" w:cs="Times New Roman"/>
                  <w:sz w:val="24"/>
                  <w:szCs w:val="24"/>
                  <w:lang w:val="sq-AL" w:eastAsia="sq-AL"/>
                </w:rPr>
                <w:t>ontakt</w:t>
              </w:r>
            </w:hyperlink>
            <w:r w:rsidR="002D2BDD">
              <w:rPr>
                <w:rFonts w:ascii="Times New Roman" w:eastAsia="Times New Roman" w:hAnsi="Times New Roman" w:cs="Times New Roman"/>
                <w:color w:val="000000"/>
                <w:sz w:val="24"/>
                <w:szCs w:val="24"/>
                <w:lang w:val="sq-AL" w:eastAsia="sq-AL"/>
              </w:rPr>
              <w:t>.</w:t>
            </w:r>
          </w:p>
        </w:tc>
      </w:tr>
      <w:tr w:rsidR="000858E2" w:rsidRPr="00F256AC" w:rsidTr="00FF0858">
        <w:trPr>
          <w:trHeight w:val="567"/>
        </w:trPr>
        <w:tc>
          <w:tcPr>
            <w:tcW w:w="1015" w:type="pct"/>
            <w:shd w:val="clear" w:color="auto" w:fill="FFFFCC"/>
            <w:vAlign w:val="center"/>
            <w:hideMark/>
          </w:tcPr>
          <w:p w:rsidR="000858E2" w:rsidRPr="00FE08CB" w:rsidRDefault="000858E2" w:rsidP="00B16F70">
            <w:pPr>
              <w:spacing w:before="24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9.6. Dokumentimi i metodologjisë</w:t>
            </w:r>
          </w:p>
        </w:tc>
        <w:tc>
          <w:tcPr>
            <w:tcW w:w="3985" w:type="pct"/>
            <w:shd w:val="clear" w:color="auto" w:fill="auto"/>
            <w:noWrap/>
            <w:vAlign w:val="center"/>
            <w:hideMark/>
          </w:tcPr>
          <w:p w:rsidR="000858E2" w:rsidRPr="00FE08CB" w:rsidRDefault="00881421" w:rsidP="00917A6B">
            <w:pPr>
              <w:spacing w:before="240" w:line="240" w:lineRule="auto"/>
              <w:jc w:val="both"/>
              <w:rPr>
                <w:rFonts w:ascii="Times New Roman" w:eastAsia="Times New Roman" w:hAnsi="Times New Roman" w:cs="Times New Roman"/>
                <w:color w:val="000000"/>
                <w:sz w:val="24"/>
                <w:szCs w:val="24"/>
                <w:lang w:val="sq-AL" w:eastAsia="sq-AL"/>
              </w:rPr>
            </w:pPr>
            <w:r>
              <w:rPr>
                <w:rFonts w:ascii="Times New Roman" w:eastAsia="Times New Roman" w:hAnsi="Times New Roman" w:cs="Times New Roman"/>
                <w:color w:val="000000"/>
                <w:sz w:val="24"/>
                <w:szCs w:val="24"/>
                <w:lang w:val="sq-AL" w:eastAsia="sq-AL"/>
              </w:rPr>
              <w:t>D</w:t>
            </w:r>
            <w:r w:rsidRPr="00FE08CB">
              <w:rPr>
                <w:rFonts w:ascii="Times New Roman" w:eastAsia="Times New Roman" w:hAnsi="Times New Roman" w:cs="Times New Roman"/>
                <w:color w:val="000000"/>
                <w:sz w:val="24"/>
                <w:szCs w:val="24"/>
                <w:lang w:val="sq-AL" w:eastAsia="sq-AL"/>
              </w:rPr>
              <w:t xml:space="preserve">okumentacioni </w:t>
            </w:r>
            <w:r w:rsidR="00F60FB4" w:rsidRPr="00FE08CB">
              <w:rPr>
                <w:rFonts w:ascii="Times New Roman" w:eastAsia="Times New Roman" w:hAnsi="Times New Roman" w:cs="Times New Roman"/>
                <w:color w:val="000000"/>
                <w:sz w:val="24"/>
                <w:szCs w:val="24"/>
                <w:lang w:val="sq-AL" w:eastAsia="sq-AL"/>
              </w:rPr>
              <w:t xml:space="preserve">metodologjik mbi </w:t>
            </w:r>
            <w:r w:rsidR="00917A6B">
              <w:rPr>
                <w:rFonts w:ascii="Times New Roman" w:eastAsia="Times New Roman" w:hAnsi="Times New Roman" w:cs="Times New Roman"/>
                <w:color w:val="000000"/>
                <w:sz w:val="24"/>
                <w:szCs w:val="24"/>
                <w:lang w:val="sq-AL" w:eastAsia="sq-AL"/>
              </w:rPr>
              <w:t>ASAP</w:t>
            </w:r>
            <w:r w:rsidR="00917A6B" w:rsidRPr="00FE08CB">
              <w:rPr>
                <w:rFonts w:ascii="Times New Roman" w:eastAsia="Times New Roman" w:hAnsi="Times New Roman" w:cs="Times New Roman"/>
                <w:color w:val="000000"/>
                <w:sz w:val="24"/>
                <w:szCs w:val="24"/>
                <w:lang w:val="sq-AL" w:eastAsia="sq-AL"/>
              </w:rPr>
              <w:t xml:space="preserve"> </w:t>
            </w:r>
            <w:r w:rsidR="00F60FB4" w:rsidRPr="00FE08CB">
              <w:rPr>
                <w:rFonts w:ascii="Times New Roman" w:eastAsia="Times New Roman" w:hAnsi="Times New Roman" w:cs="Times New Roman"/>
                <w:color w:val="000000"/>
                <w:sz w:val="24"/>
                <w:szCs w:val="24"/>
                <w:lang w:val="sq-AL" w:eastAsia="sq-AL"/>
              </w:rPr>
              <w:t xml:space="preserve">2018 është kryer në bazën e Marrëveshjes së Eurostat për zbatimin e </w:t>
            </w:r>
            <w:hyperlink r:id="rId15" w:history="1">
              <w:r w:rsidR="00F60FB4" w:rsidRPr="00B16F70">
                <w:rPr>
                  <w:rStyle w:val="Hyperlink"/>
                  <w:rFonts w:ascii="Times New Roman" w:eastAsia="Times New Roman" w:hAnsi="Times New Roman" w:cs="Times New Roman"/>
                  <w:sz w:val="24"/>
                  <w:szCs w:val="24"/>
                  <w:lang w:val="sq-AL" w:eastAsia="sq-AL"/>
                </w:rPr>
                <w:t>Rregullores së Këshillit 530/1999, Rregulloret e Komisionit 1916/2000 dhe 1738/2005</w:t>
              </w:r>
            </w:hyperlink>
          </w:p>
        </w:tc>
      </w:tr>
      <w:tr w:rsidR="000858E2" w:rsidRPr="00F256AC"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9.7. Dokumentimi i cilësisë</w:t>
            </w:r>
          </w:p>
        </w:tc>
        <w:tc>
          <w:tcPr>
            <w:tcW w:w="3985" w:type="pct"/>
            <w:shd w:val="clear" w:color="auto" w:fill="auto"/>
            <w:noWrap/>
            <w:vAlign w:val="center"/>
            <w:hideMark/>
          </w:tcPr>
          <w:p w:rsidR="000858E2" w:rsidRPr="00FE08CB" w:rsidRDefault="00153498" w:rsidP="00B16F70">
            <w:pPr>
              <w:spacing w:before="24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Sektori i statistikave të tregut të punës dhe pagave dokumenton të gjithë procesin e punës dhe strukturën e procedurave të anketes për qëllime të brendshme.</w:t>
            </w:r>
          </w:p>
        </w:tc>
      </w:tr>
      <w:tr w:rsidR="000858E2" w:rsidRPr="00FE08C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9.7.1. Shkalla e plotësisë së metadata-ve</w:t>
            </w:r>
          </w:p>
        </w:tc>
        <w:tc>
          <w:tcPr>
            <w:tcW w:w="3985" w:type="pct"/>
            <w:shd w:val="clear" w:color="auto" w:fill="auto"/>
            <w:noWrap/>
            <w:vAlign w:val="center"/>
            <w:hideMark/>
          </w:tcPr>
          <w:p w:rsidR="000858E2" w:rsidRPr="00FE08CB" w:rsidRDefault="000858E2" w:rsidP="00F9343A">
            <w:pPr>
              <w:spacing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w:t>
            </w:r>
            <w:r w:rsidR="00806D49" w:rsidRPr="00FE08CB">
              <w:rPr>
                <w:rFonts w:ascii="Times New Roman" w:eastAsia="Times New Roman" w:hAnsi="Times New Roman" w:cs="Times New Roman"/>
                <w:color w:val="000000"/>
                <w:sz w:val="24"/>
                <w:szCs w:val="24"/>
                <w:lang w:val="sq-AL" w:eastAsia="sq-AL"/>
              </w:rPr>
              <w:t>Llogaritet nga EUROSTAT.</w:t>
            </w:r>
          </w:p>
        </w:tc>
      </w:tr>
      <w:tr w:rsidR="000858E2" w:rsidRPr="00FE08CB" w:rsidTr="00FF0858">
        <w:trPr>
          <w:trHeight w:val="567"/>
        </w:trPr>
        <w:tc>
          <w:tcPr>
            <w:tcW w:w="1015" w:type="pct"/>
            <w:shd w:val="clear" w:color="auto" w:fill="FFFFCC"/>
            <w:vAlign w:val="center"/>
            <w:hideMark/>
          </w:tcPr>
          <w:p w:rsidR="000858E2" w:rsidRPr="00FE08CB" w:rsidRDefault="000858E2"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9.7.2. Metadata - Konsultimet</w:t>
            </w:r>
          </w:p>
        </w:tc>
        <w:tc>
          <w:tcPr>
            <w:tcW w:w="3985" w:type="pct"/>
            <w:shd w:val="clear" w:color="auto" w:fill="auto"/>
            <w:noWrap/>
            <w:vAlign w:val="center"/>
            <w:hideMark/>
          </w:tcPr>
          <w:p w:rsidR="000858E2" w:rsidRPr="00FE08CB" w:rsidRDefault="000858E2" w:rsidP="00F9343A">
            <w:pPr>
              <w:spacing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w:t>
            </w:r>
          </w:p>
        </w:tc>
      </w:tr>
      <w:tr w:rsidR="000858E2" w:rsidRPr="00FE08CB" w:rsidTr="00FF0858">
        <w:trPr>
          <w:trHeight w:val="567"/>
        </w:trPr>
        <w:tc>
          <w:tcPr>
            <w:tcW w:w="1015" w:type="pct"/>
            <w:shd w:val="clear" w:color="auto" w:fill="FBD4B4" w:themeFill="accent6" w:themeFillTint="66"/>
            <w:vAlign w:val="center"/>
            <w:hideMark/>
          </w:tcPr>
          <w:p w:rsidR="000858E2" w:rsidRPr="00FE08CB" w:rsidRDefault="000858E2" w:rsidP="00C26448">
            <w:pPr>
              <w:pStyle w:val="Heading1"/>
              <w:spacing w:before="0"/>
              <w:rPr>
                <w:rFonts w:ascii="Times New Roman" w:eastAsia="Times New Roman" w:hAnsi="Times New Roman" w:cs="Times New Roman"/>
                <w:color w:val="auto"/>
                <w:sz w:val="24"/>
                <w:szCs w:val="24"/>
                <w:lang w:val="sq-AL" w:eastAsia="sq-AL"/>
              </w:rPr>
            </w:pPr>
            <w:bookmarkStart w:id="10" w:name="_Toc55830838"/>
            <w:r w:rsidRPr="00FE08CB">
              <w:rPr>
                <w:rFonts w:ascii="Times New Roman" w:eastAsia="Times New Roman" w:hAnsi="Times New Roman" w:cs="Times New Roman"/>
                <w:color w:val="auto"/>
                <w:sz w:val="24"/>
                <w:szCs w:val="24"/>
                <w:lang w:val="sq-AL" w:eastAsia="sq-AL"/>
              </w:rPr>
              <w:t>10. Kostoja dhe ngarkesa</w:t>
            </w:r>
            <w:bookmarkEnd w:id="10"/>
          </w:p>
        </w:tc>
        <w:tc>
          <w:tcPr>
            <w:tcW w:w="3985" w:type="pct"/>
            <w:shd w:val="clear" w:color="auto" w:fill="auto"/>
            <w:noWrap/>
            <w:vAlign w:val="center"/>
            <w:hideMark/>
          </w:tcPr>
          <w:p w:rsidR="00085CF2" w:rsidRPr="00FE08CB" w:rsidRDefault="00085CF2" w:rsidP="00F9343A">
            <w:pPr>
              <w:spacing w:before="240" w:after="0" w:line="240" w:lineRule="auto"/>
              <w:jc w:val="both"/>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xml:space="preserve">Personat që </w:t>
            </w:r>
            <w:r w:rsidR="00881421" w:rsidRPr="00FE08CB">
              <w:rPr>
                <w:rFonts w:ascii="Times New Roman" w:eastAsia="Times New Roman" w:hAnsi="Times New Roman" w:cs="Times New Roman"/>
                <w:color w:val="000000"/>
                <w:sz w:val="24"/>
                <w:szCs w:val="24"/>
                <w:lang w:val="sq-AL" w:eastAsia="sq-AL"/>
              </w:rPr>
              <w:t>punojn</w:t>
            </w:r>
            <w:r w:rsidR="00881421">
              <w:rPr>
                <w:rFonts w:ascii="Times New Roman" w:eastAsia="Times New Roman" w:hAnsi="Times New Roman" w:cs="Times New Roman"/>
                <w:color w:val="000000"/>
                <w:sz w:val="24"/>
                <w:szCs w:val="24"/>
                <w:lang w:val="sq-AL" w:eastAsia="sq-AL"/>
              </w:rPr>
              <w:t>ë</w:t>
            </w:r>
            <w:r w:rsidR="00881421" w:rsidRPr="00FE08CB">
              <w:rPr>
                <w:rFonts w:ascii="Times New Roman" w:eastAsia="Times New Roman" w:hAnsi="Times New Roman" w:cs="Times New Roman"/>
                <w:color w:val="000000"/>
                <w:sz w:val="24"/>
                <w:szCs w:val="24"/>
                <w:lang w:val="sq-AL" w:eastAsia="sq-AL"/>
              </w:rPr>
              <w:t xml:space="preserve"> </w:t>
            </w:r>
            <w:r w:rsidRPr="00FE08CB">
              <w:rPr>
                <w:rFonts w:ascii="Times New Roman" w:eastAsia="Times New Roman" w:hAnsi="Times New Roman" w:cs="Times New Roman"/>
                <w:color w:val="000000"/>
                <w:sz w:val="24"/>
                <w:szCs w:val="24"/>
                <w:lang w:val="sq-AL" w:eastAsia="sq-AL"/>
              </w:rPr>
              <w:t xml:space="preserve">për Statistikat e strukturës së pagës janë: </w:t>
            </w:r>
          </w:p>
          <w:p w:rsidR="00085CF2" w:rsidRPr="00FE08CB" w:rsidRDefault="00085CF2" w:rsidP="00F9343A">
            <w:pPr>
              <w:pStyle w:val="ListParagraph"/>
              <w:numPr>
                <w:ilvl w:val="0"/>
                <w:numId w:val="45"/>
              </w:numPr>
              <w:jc w:val="both"/>
              <w:rPr>
                <w:color w:val="000000"/>
                <w:lang w:val="sq-AL" w:eastAsia="sq-AL"/>
              </w:rPr>
            </w:pPr>
            <w:r w:rsidRPr="00FE08CB">
              <w:rPr>
                <w:color w:val="000000"/>
                <w:lang w:val="sq-AL" w:eastAsia="sq-AL"/>
              </w:rPr>
              <w:t xml:space="preserve">Total staf në Zyrat Qëndrore: 2 punonjës </w:t>
            </w:r>
          </w:p>
          <w:p w:rsidR="00085CF2" w:rsidRPr="00FE08CB" w:rsidRDefault="001A6C68" w:rsidP="00F9343A">
            <w:pPr>
              <w:pStyle w:val="ListParagraph"/>
              <w:numPr>
                <w:ilvl w:val="0"/>
                <w:numId w:val="45"/>
              </w:numPr>
              <w:jc w:val="both"/>
              <w:rPr>
                <w:color w:val="000000"/>
                <w:lang w:val="sq-AL" w:eastAsia="sq-AL"/>
              </w:rPr>
            </w:pPr>
            <w:r w:rsidRPr="00FE08CB">
              <w:rPr>
                <w:color w:val="000000"/>
                <w:lang w:val="sq-AL" w:eastAsia="sq-AL"/>
              </w:rPr>
              <w:t>S</w:t>
            </w:r>
            <w:r w:rsidR="00085CF2" w:rsidRPr="00FE08CB">
              <w:rPr>
                <w:color w:val="000000"/>
                <w:lang w:val="sq-AL" w:eastAsia="sq-AL"/>
              </w:rPr>
              <w:t xml:space="preserve">taf i përkohshëm i  INSTAT: 4 Operatorë </w:t>
            </w:r>
          </w:p>
          <w:p w:rsidR="000858E2" w:rsidRPr="00FE08CB" w:rsidRDefault="00085CF2" w:rsidP="00881421">
            <w:pPr>
              <w:pStyle w:val="ListParagraph"/>
              <w:numPr>
                <w:ilvl w:val="0"/>
                <w:numId w:val="45"/>
              </w:numPr>
              <w:spacing w:after="240"/>
              <w:jc w:val="both"/>
              <w:rPr>
                <w:color w:val="000000"/>
                <w:lang w:val="sq-AL" w:eastAsia="sq-AL"/>
              </w:rPr>
            </w:pPr>
            <w:r w:rsidRPr="00FE08CB">
              <w:rPr>
                <w:color w:val="000000"/>
                <w:lang w:val="sq-AL" w:eastAsia="sq-AL"/>
              </w:rPr>
              <w:t>Staf në zyrat Rajonale: 70 Intervistues, 15 Kontrollorë.</w:t>
            </w:r>
          </w:p>
        </w:tc>
      </w:tr>
      <w:tr w:rsidR="000858E2" w:rsidRPr="00FE08CB" w:rsidTr="00FF0858">
        <w:trPr>
          <w:trHeight w:val="567"/>
        </w:trPr>
        <w:tc>
          <w:tcPr>
            <w:tcW w:w="5000" w:type="pct"/>
            <w:gridSpan w:val="2"/>
            <w:shd w:val="clear" w:color="auto" w:fill="FBD4B4" w:themeFill="accent6" w:themeFillTint="66"/>
            <w:vAlign w:val="center"/>
            <w:hideMark/>
          </w:tcPr>
          <w:p w:rsidR="000858E2" w:rsidRPr="00FE08CB" w:rsidRDefault="000858E2" w:rsidP="00F9343A">
            <w:pPr>
              <w:pStyle w:val="Heading1"/>
              <w:spacing w:before="0"/>
              <w:jc w:val="both"/>
              <w:rPr>
                <w:rFonts w:ascii="Times New Roman" w:eastAsia="Times New Roman" w:hAnsi="Times New Roman" w:cs="Times New Roman"/>
                <w:color w:val="auto"/>
                <w:sz w:val="24"/>
                <w:szCs w:val="24"/>
                <w:lang w:val="sq-AL" w:eastAsia="sq-AL"/>
              </w:rPr>
            </w:pPr>
            <w:bookmarkStart w:id="11" w:name="_Toc55830839"/>
            <w:r w:rsidRPr="00FE08CB">
              <w:rPr>
                <w:rFonts w:ascii="Times New Roman" w:eastAsia="Times New Roman" w:hAnsi="Times New Roman" w:cs="Times New Roman"/>
                <w:color w:val="auto"/>
                <w:sz w:val="24"/>
                <w:szCs w:val="24"/>
                <w:lang w:val="sq-AL" w:eastAsia="sq-AL"/>
              </w:rPr>
              <w:t>11. Konfidencialiteti</w:t>
            </w:r>
            <w:bookmarkEnd w:id="11"/>
          </w:p>
        </w:tc>
      </w:tr>
      <w:tr w:rsidR="00995860" w:rsidRPr="00F256AC" w:rsidTr="00FF0858">
        <w:trPr>
          <w:trHeight w:val="567"/>
        </w:trPr>
        <w:tc>
          <w:tcPr>
            <w:tcW w:w="1015" w:type="pct"/>
            <w:shd w:val="clear" w:color="auto" w:fill="FFFFCC"/>
            <w:vAlign w:val="center"/>
            <w:hideMark/>
          </w:tcPr>
          <w:p w:rsidR="00995860" w:rsidRPr="00FE08CB" w:rsidRDefault="00995860"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t>11.1. Konfidencialiteti - politika</w:t>
            </w:r>
          </w:p>
        </w:tc>
        <w:tc>
          <w:tcPr>
            <w:tcW w:w="3985" w:type="pct"/>
            <w:shd w:val="clear" w:color="auto" w:fill="auto"/>
            <w:noWrap/>
            <w:vAlign w:val="center"/>
            <w:hideMark/>
          </w:tcPr>
          <w:p w:rsidR="00995860" w:rsidRPr="00FE08CB" w:rsidRDefault="00995860" w:rsidP="00F9343A">
            <w:pPr>
              <w:spacing w:before="240" w:line="240" w:lineRule="auto"/>
              <w:ind w:left="101" w:right="86"/>
              <w:jc w:val="both"/>
              <w:rPr>
                <w:rFonts w:ascii="Times New Roman" w:eastAsia="Times New Roman" w:hAnsi="Times New Roman" w:cs="Times New Roman"/>
                <w:sz w:val="24"/>
                <w:szCs w:val="24"/>
                <w:lang w:val="sq-AL" w:eastAsia="en-GB"/>
              </w:rPr>
            </w:pPr>
            <w:r w:rsidRPr="00FE08CB">
              <w:rPr>
                <w:rFonts w:ascii="Times New Roman" w:eastAsia="Times New Roman" w:hAnsi="Times New Roman" w:cs="Times New Roman"/>
                <w:sz w:val="24"/>
                <w:szCs w:val="24"/>
                <w:lang w:val="sq-AL" w:eastAsia="en-GB"/>
              </w:rPr>
              <w:t xml:space="preserve">Të dhënat e mbledhura nga NJEF konsiderohen si rreptësisht konfidenciale dhe përdoren vetëm për qëllime statistikore e kërkime shkencore në përputhje me me Ligj Nr. 17/2018 PËRSTATISTIKAT ZYRTARE, si dhe Ligjin Nr. 9887, datë 10.03.2008 "Mbrojtja e të Dhënave Personale". Neni 31 i ligjit për statistikat zyrtare përcakton qartë që i gjithë informacioni statistikor i mbledhur nga INSTAT është konfidencial dhe mund të përdoret ose botohet vetëm në tabela përmbledhëse të tilla që nuk identifikojnë njësinë burim të informacionit. Identifikim i drejtpërdrejtë quhet kur një njësi statistikore identifikohet drejtpërdrejt nga emri, adresa ose ndonjë numër identifikimi i njohur zyrtarisht. Kur përpunimi i të dhënave kryhet në mënyrë të tillë që mundëson identifikimin e subjektit të të dhënave, të dhënat duhet të kodohen menjëherë, në mënyrë që </w:t>
            </w:r>
            <w:r w:rsidRPr="00FE08CB">
              <w:rPr>
                <w:rFonts w:ascii="Times New Roman" w:eastAsia="Times New Roman" w:hAnsi="Times New Roman" w:cs="Times New Roman"/>
                <w:sz w:val="24"/>
                <w:szCs w:val="24"/>
                <w:lang w:val="sq-AL" w:eastAsia="en-GB"/>
              </w:rPr>
              <w:lastRenderedPageBreak/>
              <w:t>subjektet të mos jenë më të identifikueshëm.</w:t>
            </w:r>
          </w:p>
        </w:tc>
      </w:tr>
      <w:tr w:rsidR="00995860" w:rsidRPr="00F256AC" w:rsidTr="00FF0858">
        <w:trPr>
          <w:trHeight w:val="567"/>
        </w:trPr>
        <w:tc>
          <w:tcPr>
            <w:tcW w:w="1015" w:type="pct"/>
            <w:shd w:val="clear" w:color="auto" w:fill="FFFFCC"/>
            <w:vAlign w:val="center"/>
            <w:hideMark/>
          </w:tcPr>
          <w:p w:rsidR="00995860" w:rsidRPr="00FE08CB" w:rsidRDefault="00995860" w:rsidP="00C26448">
            <w:pPr>
              <w:spacing w:after="0" w:line="240" w:lineRule="auto"/>
              <w:rPr>
                <w:rFonts w:ascii="Times New Roman" w:eastAsia="Times New Roman" w:hAnsi="Times New Roman" w:cs="Times New Roman"/>
                <w:sz w:val="24"/>
                <w:szCs w:val="24"/>
                <w:lang w:val="sq-AL" w:eastAsia="sq-AL"/>
              </w:rPr>
            </w:pPr>
            <w:r w:rsidRPr="00FE08CB">
              <w:rPr>
                <w:rFonts w:ascii="Times New Roman" w:eastAsia="Times New Roman" w:hAnsi="Times New Roman" w:cs="Times New Roman"/>
                <w:sz w:val="24"/>
                <w:szCs w:val="24"/>
                <w:lang w:val="sq-AL" w:eastAsia="sq-AL"/>
              </w:rPr>
              <w:lastRenderedPageBreak/>
              <w:t>11.2. Konfidencialiteti - trajtimi i të dhënave</w:t>
            </w:r>
          </w:p>
        </w:tc>
        <w:tc>
          <w:tcPr>
            <w:tcW w:w="3985" w:type="pct"/>
            <w:shd w:val="clear" w:color="auto" w:fill="auto"/>
            <w:noWrap/>
            <w:vAlign w:val="center"/>
            <w:hideMark/>
          </w:tcPr>
          <w:p w:rsidR="00995860" w:rsidRPr="00FE08CB" w:rsidRDefault="00995860" w:rsidP="00F9343A">
            <w:pPr>
              <w:spacing w:before="240" w:line="240" w:lineRule="auto"/>
              <w:ind w:left="101" w:right="86"/>
              <w:jc w:val="both"/>
              <w:rPr>
                <w:rFonts w:ascii="Times New Roman" w:eastAsia="Times New Roman" w:hAnsi="Times New Roman" w:cs="Times New Roman"/>
                <w:sz w:val="24"/>
                <w:szCs w:val="24"/>
                <w:lang w:val="sq-AL" w:eastAsia="en-GB"/>
              </w:rPr>
            </w:pPr>
            <w:r w:rsidRPr="00FE08CB">
              <w:rPr>
                <w:rFonts w:ascii="Times New Roman" w:eastAsia="Times New Roman" w:hAnsi="Times New Roman" w:cs="Times New Roman"/>
                <w:sz w:val="24"/>
                <w:szCs w:val="24"/>
                <w:lang w:val="sq-AL" w:eastAsia="en-GB"/>
              </w:rPr>
              <w:t>Në përputhje me Ligjin Nr. 17/2018 PËR STATISTIKAT ZYRTARE, në nivelin mikro të të dhënave, në të dhënat e AFP-së përjashtohen Emri / Mbiemri, data / muaji / viti i lindjes, vendi i punës dhe emri dhe adresa e punëdhënësit.</w:t>
            </w:r>
          </w:p>
        </w:tc>
      </w:tr>
      <w:tr w:rsidR="00B65977" w:rsidRPr="00FE08CB" w:rsidTr="00FC0043">
        <w:trPr>
          <w:trHeight w:val="567"/>
        </w:trPr>
        <w:tc>
          <w:tcPr>
            <w:tcW w:w="1016" w:type="pct"/>
            <w:shd w:val="clear" w:color="auto" w:fill="FBD4B4" w:themeFill="accent6" w:themeFillTint="66"/>
            <w:vAlign w:val="center"/>
            <w:hideMark/>
          </w:tcPr>
          <w:p w:rsidR="00B65977" w:rsidRPr="00FE08CB" w:rsidRDefault="00B65977" w:rsidP="00DE4918">
            <w:pPr>
              <w:pStyle w:val="Heading1"/>
              <w:spacing w:before="0"/>
              <w:rPr>
                <w:rFonts w:ascii="Times New Roman" w:eastAsia="Times New Roman" w:hAnsi="Times New Roman" w:cs="Times New Roman"/>
                <w:b w:val="0"/>
                <w:bCs w:val="0"/>
                <w:noProof/>
                <w:color w:val="000000"/>
                <w:sz w:val="24"/>
                <w:szCs w:val="24"/>
                <w:lang w:val="sq-AL" w:eastAsia="sq-AL"/>
              </w:rPr>
            </w:pPr>
            <w:bookmarkStart w:id="12" w:name="_Toc474484111"/>
            <w:bookmarkStart w:id="13" w:name="_Toc32850634"/>
            <w:bookmarkStart w:id="14" w:name="_Toc55830840"/>
            <w:r w:rsidRPr="00FE08CB">
              <w:rPr>
                <w:rFonts w:ascii="Times New Roman" w:eastAsia="Times New Roman" w:hAnsi="Times New Roman" w:cs="Times New Roman"/>
                <w:noProof/>
                <w:color w:val="000000" w:themeColor="text1"/>
                <w:sz w:val="24"/>
                <w:szCs w:val="24"/>
                <w:lang w:val="sq-AL" w:eastAsia="sq-AL"/>
              </w:rPr>
              <w:t>12. Comment</w:t>
            </w:r>
            <w:bookmarkEnd w:id="12"/>
            <w:bookmarkEnd w:id="13"/>
            <w:bookmarkEnd w:id="14"/>
          </w:p>
        </w:tc>
        <w:tc>
          <w:tcPr>
            <w:tcW w:w="3984" w:type="pct"/>
            <w:shd w:val="clear" w:color="auto" w:fill="auto"/>
            <w:noWrap/>
            <w:vAlign w:val="center"/>
            <w:hideMark/>
          </w:tcPr>
          <w:p w:rsidR="00B65977" w:rsidRPr="00FE08CB" w:rsidRDefault="00B65977" w:rsidP="00DE4918">
            <w:pPr>
              <w:spacing w:after="0"/>
              <w:rPr>
                <w:rFonts w:ascii="Times New Roman" w:eastAsia="Times New Roman" w:hAnsi="Times New Roman" w:cs="Times New Roman"/>
                <w:noProof/>
                <w:color w:val="000000"/>
                <w:sz w:val="24"/>
                <w:szCs w:val="24"/>
                <w:lang w:val="sq-AL" w:eastAsia="sq-AL"/>
              </w:rPr>
            </w:pPr>
          </w:p>
        </w:tc>
      </w:tr>
      <w:tr w:rsidR="00B65977" w:rsidRPr="00FE08CB" w:rsidTr="003560F9">
        <w:trPr>
          <w:trHeight w:val="567"/>
        </w:trPr>
        <w:tc>
          <w:tcPr>
            <w:tcW w:w="5000" w:type="pct"/>
            <w:gridSpan w:val="2"/>
            <w:tcBorders>
              <w:bottom w:val="single" w:sz="4" w:space="0" w:color="auto"/>
            </w:tcBorders>
            <w:shd w:val="clear" w:color="auto" w:fill="FBD4B4" w:themeFill="accent6" w:themeFillTint="66"/>
            <w:vAlign w:val="center"/>
            <w:hideMark/>
          </w:tcPr>
          <w:p w:rsidR="00B65977" w:rsidRPr="00FE08CB" w:rsidRDefault="00B65977" w:rsidP="00B65977">
            <w:pPr>
              <w:pStyle w:val="Heading1"/>
              <w:spacing w:before="0"/>
              <w:rPr>
                <w:rFonts w:ascii="Times New Roman" w:eastAsia="Times New Roman" w:hAnsi="Times New Roman" w:cs="Times New Roman"/>
                <w:noProof/>
                <w:color w:val="000000"/>
                <w:sz w:val="24"/>
                <w:szCs w:val="24"/>
                <w:lang w:val="sq-AL" w:eastAsia="sq-AL"/>
              </w:rPr>
            </w:pPr>
            <w:bookmarkStart w:id="15" w:name="_Annex"/>
            <w:bookmarkStart w:id="16" w:name="_Toc474484112"/>
            <w:bookmarkStart w:id="17" w:name="_Toc32850635"/>
            <w:bookmarkStart w:id="18" w:name="_Toc55830841"/>
            <w:bookmarkEnd w:id="15"/>
            <w:r w:rsidRPr="00FE08CB">
              <w:rPr>
                <w:rFonts w:ascii="Times New Roman" w:eastAsia="Times New Roman" w:hAnsi="Times New Roman" w:cs="Times New Roman"/>
                <w:bCs w:val="0"/>
                <w:noProof/>
                <w:color w:val="000000"/>
                <w:sz w:val="24"/>
                <w:szCs w:val="24"/>
                <w:lang w:val="sq-AL" w:eastAsia="sq-AL"/>
              </w:rPr>
              <w:t>An</w:t>
            </w:r>
            <w:bookmarkEnd w:id="16"/>
            <w:bookmarkEnd w:id="17"/>
            <w:r w:rsidRPr="00FE08CB">
              <w:rPr>
                <w:rFonts w:ascii="Times New Roman" w:eastAsia="Times New Roman" w:hAnsi="Times New Roman" w:cs="Times New Roman"/>
                <w:bCs w:val="0"/>
                <w:noProof/>
                <w:color w:val="000000"/>
                <w:sz w:val="24"/>
                <w:szCs w:val="24"/>
                <w:lang w:val="sq-AL" w:eastAsia="sq-AL"/>
              </w:rPr>
              <w:t>eks</w:t>
            </w:r>
            <w:bookmarkEnd w:id="18"/>
          </w:p>
        </w:tc>
      </w:tr>
      <w:tr w:rsidR="00B65977" w:rsidRPr="00FE08CB" w:rsidTr="003560F9">
        <w:trPr>
          <w:trHeight w:val="7991"/>
        </w:trPr>
        <w:tc>
          <w:tcPr>
            <w:tcW w:w="5000" w:type="pct"/>
            <w:gridSpan w:val="2"/>
            <w:tcBorders>
              <w:bottom w:val="nil"/>
            </w:tcBorders>
            <w:shd w:val="clear" w:color="auto" w:fill="auto"/>
            <w:vAlign w:val="center"/>
            <w:hideMark/>
          </w:tcPr>
          <w:p w:rsidR="00B65977" w:rsidRPr="00FE08CB" w:rsidRDefault="00B65977" w:rsidP="00DE4918">
            <w:pPr>
              <w:spacing w:before="240" w:after="0"/>
              <w:rPr>
                <w:shd w:val="clear" w:color="auto" w:fill="FFFFFF"/>
                <w:lang w:val="sq-AL"/>
              </w:rPr>
            </w:pPr>
            <w:r w:rsidRPr="00FE08CB">
              <w:rPr>
                <w:shd w:val="clear" w:color="auto" w:fill="FFFFFF"/>
                <w:lang w:val="sq-AL"/>
              </w:rPr>
              <w:t>Aneks 1: Koeficientët e variacionit</w:t>
            </w:r>
          </w:p>
          <w:p w:rsidR="00AC5267" w:rsidRPr="00FE08CB" w:rsidRDefault="00AC5267" w:rsidP="00DE4918">
            <w:pPr>
              <w:spacing w:before="240" w:after="0"/>
              <w:rPr>
                <w:b/>
                <w:shd w:val="clear" w:color="auto" w:fill="FFFFFF"/>
                <w:lang w:val="sq-AL"/>
              </w:rPr>
            </w:pPr>
            <w:r w:rsidRPr="00FE08CB">
              <w:rPr>
                <w:b/>
                <w:shd w:val="clear" w:color="auto" w:fill="FFFFFF"/>
                <w:lang w:val="sq-AL"/>
              </w:rPr>
              <w:t>Koeficenti i varicionit për të ardhurat mujore bruto nga puna</w:t>
            </w:r>
          </w:p>
          <w:tbl>
            <w:tblPr>
              <w:tblW w:w="9030" w:type="dxa"/>
              <w:tblLayout w:type="fixed"/>
              <w:tblLook w:val="04A0" w:firstRow="1" w:lastRow="0" w:firstColumn="1" w:lastColumn="0" w:noHBand="0" w:noVBand="1"/>
            </w:tblPr>
            <w:tblGrid>
              <w:gridCol w:w="1700"/>
              <w:gridCol w:w="1990"/>
              <w:gridCol w:w="1360"/>
              <w:gridCol w:w="2420"/>
              <w:gridCol w:w="1560"/>
            </w:tblGrid>
            <w:tr w:rsidR="00FB4B3E" w:rsidRPr="00FE08CB" w:rsidTr="003560F9">
              <w:trPr>
                <w:trHeight w:val="332"/>
              </w:trPr>
              <w:tc>
                <w:tcPr>
                  <w:tcW w:w="36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4B3E" w:rsidRPr="00FE08CB" w:rsidRDefault="00FB4B3E" w:rsidP="00FB4B3E">
                  <w:pPr>
                    <w:spacing w:after="0" w:line="240" w:lineRule="auto"/>
                    <w:jc w:val="center"/>
                    <w:rPr>
                      <w:rFonts w:ascii="Times New Roman" w:eastAsia="Times New Roman" w:hAnsi="Times New Roman" w:cs="Times New Roman"/>
                      <w:b/>
                      <w:bCs/>
                      <w:color w:val="000000"/>
                      <w:sz w:val="24"/>
                      <w:szCs w:val="24"/>
                      <w:lang w:val="sq-AL" w:eastAsia="sq-AL"/>
                    </w:rPr>
                  </w:pPr>
                  <w:r w:rsidRPr="00FE08CB">
                    <w:rPr>
                      <w:rFonts w:ascii="Times New Roman" w:eastAsia="Times New Roman" w:hAnsi="Times New Roman" w:cs="Times New Roman"/>
                      <w:b/>
                      <w:bCs/>
                      <w:color w:val="000000"/>
                      <w:sz w:val="24"/>
                      <w:szCs w:val="24"/>
                      <w:lang w:val="sq-AL" w:eastAsia="sq-AL"/>
                    </w:rPr>
                    <w:t>Përshkrimi</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b/>
                      <w:bCs/>
                      <w:color w:val="000000"/>
                      <w:sz w:val="24"/>
                      <w:szCs w:val="24"/>
                      <w:lang w:val="sq-AL" w:eastAsia="sq-AL"/>
                    </w:rPr>
                  </w:pPr>
                  <w:r w:rsidRPr="00FE08CB">
                    <w:rPr>
                      <w:rFonts w:ascii="Times New Roman" w:eastAsia="Times New Roman" w:hAnsi="Times New Roman" w:cs="Times New Roman"/>
                      <w:b/>
                      <w:bCs/>
                      <w:color w:val="000000"/>
                      <w:sz w:val="24"/>
                      <w:szCs w:val="24"/>
                      <w:lang w:val="sq-AL" w:eastAsia="sq-AL"/>
                    </w:rPr>
                    <w:t>Mesatare</w:t>
                  </w:r>
                </w:p>
              </w:tc>
              <w:tc>
                <w:tcPr>
                  <w:tcW w:w="2420" w:type="dxa"/>
                  <w:tcBorders>
                    <w:top w:val="single" w:sz="4" w:space="0" w:color="000000"/>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b/>
                      <w:bCs/>
                      <w:color w:val="000000"/>
                      <w:sz w:val="24"/>
                      <w:szCs w:val="24"/>
                      <w:lang w:val="sq-AL" w:eastAsia="sq-AL"/>
                    </w:rPr>
                  </w:pPr>
                  <w:r w:rsidRPr="00FE08CB">
                    <w:rPr>
                      <w:rFonts w:ascii="Times New Roman" w:eastAsia="Times New Roman" w:hAnsi="Times New Roman" w:cs="Times New Roman"/>
                      <w:b/>
                      <w:bCs/>
                      <w:color w:val="000000"/>
                      <w:sz w:val="24"/>
                      <w:szCs w:val="24"/>
                      <w:lang w:val="sq-AL" w:eastAsia="sq-AL"/>
                    </w:rPr>
                    <w:t>Devijimi standart</w:t>
                  </w:r>
                </w:p>
              </w:tc>
              <w:tc>
                <w:tcPr>
                  <w:tcW w:w="1560" w:type="dxa"/>
                  <w:tcBorders>
                    <w:top w:val="single" w:sz="4" w:space="0" w:color="000000"/>
                    <w:left w:val="nil"/>
                    <w:bottom w:val="single" w:sz="4" w:space="0" w:color="000000"/>
                    <w:right w:val="single" w:sz="4" w:space="0" w:color="auto"/>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b/>
                      <w:bCs/>
                      <w:color w:val="000000"/>
                      <w:sz w:val="24"/>
                      <w:szCs w:val="24"/>
                      <w:lang w:val="sq-AL" w:eastAsia="sq-AL"/>
                    </w:rPr>
                  </w:pPr>
                  <w:r w:rsidRPr="00FE08CB">
                    <w:rPr>
                      <w:rFonts w:ascii="Times New Roman" w:eastAsia="Times New Roman" w:hAnsi="Times New Roman" w:cs="Times New Roman"/>
                      <w:b/>
                      <w:bCs/>
                      <w:color w:val="000000"/>
                      <w:sz w:val="24"/>
                      <w:szCs w:val="24"/>
                      <w:lang w:val="sq-AL" w:eastAsia="sq-AL"/>
                    </w:rPr>
                    <w:t xml:space="preserve"> Koeficienti i variacionit</w:t>
                  </w:r>
                </w:p>
              </w:tc>
            </w:tr>
            <w:tr w:rsidR="00FB4B3E" w:rsidRPr="00FE08CB" w:rsidTr="003560F9">
              <w:trPr>
                <w:trHeight w:val="224"/>
              </w:trPr>
              <w:tc>
                <w:tcPr>
                  <w:tcW w:w="3690" w:type="dxa"/>
                  <w:gridSpan w:val="2"/>
                  <w:vMerge/>
                  <w:tcBorders>
                    <w:top w:val="single" w:sz="4" w:space="0" w:color="auto"/>
                    <w:left w:val="single" w:sz="4" w:space="0" w:color="auto"/>
                    <w:bottom w:val="single" w:sz="4" w:space="0" w:color="auto"/>
                    <w:right w:val="single" w:sz="4" w:space="0" w:color="auto"/>
                  </w:tcBorders>
                  <w:vAlign w:val="center"/>
                  <w:hideMark/>
                </w:tcPr>
                <w:p w:rsidR="00FB4B3E" w:rsidRPr="00FE08CB" w:rsidRDefault="00FB4B3E" w:rsidP="00FB4B3E">
                  <w:pPr>
                    <w:spacing w:after="0" w:line="240" w:lineRule="auto"/>
                    <w:rPr>
                      <w:rFonts w:ascii="Times New Roman" w:eastAsia="Times New Roman" w:hAnsi="Times New Roman" w:cs="Times New Roman"/>
                      <w:b/>
                      <w:bCs/>
                      <w:color w:val="000000"/>
                      <w:sz w:val="24"/>
                      <w:szCs w:val="24"/>
                      <w:lang w:val="sq-AL" w:eastAsia="sq-AL"/>
                    </w:rPr>
                  </w:pP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b/>
                      <w:bCs/>
                      <w:color w:val="000000"/>
                      <w:sz w:val="24"/>
                      <w:szCs w:val="24"/>
                      <w:lang w:val="sq-AL" w:eastAsia="sq-AL"/>
                    </w:rPr>
                  </w:pPr>
                  <w:r w:rsidRPr="00FE08CB">
                    <w:rPr>
                      <w:rFonts w:ascii="Times New Roman" w:eastAsia="Times New Roman" w:hAnsi="Times New Roman" w:cs="Times New Roman"/>
                      <w:b/>
                      <w:bCs/>
                      <w:color w:val="000000"/>
                      <w:sz w:val="24"/>
                      <w:szCs w:val="24"/>
                      <w:lang w:val="sq-AL" w:eastAsia="sq-AL"/>
                    </w:rPr>
                    <w:t>Mean</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b/>
                      <w:bCs/>
                      <w:color w:val="000000"/>
                      <w:sz w:val="24"/>
                      <w:szCs w:val="24"/>
                      <w:lang w:val="sq-AL" w:eastAsia="sq-AL"/>
                    </w:rPr>
                  </w:pPr>
                  <w:r w:rsidRPr="00FE08CB">
                    <w:rPr>
                      <w:rFonts w:ascii="Times New Roman" w:eastAsia="Times New Roman" w:hAnsi="Times New Roman" w:cs="Times New Roman"/>
                      <w:b/>
                      <w:bCs/>
                      <w:color w:val="000000"/>
                      <w:sz w:val="24"/>
                      <w:szCs w:val="24"/>
                      <w:lang w:val="sq-AL" w:eastAsia="sq-AL"/>
                    </w:rPr>
                    <w:t>SE</w:t>
                  </w:r>
                </w:p>
              </w:tc>
              <w:tc>
                <w:tcPr>
                  <w:tcW w:w="1560" w:type="dxa"/>
                  <w:tcBorders>
                    <w:top w:val="single" w:sz="4" w:space="0" w:color="000000"/>
                    <w:left w:val="nil"/>
                    <w:bottom w:val="single" w:sz="4" w:space="0" w:color="000000"/>
                    <w:right w:val="single" w:sz="4" w:space="0" w:color="auto"/>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b/>
                      <w:bCs/>
                      <w:color w:val="000000"/>
                      <w:sz w:val="24"/>
                      <w:szCs w:val="24"/>
                      <w:lang w:val="sq-AL" w:eastAsia="sq-AL"/>
                    </w:rPr>
                  </w:pPr>
                  <w:r w:rsidRPr="00FE08CB">
                    <w:rPr>
                      <w:rFonts w:ascii="Times New Roman" w:eastAsia="Times New Roman" w:hAnsi="Times New Roman" w:cs="Times New Roman"/>
                      <w:b/>
                      <w:bCs/>
                      <w:color w:val="000000"/>
                      <w:sz w:val="24"/>
                      <w:szCs w:val="24"/>
                      <w:lang w:val="sq-AL" w:eastAsia="sq-AL"/>
                    </w:rPr>
                    <w:t>CV (%)</w:t>
                  </w:r>
                </w:p>
              </w:tc>
            </w:tr>
            <w:tr w:rsidR="00FB4B3E" w:rsidRPr="00FE08CB" w:rsidTr="00FB4B3E">
              <w:trPr>
                <w:trHeight w:val="285"/>
              </w:trPr>
              <w:tc>
                <w:tcPr>
                  <w:tcW w:w="3690" w:type="dxa"/>
                  <w:gridSpan w:val="2"/>
                  <w:tcBorders>
                    <w:top w:val="nil"/>
                    <w:left w:val="single" w:sz="4" w:space="0" w:color="000000"/>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Gjithsej</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50.735</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74</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0,1</w:t>
                  </w:r>
                </w:p>
              </w:tc>
            </w:tr>
            <w:tr w:rsidR="00FB4B3E" w:rsidRPr="00FE08CB" w:rsidTr="00FB4B3E">
              <w:trPr>
                <w:trHeight w:val="57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Me kohë të plotë (meshkuj)</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53.185</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120</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0,2</w:t>
                  </w:r>
                </w:p>
              </w:tc>
            </w:tr>
            <w:tr w:rsidR="00FB4B3E" w:rsidRPr="00FE08CB" w:rsidTr="00FB4B3E">
              <w:trPr>
                <w:trHeight w:val="54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Me kohë të plotë (femra)</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48.429</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88</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0,2</w:t>
                  </w:r>
                </w:p>
              </w:tc>
            </w:tr>
            <w:tr w:rsidR="00FB4B3E" w:rsidRPr="00917A6B" w:rsidTr="00FB4B3E">
              <w:trPr>
                <w:trHeight w:val="6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Me kohë të pjesëshme (meshkuj)</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44.929</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472</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1,1</w:t>
                  </w:r>
                </w:p>
              </w:tc>
            </w:tr>
            <w:tr w:rsidR="00FB4B3E" w:rsidRPr="00917A6B" w:rsidTr="00FB4B3E">
              <w:trPr>
                <w:trHeight w:val="57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Me kohë të pjesëshme (femra)</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45.712</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640</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1,4</w:t>
                  </w:r>
                </w:p>
              </w:tc>
            </w:tr>
            <w:tr w:rsidR="00FB4B3E" w:rsidRPr="00F256AC" w:rsidTr="00FB4B3E">
              <w:trPr>
                <w:trHeight w:val="285"/>
              </w:trPr>
              <w:tc>
                <w:tcPr>
                  <w:tcW w:w="1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xml:space="preserve">Aktiviteti Ekonomik     (NVE Rev.2, seksione) </w:t>
                  </w: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B</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81.794</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1.035</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1,3</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C</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35.008</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110</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0,3</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D</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77.726</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431</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0,6</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E</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41.903</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197</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0,5</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F</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45.096</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236</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0,5</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G</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40.358</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136</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0,3</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H</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53.036</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493</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0,9</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I</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33.282</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165</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0,5</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J</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74.784</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865</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1,2</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K</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102.351</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850</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0,8</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L</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50.345</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1.789</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3,6</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M</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63.812</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461</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0,7</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N</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56.720</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257</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0,5</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P</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61.794</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145</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0,2</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Q</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56.543</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204</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0,4</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R</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54.937</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586</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1,1</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S</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56.957</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657</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1,2</w:t>
                  </w:r>
                </w:p>
              </w:tc>
            </w:tr>
            <w:tr w:rsidR="00FB4B3E" w:rsidRPr="00F256AC" w:rsidTr="00FB4B3E">
              <w:trPr>
                <w:trHeight w:val="285"/>
              </w:trPr>
              <w:tc>
                <w:tcPr>
                  <w:tcW w:w="1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center"/>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Profesioni (ISCO-08, grupe)</w:t>
                  </w: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98.892</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735</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0,7</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2</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67.162</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159</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0,2</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3</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61.120</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326</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0,5</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4</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57.121</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219</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0,4</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5</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35.426</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114</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0,3</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6</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29.550</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250</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0,8</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7</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36.479</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114</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0,3</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8</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37.798</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120</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0,3</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9</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33.415</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93</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0,3</w:t>
                  </w:r>
                </w:p>
              </w:tc>
            </w:tr>
            <w:tr w:rsidR="00FB4B3E" w:rsidRPr="00F256AC" w:rsidTr="00FB4B3E">
              <w:trPr>
                <w:trHeight w:val="285"/>
              </w:trPr>
              <w:tc>
                <w:tcPr>
                  <w:tcW w:w="17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FB4B3E" w:rsidRPr="00FE08CB" w:rsidRDefault="00FB4B3E" w:rsidP="00FB4B3E">
                  <w:pPr>
                    <w:spacing w:after="0" w:line="240" w:lineRule="auto"/>
                    <w:jc w:val="center"/>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Grupmosha</w:t>
                  </w: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&lt; 20</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33.423</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243</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0,7</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20-29</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45.960</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113</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0,2</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30-39</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53.541</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145</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0,3</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40-49</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51.672</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172</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0,3</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50-59</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51.052</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174</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0,3</w:t>
                  </w:r>
                </w:p>
              </w:tc>
            </w:tr>
            <w:tr w:rsidR="00FB4B3E" w:rsidRPr="00F256AC" w:rsidTr="00FB4B3E">
              <w:trPr>
                <w:trHeight w:val="285"/>
              </w:trPr>
              <w:tc>
                <w:tcPr>
                  <w:tcW w:w="1700" w:type="dxa"/>
                  <w:vMerge/>
                  <w:tcBorders>
                    <w:top w:val="nil"/>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60</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56.946</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393</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0,7</w:t>
                  </w:r>
                </w:p>
              </w:tc>
            </w:tr>
            <w:tr w:rsidR="00FB4B3E" w:rsidRPr="00F256AC" w:rsidTr="00FB4B3E">
              <w:trPr>
                <w:trHeight w:val="570"/>
              </w:trPr>
              <w:tc>
                <w:tcPr>
                  <w:tcW w:w="1700" w:type="dxa"/>
                  <w:tcBorders>
                    <w:top w:val="nil"/>
                    <w:left w:val="single" w:sz="4" w:space="0" w:color="000000"/>
                    <w:bottom w:val="nil"/>
                    <w:right w:val="single" w:sz="4" w:space="0" w:color="000000"/>
                  </w:tcBorders>
                  <w:shd w:val="clear" w:color="auto" w:fill="auto"/>
                  <w:vAlign w:val="center"/>
                  <w:hideMark/>
                </w:tcPr>
                <w:p w:rsidR="00FB4B3E" w:rsidRPr="00FE08CB" w:rsidRDefault="00FB4B3E" w:rsidP="00FB4B3E">
                  <w:pPr>
                    <w:spacing w:after="0" w:line="240" w:lineRule="auto"/>
                    <w:jc w:val="center"/>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Rajoni (NUTS 1)</w:t>
                  </w: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Shqipëria</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50.735</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74</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0,1</w:t>
                  </w:r>
                </w:p>
              </w:tc>
            </w:tr>
            <w:tr w:rsidR="00FB4B3E" w:rsidRPr="00F256AC" w:rsidTr="00FB4B3E">
              <w:trPr>
                <w:trHeight w:val="285"/>
              </w:trPr>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center"/>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Madhësia e ndërmarrjes</w:t>
                  </w: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xml:space="preserve"> 10-49</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41.830</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116</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0,3</w:t>
                  </w:r>
                </w:p>
              </w:tc>
            </w:tr>
            <w:tr w:rsidR="00FB4B3E" w:rsidRPr="00F256AC" w:rsidTr="00FB4B3E">
              <w:trPr>
                <w:trHeight w:val="285"/>
              </w:trPr>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xml:space="preserve"> 50-249</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47.911</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128</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0,3</w:t>
                  </w:r>
                </w:p>
              </w:tc>
            </w:tr>
            <w:tr w:rsidR="00FB4B3E" w:rsidRPr="00F256AC" w:rsidTr="00FB4B3E">
              <w:trPr>
                <w:trHeight w:val="570"/>
              </w:trPr>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250-499</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54.144</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202</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0,4</w:t>
                  </w:r>
                </w:p>
              </w:tc>
            </w:tr>
            <w:tr w:rsidR="00FB4B3E" w:rsidRPr="00F256AC" w:rsidTr="00FB4B3E">
              <w:trPr>
                <w:trHeight w:val="570"/>
              </w:trPr>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xml:space="preserve"> 500-499</w:t>
                  </w:r>
                </w:p>
              </w:tc>
              <w:tc>
                <w:tcPr>
                  <w:tcW w:w="13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69.786</w:t>
                  </w:r>
                </w:p>
              </w:tc>
              <w:tc>
                <w:tcPr>
                  <w:tcW w:w="242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325</w:t>
                  </w:r>
                </w:p>
              </w:tc>
              <w:tc>
                <w:tcPr>
                  <w:tcW w:w="1560" w:type="dxa"/>
                  <w:tcBorders>
                    <w:top w:val="nil"/>
                    <w:left w:val="nil"/>
                    <w:bottom w:val="single" w:sz="4" w:space="0" w:color="000000"/>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0,5</w:t>
                  </w:r>
                </w:p>
              </w:tc>
            </w:tr>
            <w:tr w:rsidR="00FB4B3E" w:rsidRPr="00F256AC" w:rsidTr="00FB4B3E">
              <w:trPr>
                <w:trHeight w:val="285"/>
              </w:trPr>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nil"/>
                    <w:right w:val="single" w:sz="4" w:space="0" w:color="000000"/>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1000</w:t>
                  </w:r>
                </w:p>
              </w:tc>
              <w:tc>
                <w:tcPr>
                  <w:tcW w:w="1360" w:type="dxa"/>
                  <w:tcBorders>
                    <w:top w:val="nil"/>
                    <w:left w:val="nil"/>
                    <w:bottom w:val="nil"/>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63.200</w:t>
                  </w:r>
                </w:p>
              </w:tc>
              <w:tc>
                <w:tcPr>
                  <w:tcW w:w="2420" w:type="dxa"/>
                  <w:tcBorders>
                    <w:top w:val="nil"/>
                    <w:left w:val="nil"/>
                    <w:bottom w:val="nil"/>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173</w:t>
                  </w:r>
                </w:p>
              </w:tc>
              <w:tc>
                <w:tcPr>
                  <w:tcW w:w="1560" w:type="dxa"/>
                  <w:tcBorders>
                    <w:top w:val="nil"/>
                    <w:left w:val="nil"/>
                    <w:bottom w:val="nil"/>
                    <w:right w:val="single" w:sz="4" w:space="0" w:color="000000"/>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0,3</w:t>
                  </w:r>
                </w:p>
              </w:tc>
            </w:tr>
            <w:tr w:rsidR="00FB4B3E" w:rsidRPr="00F256AC" w:rsidTr="00FB4B3E">
              <w:trPr>
                <w:trHeight w:val="285"/>
              </w:trPr>
              <w:tc>
                <w:tcPr>
                  <w:tcW w:w="1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4B3E" w:rsidRPr="00FE08CB" w:rsidRDefault="00FB4B3E" w:rsidP="00FB4B3E">
                  <w:pPr>
                    <w:spacing w:after="0" w:line="240" w:lineRule="auto"/>
                    <w:jc w:val="center"/>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 xml:space="preserve">Niveli arsimor </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8/9 vjeçar</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31.825</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109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0,3</w:t>
                  </w:r>
                </w:p>
              </w:tc>
            </w:tr>
            <w:tr w:rsidR="00FB4B3E" w:rsidRPr="00F256AC" w:rsidTr="00FB4B3E">
              <w:trPr>
                <w:trHeight w:val="285"/>
              </w:trPr>
              <w:tc>
                <w:tcPr>
                  <w:tcW w:w="1700" w:type="dxa"/>
                  <w:vMerge/>
                  <w:tcBorders>
                    <w:top w:val="nil"/>
                    <w:left w:val="single" w:sz="4" w:space="0" w:color="auto"/>
                    <w:bottom w:val="single" w:sz="4" w:space="0" w:color="auto"/>
                    <w:right w:val="single" w:sz="4" w:space="0" w:color="auto"/>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auto"/>
                    <w:right w:val="single" w:sz="4" w:space="0" w:color="auto"/>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I mesëm</w:t>
                  </w:r>
                </w:p>
              </w:tc>
              <w:tc>
                <w:tcPr>
                  <w:tcW w:w="1360" w:type="dxa"/>
                  <w:tcBorders>
                    <w:top w:val="nil"/>
                    <w:left w:val="nil"/>
                    <w:bottom w:val="single" w:sz="4" w:space="0" w:color="auto"/>
                    <w:right w:val="single" w:sz="4" w:space="0" w:color="auto"/>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38.393</w:t>
                  </w:r>
                </w:p>
              </w:tc>
              <w:tc>
                <w:tcPr>
                  <w:tcW w:w="2420" w:type="dxa"/>
                  <w:tcBorders>
                    <w:top w:val="nil"/>
                    <w:left w:val="nil"/>
                    <w:bottom w:val="single" w:sz="4" w:space="0" w:color="auto"/>
                    <w:right w:val="single" w:sz="4" w:space="0" w:color="auto"/>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71</w:t>
                  </w:r>
                </w:p>
              </w:tc>
              <w:tc>
                <w:tcPr>
                  <w:tcW w:w="1560" w:type="dxa"/>
                  <w:tcBorders>
                    <w:top w:val="nil"/>
                    <w:left w:val="nil"/>
                    <w:bottom w:val="single" w:sz="4" w:space="0" w:color="auto"/>
                    <w:right w:val="single" w:sz="4" w:space="0" w:color="auto"/>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0,2</w:t>
                  </w:r>
                </w:p>
              </w:tc>
            </w:tr>
            <w:tr w:rsidR="00FB4B3E" w:rsidRPr="00F256AC" w:rsidTr="00466784">
              <w:trPr>
                <w:trHeight w:val="285"/>
              </w:trPr>
              <w:tc>
                <w:tcPr>
                  <w:tcW w:w="1700" w:type="dxa"/>
                  <w:vMerge/>
                  <w:tcBorders>
                    <w:top w:val="nil"/>
                    <w:left w:val="single" w:sz="4" w:space="0" w:color="auto"/>
                    <w:bottom w:val="nil"/>
                    <w:right w:val="single" w:sz="4" w:space="0" w:color="auto"/>
                  </w:tcBorders>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nil"/>
                    <w:right w:val="single" w:sz="4" w:space="0" w:color="auto"/>
                  </w:tcBorders>
                  <w:shd w:val="clear" w:color="auto" w:fill="auto"/>
                  <w:vAlign w:val="center"/>
                  <w:hideMark/>
                </w:tcPr>
                <w:p w:rsidR="00FB4B3E" w:rsidRPr="00FE08CB" w:rsidRDefault="00FB4B3E" w:rsidP="00FB4B3E">
                  <w:pPr>
                    <w:spacing w:after="0" w:line="240" w:lineRule="auto"/>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I lartë</w:t>
                  </w:r>
                </w:p>
              </w:tc>
              <w:tc>
                <w:tcPr>
                  <w:tcW w:w="1360" w:type="dxa"/>
                  <w:tcBorders>
                    <w:top w:val="nil"/>
                    <w:left w:val="nil"/>
                    <w:bottom w:val="nil"/>
                    <w:right w:val="single" w:sz="4" w:space="0" w:color="auto"/>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63.044</w:t>
                  </w:r>
                </w:p>
              </w:tc>
              <w:tc>
                <w:tcPr>
                  <w:tcW w:w="2420" w:type="dxa"/>
                  <w:tcBorders>
                    <w:top w:val="nil"/>
                    <w:left w:val="nil"/>
                    <w:bottom w:val="nil"/>
                    <w:right w:val="single" w:sz="4" w:space="0" w:color="auto"/>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165</w:t>
                  </w:r>
                </w:p>
              </w:tc>
              <w:tc>
                <w:tcPr>
                  <w:tcW w:w="1560" w:type="dxa"/>
                  <w:tcBorders>
                    <w:top w:val="nil"/>
                    <w:left w:val="nil"/>
                    <w:bottom w:val="nil"/>
                    <w:right w:val="single" w:sz="4" w:space="0" w:color="auto"/>
                  </w:tcBorders>
                  <w:shd w:val="clear" w:color="auto" w:fill="auto"/>
                  <w:vAlign w:val="center"/>
                  <w:hideMark/>
                </w:tcPr>
                <w:p w:rsidR="00FB4B3E" w:rsidRPr="00FE08CB" w:rsidRDefault="00FB4B3E" w:rsidP="00FB4B3E">
                  <w:pPr>
                    <w:spacing w:after="0" w:line="240" w:lineRule="auto"/>
                    <w:jc w:val="right"/>
                    <w:rPr>
                      <w:rFonts w:ascii="Times New Roman" w:eastAsia="Times New Roman" w:hAnsi="Times New Roman" w:cs="Times New Roman"/>
                      <w:color w:val="000000"/>
                      <w:sz w:val="24"/>
                      <w:szCs w:val="24"/>
                      <w:lang w:val="sq-AL" w:eastAsia="sq-AL"/>
                    </w:rPr>
                  </w:pPr>
                  <w:r w:rsidRPr="00FE08CB">
                    <w:rPr>
                      <w:rFonts w:ascii="Times New Roman" w:eastAsia="Times New Roman" w:hAnsi="Times New Roman" w:cs="Times New Roman"/>
                      <w:color w:val="000000"/>
                      <w:sz w:val="24"/>
                      <w:szCs w:val="24"/>
                      <w:lang w:val="sq-AL" w:eastAsia="sq-AL"/>
                    </w:rPr>
                    <w:t>0,3</w:t>
                  </w:r>
                </w:p>
              </w:tc>
            </w:tr>
            <w:tr w:rsidR="00F256AC" w:rsidRPr="00F256AC" w:rsidTr="00466784">
              <w:trPr>
                <w:trHeight w:val="285"/>
              </w:trPr>
              <w:tc>
                <w:tcPr>
                  <w:tcW w:w="1700" w:type="dxa"/>
                  <w:tcBorders>
                    <w:top w:val="nil"/>
                    <w:left w:val="single" w:sz="4" w:space="0" w:color="auto"/>
                    <w:bottom w:val="single" w:sz="4" w:space="0" w:color="auto"/>
                    <w:right w:val="single" w:sz="4" w:space="0" w:color="auto"/>
                  </w:tcBorders>
                  <w:vAlign w:val="center"/>
                </w:tcPr>
                <w:p w:rsidR="00F256AC" w:rsidRPr="00FE08CB" w:rsidRDefault="00F256AC" w:rsidP="00FB4B3E">
                  <w:pPr>
                    <w:spacing w:after="0" w:line="240" w:lineRule="auto"/>
                    <w:rPr>
                      <w:rFonts w:ascii="Times New Roman" w:eastAsia="Times New Roman" w:hAnsi="Times New Roman" w:cs="Times New Roman"/>
                      <w:color w:val="000000"/>
                      <w:sz w:val="24"/>
                      <w:szCs w:val="24"/>
                      <w:lang w:val="sq-AL" w:eastAsia="sq-AL"/>
                    </w:rPr>
                  </w:pPr>
                </w:p>
              </w:tc>
              <w:tc>
                <w:tcPr>
                  <w:tcW w:w="1990" w:type="dxa"/>
                  <w:tcBorders>
                    <w:top w:val="nil"/>
                    <w:left w:val="nil"/>
                    <w:bottom w:val="single" w:sz="4" w:space="0" w:color="auto"/>
                    <w:right w:val="single" w:sz="4" w:space="0" w:color="auto"/>
                  </w:tcBorders>
                  <w:shd w:val="clear" w:color="auto" w:fill="auto"/>
                  <w:vAlign w:val="center"/>
                </w:tcPr>
                <w:p w:rsidR="00F256AC" w:rsidRPr="00FE08CB" w:rsidRDefault="00F256AC" w:rsidP="00FB4B3E">
                  <w:pPr>
                    <w:spacing w:after="0" w:line="240" w:lineRule="auto"/>
                    <w:rPr>
                      <w:rFonts w:ascii="Times New Roman" w:eastAsia="Times New Roman" w:hAnsi="Times New Roman" w:cs="Times New Roman"/>
                      <w:color w:val="000000"/>
                      <w:sz w:val="24"/>
                      <w:szCs w:val="24"/>
                      <w:lang w:val="sq-AL" w:eastAsia="sq-AL"/>
                    </w:rPr>
                  </w:pPr>
                  <w:r>
                    <w:rPr>
                      <w:rFonts w:ascii="Times New Roman" w:eastAsia="Times New Roman" w:hAnsi="Times New Roman" w:cs="Times New Roman"/>
                      <w:color w:val="000000"/>
                      <w:sz w:val="24"/>
                      <w:szCs w:val="24"/>
                      <w:lang w:val="sq-AL" w:eastAsia="sq-AL"/>
                    </w:rPr>
                    <w:t>Master/Doktoraturë</w:t>
                  </w:r>
                </w:p>
              </w:tc>
              <w:tc>
                <w:tcPr>
                  <w:tcW w:w="1360" w:type="dxa"/>
                  <w:tcBorders>
                    <w:top w:val="nil"/>
                    <w:left w:val="nil"/>
                    <w:bottom w:val="single" w:sz="4" w:space="0" w:color="auto"/>
                    <w:right w:val="single" w:sz="4" w:space="0" w:color="auto"/>
                  </w:tcBorders>
                  <w:shd w:val="clear" w:color="auto" w:fill="auto"/>
                </w:tcPr>
                <w:p w:rsidR="00F256AC" w:rsidRPr="00FE08CB" w:rsidRDefault="00F256AC" w:rsidP="00F256AC">
                  <w:pPr>
                    <w:spacing w:after="0" w:line="240" w:lineRule="auto"/>
                    <w:jc w:val="right"/>
                    <w:rPr>
                      <w:rFonts w:ascii="Times New Roman" w:eastAsia="Times New Roman" w:hAnsi="Times New Roman" w:cs="Times New Roman"/>
                      <w:color w:val="000000"/>
                      <w:sz w:val="24"/>
                      <w:szCs w:val="24"/>
                      <w:lang w:val="sq-AL" w:eastAsia="sq-AL"/>
                    </w:rPr>
                  </w:pPr>
                  <w:r w:rsidRPr="00726FD1">
                    <w:t>72</w:t>
                  </w:r>
                  <w:r>
                    <w:t>.</w:t>
                  </w:r>
                  <w:r w:rsidRPr="00726FD1">
                    <w:t>537</w:t>
                  </w:r>
                </w:p>
              </w:tc>
              <w:tc>
                <w:tcPr>
                  <w:tcW w:w="2420" w:type="dxa"/>
                  <w:tcBorders>
                    <w:top w:val="nil"/>
                    <w:left w:val="nil"/>
                    <w:bottom w:val="single" w:sz="4" w:space="0" w:color="auto"/>
                    <w:right w:val="single" w:sz="4" w:space="0" w:color="auto"/>
                  </w:tcBorders>
                  <w:shd w:val="clear" w:color="auto" w:fill="auto"/>
                </w:tcPr>
                <w:p w:rsidR="00F256AC" w:rsidRPr="00FE08CB" w:rsidRDefault="00F256AC" w:rsidP="00FB4B3E">
                  <w:pPr>
                    <w:spacing w:after="0" w:line="240" w:lineRule="auto"/>
                    <w:jc w:val="right"/>
                    <w:rPr>
                      <w:rFonts w:ascii="Times New Roman" w:eastAsia="Times New Roman" w:hAnsi="Times New Roman" w:cs="Times New Roman"/>
                      <w:color w:val="000000"/>
                      <w:sz w:val="24"/>
                      <w:szCs w:val="24"/>
                      <w:lang w:val="sq-AL" w:eastAsia="sq-AL"/>
                    </w:rPr>
                  </w:pPr>
                  <w:r w:rsidRPr="00726FD1">
                    <w:t>226</w:t>
                  </w:r>
                </w:p>
              </w:tc>
              <w:tc>
                <w:tcPr>
                  <w:tcW w:w="1560" w:type="dxa"/>
                  <w:tcBorders>
                    <w:top w:val="nil"/>
                    <w:left w:val="nil"/>
                    <w:bottom w:val="single" w:sz="4" w:space="0" w:color="auto"/>
                    <w:right w:val="single" w:sz="4" w:space="0" w:color="auto"/>
                  </w:tcBorders>
                  <w:shd w:val="clear" w:color="auto" w:fill="auto"/>
                </w:tcPr>
                <w:p w:rsidR="00F256AC" w:rsidRPr="00FE08CB" w:rsidRDefault="00F256AC" w:rsidP="00F256AC">
                  <w:pPr>
                    <w:spacing w:after="0" w:line="240" w:lineRule="auto"/>
                    <w:jc w:val="right"/>
                    <w:rPr>
                      <w:rFonts w:ascii="Times New Roman" w:eastAsia="Times New Roman" w:hAnsi="Times New Roman" w:cs="Times New Roman"/>
                      <w:color w:val="000000"/>
                      <w:sz w:val="24"/>
                      <w:szCs w:val="24"/>
                      <w:lang w:val="sq-AL" w:eastAsia="sq-AL"/>
                    </w:rPr>
                  </w:pPr>
                  <w:r w:rsidRPr="00726FD1">
                    <w:t>0</w:t>
                  </w:r>
                  <w:r>
                    <w:t>,</w:t>
                  </w:r>
                  <w:r w:rsidRPr="00726FD1">
                    <w:t>3</w:t>
                  </w:r>
                </w:p>
              </w:tc>
            </w:tr>
          </w:tbl>
          <w:p w:rsidR="00B65977" w:rsidRPr="00FE08CB" w:rsidRDefault="00B65977" w:rsidP="00DE4918">
            <w:pPr>
              <w:spacing w:after="0"/>
              <w:rPr>
                <w:shd w:val="clear" w:color="auto" w:fill="FFFFFF"/>
                <w:lang w:val="sq-AL"/>
              </w:rPr>
            </w:pPr>
          </w:p>
          <w:p w:rsidR="00087F1A" w:rsidRPr="00FE08CB" w:rsidRDefault="00087F1A" w:rsidP="00087F1A">
            <w:pPr>
              <w:spacing w:before="240" w:after="0"/>
              <w:rPr>
                <w:b/>
                <w:shd w:val="clear" w:color="auto" w:fill="FFFFFF"/>
                <w:lang w:val="sq-AL"/>
              </w:rPr>
            </w:pPr>
            <w:r w:rsidRPr="00FE08CB">
              <w:rPr>
                <w:b/>
                <w:shd w:val="clear" w:color="auto" w:fill="FFFFFF"/>
                <w:lang w:val="sq-AL"/>
              </w:rPr>
              <w:t>Koeficenti i varicionit për të ardhurat orare bruto nga puna</w:t>
            </w:r>
          </w:p>
          <w:p w:rsidR="00FB4B3E" w:rsidRPr="00FE08CB" w:rsidRDefault="00FB4B3E" w:rsidP="00DE4918">
            <w:pPr>
              <w:spacing w:after="0"/>
              <w:rPr>
                <w:shd w:val="clear" w:color="auto" w:fill="FFFFFF"/>
                <w:lang w:val="sq-AL"/>
              </w:rPr>
            </w:pPr>
          </w:p>
          <w:tbl>
            <w:tblPr>
              <w:tblW w:w="9355" w:type="dxa"/>
              <w:tblLayout w:type="fixed"/>
              <w:tblLook w:val="04A0" w:firstRow="1" w:lastRow="0" w:firstColumn="1" w:lastColumn="0" w:noHBand="0" w:noVBand="1"/>
            </w:tblPr>
            <w:tblGrid>
              <w:gridCol w:w="1380"/>
              <w:gridCol w:w="1540"/>
              <w:gridCol w:w="2385"/>
              <w:gridCol w:w="2205"/>
              <w:gridCol w:w="1845"/>
            </w:tblGrid>
            <w:tr w:rsidR="00087F1A" w:rsidRPr="00FE08CB" w:rsidTr="003560F9">
              <w:trPr>
                <w:trHeight w:val="1200"/>
              </w:trPr>
              <w:tc>
                <w:tcPr>
                  <w:tcW w:w="2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7F1A" w:rsidRPr="00FE08CB" w:rsidRDefault="00087F1A" w:rsidP="00087F1A">
                  <w:pPr>
                    <w:spacing w:after="0" w:line="240" w:lineRule="auto"/>
                    <w:jc w:val="center"/>
                    <w:rPr>
                      <w:rFonts w:ascii="Calibri" w:eastAsia="Times New Roman" w:hAnsi="Calibri" w:cs="Calibri"/>
                      <w:b/>
                      <w:bCs/>
                      <w:color w:val="000000"/>
                      <w:lang w:val="sq-AL" w:eastAsia="sq-AL"/>
                    </w:rPr>
                  </w:pPr>
                  <w:r w:rsidRPr="00FE08CB">
                    <w:rPr>
                      <w:rFonts w:ascii="Calibri" w:eastAsia="Times New Roman" w:hAnsi="Calibri" w:cs="Calibri"/>
                      <w:b/>
                      <w:bCs/>
                      <w:color w:val="000000"/>
                      <w:lang w:val="sq-AL" w:eastAsia="sq-AL"/>
                    </w:rPr>
                    <w:t>Përshkrimi</w:t>
                  </w:r>
                </w:p>
              </w:tc>
              <w:tc>
                <w:tcPr>
                  <w:tcW w:w="2385" w:type="dxa"/>
                  <w:tcBorders>
                    <w:top w:val="single" w:sz="4" w:space="0" w:color="000000"/>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Calibri" w:eastAsia="Times New Roman" w:hAnsi="Calibri" w:cs="Calibri"/>
                      <w:b/>
                      <w:bCs/>
                      <w:color w:val="000000"/>
                      <w:lang w:val="sq-AL" w:eastAsia="sq-AL"/>
                    </w:rPr>
                  </w:pPr>
                  <w:r w:rsidRPr="00FE08CB">
                    <w:rPr>
                      <w:rFonts w:ascii="Calibri" w:eastAsia="Times New Roman" w:hAnsi="Calibri" w:cs="Calibri"/>
                      <w:b/>
                      <w:bCs/>
                      <w:color w:val="000000"/>
                      <w:lang w:val="sq-AL" w:eastAsia="sq-AL"/>
                    </w:rPr>
                    <w:t>Mesatare</w:t>
                  </w:r>
                </w:p>
              </w:tc>
              <w:tc>
                <w:tcPr>
                  <w:tcW w:w="2205" w:type="dxa"/>
                  <w:tcBorders>
                    <w:top w:val="single" w:sz="4" w:space="0" w:color="000000"/>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Calibri" w:eastAsia="Times New Roman" w:hAnsi="Calibri" w:cs="Calibri"/>
                      <w:b/>
                      <w:bCs/>
                      <w:color w:val="000000"/>
                      <w:lang w:val="sq-AL" w:eastAsia="sq-AL"/>
                    </w:rPr>
                  </w:pPr>
                  <w:r w:rsidRPr="00FE08CB">
                    <w:rPr>
                      <w:rFonts w:ascii="Calibri" w:eastAsia="Times New Roman" w:hAnsi="Calibri" w:cs="Calibri"/>
                      <w:b/>
                      <w:bCs/>
                      <w:color w:val="000000"/>
                      <w:lang w:val="sq-AL" w:eastAsia="sq-AL"/>
                    </w:rPr>
                    <w:t>Devijimi standart</w:t>
                  </w:r>
                </w:p>
              </w:tc>
              <w:tc>
                <w:tcPr>
                  <w:tcW w:w="1845" w:type="dxa"/>
                  <w:tcBorders>
                    <w:top w:val="single" w:sz="4" w:space="0" w:color="000000"/>
                    <w:left w:val="nil"/>
                    <w:bottom w:val="single" w:sz="4" w:space="0" w:color="000000"/>
                    <w:right w:val="single" w:sz="4" w:space="0" w:color="auto"/>
                  </w:tcBorders>
                  <w:shd w:val="clear" w:color="auto" w:fill="auto"/>
                  <w:vAlign w:val="center"/>
                  <w:hideMark/>
                </w:tcPr>
                <w:p w:rsidR="00087F1A" w:rsidRPr="00FE08CB" w:rsidRDefault="00087F1A" w:rsidP="00087F1A">
                  <w:pPr>
                    <w:spacing w:after="0" w:line="240" w:lineRule="auto"/>
                    <w:jc w:val="right"/>
                    <w:rPr>
                      <w:rFonts w:ascii="Calibri" w:eastAsia="Times New Roman" w:hAnsi="Calibri" w:cs="Calibri"/>
                      <w:b/>
                      <w:bCs/>
                      <w:color w:val="000000"/>
                      <w:lang w:val="sq-AL" w:eastAsia="sq-AL"/>
                    </w:rPr>
                  </w:pPr>
                  <w:r w:rsidRPr="00FE08CB">
                    <w:rPr>
                      <w:rFonts w:ascii="Calibri" w:eastAsia="Times New Roman" w:hAnsi="Calibri" w:cs="Calibri"/>
                      <w:b/>
                      <w:bCs/>
                      <w:color w:val="000000"/>
                      <w:lang w:val="sq-AL" w:eastAsia="sq-AL"/>
                    </w:rPr>
                    <w:t xml:space="preserve"> Koeficienti i variacionit</w:t>
                  </w:r>
                </w:p>
              </w:tc>
            </w:tr>
            <w:tr w:rsidR="00087F1A" w:rsidRPr="00FE08CB" w:rsidTr="003560F9">
              <w:trPr>
                <w:trHeight w:val="300"/>
              </w:trPr>
              <w:tc>
                <w:tcPr>
                  <w:tcW w:w="2920" w:type="dxa"/>
                  <w:gridSpan w:val="2"/>
                  <w:vMerge/>
                  <w:tcBorders>
                    <w:top w:val="single" w:sz="4" w:space="0" w:color="auto"/>
                    <w:left w:val="single" w:sz="4" w:space="0" w:color="auto"/>
                    <w:bottom w:val="single" w:sz="4" w:space="0" w:color="auto"/>
                    <w:right w:val="single" w:sz="4" w:space="0" w:color="auto"/>
                  </w:tcBorders>
                  <w:vAlign w:val="center"/>
                  <w:hideMark/>
                </w:tcPr>
                <w:p w:rsidR="00087F1A" w:rsidRPr="00FE08CB" w:rsidRDefault="00087F1A" w:rsidP="00087F1A">
                  <w:pPr>
                    <w:spacing w:after="0" w:line="240" w:lineRule="auto"/>
                    <w:rPr>
                      <w:rFonts w:ascii="Calibri" w:eastAsia="Times New Roman" w:hAnsi="Calibri" w:cs="Calibri"/>
                      <w:b/>
                      <w:bCs/>
                      <w:color w:val="000000"/>
                      <w:lang w:val="sq-AL" w:eastAsia="sq-AL"/>
                    </w:rPr>
                  </w:pP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Calibri" w:eastAsia="Times New Roman" w:hAnsi="Calibri" w:cs="Calibri"/>
                      <w:b/>
                      <w:bCs/>
                      <w:color w:val="000000"/>
                      <w:lang w:val="sq-AL" w:eastAsia="sq-AL"/>
                    </w:rPr>
                  </w:pPr>
                  <w:r w:rsidRPr="00FE08CB">
                    <w:rPr>
                      <w:rFonts w:ascii="Calibri" w:eastAsia="Times New Roman" w:hAnsi="Calibri" w:cs="Calibri"/>
                      <w:b/>
                      <w:bCs/>
                      <w:color w:val="000000"/>
                      <w:lang w:val="sq-AL" w:eastAsia="sq-AL"/>
                    </w:rPr>
                    <w:t>Mean</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Calibri" w:eastAsia="Times New Roman" w:hAnsi="Calibri" w:cs="Calibri"/>
                      <w:b/>
                      <w:bCs/>
                      <w:color w:val="000000"/>
                      <w:lang w:val="sq-AL" w:eastAsia="sq-AL"/>
                    </w:rPr>
                  </w:pPr>
                  <w:r w:rsidRPr="00FE08CB">
                    <w:rPr>
                      <w:rFonts w:ascii="Calibri" w:eastAsia="Times New Roman" w:hAnsi="Calibri" w:cs="Calibri"/>
                      <w:b/>
                      <w:bCs/>
                      <w:color w:val="000000"/>
                      <w:lang w:val="sq-AL" w:eastAsia="sq-AL"/>
                    </w:rPr>
                    <w:t>SE</w:t>
                  </w:r>
                </w:p>
              </w:tc>
              <w:tc>
                <w:tcPr>
                  <w:tcW w:w="1845" w:type="dxa"/>
                  <w:tcBorders>
                    <w:top w:val="single" w:sz="4" w:space="0" w:color="000000"/>
                    <w:left w:val="nil"/>
                    <w:bottom w:val="single" w:sz="4" w:space="0" w:color="000000"/>
                    <w:right w:val="single" w:sz="4" w:space="0" w:color="auto"/>
                  </w:tcBorders>
                  <w:shd w:val="clear" w:color="auto" w:fill="auto"/>
                  <w:vAlign w:val="center"/>
                  <w:hideMark/>
                </w:tcPr>
                <w:p w:rsidR="00087F1A" w:rsidRPr="00FE08CB" w:rsidRDefault="00087F1A" w:rsidP="00087F1A">
                  <w:pPr>
                    <w:spacing w:after="0" w:line="240" w:lineRule="auto"/>
                    <w:jc w:val="right"/>
                    <w:rPr>
                      <w:rFonts w:ascii="Calibri" w:eastAsia="Times New Roman" w:hAnsi="Calibri" w:cs="Calibri"/>
                      <w:b/>
                      <w:bCs/>
                      <w:color w:val="000000"/>
                      <w:lang w:val="sq-AL" w:eastAsia="sq-AL"/>
                    </w:rPr>
                  </w:pPr>
                  <w:r w:rsidRPr="00FE08CB">
                    <w:rPr>
                      <w:rFonts w:ascii="Calibri" w:eastAsia="Times New Roman" w:hAnsi="Calibri" w:cs="Calibri"/>
                      <w:b/>
                      <w:bCs/>
                      <w:color w:val="000000"/>
                      <w:lang w:val="sq-AL" w:eastAsia="sq-AL"/>
                    </w:rPr>
                    <w:t>CV (%)</w:t>
                  </w:r>
                </w:p>
              </w:tc>
            </w:tr>
            <w:tr w:rsidR="00087F1A" w:rsidRPr="00FE08CB" w:rsidTr="00087F1A">
              <w:trPr>
                <w:trHeight w:val="285"/>
              </w:trPr>
              <w:tc>
                <w:tcPr>
                  <w:tcW w:w="2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Gjithsej</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293</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0,4</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0,1</w:t>
                  </w:r>
                </w:p>
              </w:tc>
            </w:tr>
            <w:tr w:rsidR="00087F1A" w:rsidRPr="00FE08CB" w:rsidTr="00087F1A">
              <w:trPr>
                <w:trHeight w:val="615"/>
              </w:trPr>
              <w:tc>
                <w:tcPr>
                  <w:tcW w:w="2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Me kohë të plotë (meshkuj)</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302</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0,7</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0,2</w:t>
                  </w:r>
                </w:p>
              </w:tc>
            </w:tr>
            <w:tr w:rsidR="00087F1A" w:rsidRPr="00FE08CB" w:rsidTr="00087F1A">
              <w:trPr>
                <w:trHeight w:val="555"/>
              </w:trPr>
              <w:tc>
                <w:tcPr>
                  <w:tcW w:w="2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Me kohë të plotë (femra)</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281</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0,5</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0,2</w:t>
                  </w:r>
                </w:p>
              </w:tc>
            </w:tr>
            <w:tr w:rsidR="00087F1A" w:rsidRPr="00917A6B" w:rsidTr="00087F1A">
              <w:trPr>
                <w:trHeight w:val="570"/>
              </w:trPr>
              <w:tc>
                <w:tcPr>
                  <w:tcW w:w="2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Me kohë të pjesëshme (meshkuj)</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321</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3,4</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1,1</w:t>
                  </w:r>
                </w:p>
              </w:tc>
            </w:tr>
            <w:tr w:rsidR="00087F1A" w:rsidRPr="00917A6B" w:rsidTr="00087F1A">
              <w:trPr>
                <w:trHeight w:val="645"/>
              </w:trPr>
              <w:tc>
                <w:tcPr>
                  <w:tcW w:w="2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Me kohë të pjesëshme (femra)</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326</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4,4</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1,4</w:t>
                  </w:r>
                </w:p>
              </w:tc>
            </w:tr>
            <w:tr w:rsidR="00087F1A" w:rsidRPr="00F256AC" w:rsidTr="00087F1A">
              <w:trPr>
                <w:trHeight w:val="285"/>
              </w:trPr>
              <w:tc>
                <w:tcPr>
                  <w:tcW w:w="13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 xml:space="preserve">Aktiviteti Ekonomik     (NVE Rev.2, seksione) </w:t>
                  </w: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B</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464</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5,8</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1,2</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C</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195</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0,6</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0,3</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D</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441</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2,5</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0,6</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E</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239</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1,1</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0,5</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F</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253</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1,3</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0,5</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G</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224</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0,8</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0,3</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H</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300</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2,8</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0,9</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I</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187</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0,9</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0,5</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J</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423</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4,8</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1,1</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K</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586</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4,9</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0,8</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L</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292</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10,3</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3,5</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M</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363</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2,6</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0,7</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N</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333</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1,5</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0,5</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P</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389</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0,9</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0,2</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Q</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326</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1,2</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0,4</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R</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313</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3,3</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1,1</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S</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331</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3,8</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1,2</w:t>
                  </w:r>
                </w:p>
              </w:tc>
            </w:tr>
            <w:tr w:rsidR="00087F1A" w:rsidRPr="00F256AC" w:rsidTr="00087F1A">
              <w:trPr>
                <w:trHeight w:val="285"/>
              </w:trPr>
              <w:tc>
                <w:tcPr>
                  <w:tcW w:w="13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center"/>
                    <w:rPr>
                      <w:rFonts w:ascii="Arial" w:eastAsia="Times New Roman" w:hAnsi="Arial" w:cs="Arial"/>
                      <w:color w:val="000000"/>
                      <w:lang w:val="sq-AL" w:eastAsia="sq-AL"/>
                    </w:rPr>
                  </w:pPr>
                  <w:r w:rsidRPr="00FE08CB">
                    <w:rPr>
                      <w:rFonts w:ascii="Arial" w:eastAsia="Times New Roman" w:hAnsi="Arial" w:cs="Arial"/>
                      <w:color w:val="000000"/>
                      <w:lang w:val="sq-AL" w:eastAsia="sq-AL"/>
                    </w:rPr>
                    <w:t>Profesioni (ISCO-08, grupe)</w:t>
                  </w: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1</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568</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4,2</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0,7</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2</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399</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0,9</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0,2</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3</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348</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1,8</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0,5</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4</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333</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1,3</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0,4</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5</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200</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0,7</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0,3</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6</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161</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1,5</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0,9</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7</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204</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0,6</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0,3</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8</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211</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0,7</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0,3</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9</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189</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0,5</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0,3</w:t>
                  </w:r>
                </w:p>
              </w:tc>
            </w:tr>
            <w:tr w:rsidR="00087F1A" w:rsidRPr="00F256AC" w:rsidTr="00087F1A">
              <w:trPr>
                <w:trHeight w:val="285"/>
              </w:trPr>
              <w:tc>
                <w:tcPr>
                  <w:tcW w:w="13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087F1A" w:rsidRPr="00FE08CB" w:rsidRDefault="00087F1A" w:rsidP="00087F1A">
                  <w:pPr>
                    <w:spacing w:after="0" w:line="240" w:lineRule="auto"/>
                    <w:jc w:val="center"/>
                    <w:rPr>
                      <w:rFonts w:ascii="Arial" w:eastAsia="Times New Roman" w:hAnsi="Arial" w:cs="Arial"/>
                      <w:color w:val="000000"/>
                      <w:lang w:val="sq-AL" w:eastAsia="sq-AL"/>
                    </w:rPr>
                  </w:pPr>
                  <w:r w:rsidRPr="00FE08CB">
                    <w:rPr>
                      <w:rFonts w:ascii="Arial" w:eastAsia="Times New Roman" w:hAnsi="Arial" w:cs="Arial"/>
                      <w:color w:val="000000"/>
                      <w:lang w:val="sq-AL" w:eastAsia="sq-AL"/>
                    </w:rPr>
                    <w:t>Grupmosha</w:t>
                  </w: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&lt; 20</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193</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1,5</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0,8</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20-29</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264</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0,7</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0,2</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30-39</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308</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0,8</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0,3</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40-49</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299</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1,0</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0,3</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50-59</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295</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1,0</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0,3</w:t>
                  </w:r>
                </w:p>
              </w:tc>
            </w:tr>
            <w:tr w:rsidR="00087F1A" w:rsidRPr="00F256AC" w:rsidTr="00087F1A">
              <w:trPr>
                <w:trHeight w:val="285"/>
              </w:trPr>
              <w:tc>
                <w:tcPr>
                  <w:tcW w:w="1380" w:type="dxa"/>
                  <w:vMerge/>
                  <w:tcBorders>
                    <w:top w:val="nil"/>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 60</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330</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2,2</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0,7</w:t>
                  </w:r>
                </w:p>
              </w:tc>
            </w:tr>
            <w:tr w:rsidR="00087F1A" w:rsidRPr="00F256AC" w:rsidTr="00087F1A">
              <w:trPr>
                <w:trHeight w:val="570"/>
              </w:trPr>
              <w:tc>
                <w:tcPr>
                  <w:tcW w:w="1380" w:type="dxa"/>
                  <w:tcBorders>
                    <w:top w:val="nil"/>
                    <w:left w:val="single" w:sz="4" w:space="0" w:color="000000"/>
                    <w:bottom w:val="nil"/>
                    <w:right w:val="single" w:sz="4" w:space="0" w:color="000000"/>
                  </w:tcBorders>
                  <w:shd w:val="clear" w:color="auto" w:fill="auto"/>
                  <w:vAlign w:val="center"/>
                  <w:hideMark/>
                </w:tcPr>
                <w:p w:rsidR="00087F1A" w:rsidRPr="00FE08CB" w:rsidRDefault="00087F1A" w:rsidP="00087F1A">
                  <w:pPr>
                    <w:spacing w:after="0" w:line="240" w:lineRule="auto"/>
                    <w:jc w:val="center"/>
                    <w:rPr>
                      <w:rFonts w:ascii="Arial" w:eastAsia="Times New Roman" w:hAnsi="Arial" w:cs="Arial"/>
                      <w:color w:val="000000"/>
                      <w:lang w:val="sq-AL" w:eastAsia="sq-AL"/>
                    </w:rPr>
                  </w:pPr>
                  <w:r w:rsidRPr="00FE08CB">
                    <w:rPr>
                      <w:rFonts w:ascii="Arial" w:eastAsia="Times New Roman" w:hAnsi="Arial" w:cs="Arial"/>
                      <w:color w:val="000000"/>
                      <w:lang w:val="sq-AL" w:eastAsia="sq-AL"/>
                    </w:rPr>
                    <w:t>Rajoni (NUTS 1)</w:t>
                  </w: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Shqipëria</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293</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0,4</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0,1</w:t>
                  </w:r>
                </w:p>
              </w:tc>
            </w:tr>
            <w:tr w:rsidR="00087F1A" w:rsidRPr="00F256AC" w:rsidTr="00087F1A">
              <w:trPr>
                <w:trHeight w:val="285"/>
              </w:trPr>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center"/>
                    <w:rPr>
                      <w:rFonts w:ascii="Arial" w:eastAsia="Times New Roman" w:hAnsi="Arial" w:cs="Arial"/>
                      <w:color w:val="000000"/>
                      <w:lang w:val="sq-AL" w:eastAsia="sq-AL"/>
                    </w:rPr>
                  </w:pPr>
                  <w:r w:rsidRPr="00FE08CB">
                    <w:rPr>
                      <w:rFonts w:ascii="Arial" w:eastAsia="Times New Roman" w:hAnsi="Arial" w:cs="Arial"/>
                      <w:color w:val="000000"/>
                      <w:lang w:val="sq-AL" w:eastAsia="sq-AL"/>
                    </w:rPr>
                    <w:t>Madhësia e ndërmarrjes</w:t>
                  </w: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 xml:space="preserve"> 10-49</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238</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0,7</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0,3</w:t>
                  </w:r>
                </w:p>
              </w:tc>
            </w:tr>
            <w:tr w:rsidR="00087F1A" w:rsidRPr="00F256AC" w:rsidTr="00087F1A">
              <w:trPr>
                <w:trHeight w:val="285"/>
              </w:trPr>
              <w:tc>
                <w:tcPr>
                  <w:tcW w:w="1380" w:type="dxa"/>
                  <w:vMerge/>
                  <w:tcBorders>
                    <w:top w:val="single" w:sz="4" w:space="0" w:color="000000"/>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 xml:space="preserve"> 50-249</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273</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0,7</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0,3</w:t>
                  </w:r>
                </w:p>
              </w:tc>
            </w:tr>
            <w:tr w:rsidR="00087F1A" w:rsidRPr="00F256AC" w:rsidTr="00087F1A">
              <w:trPr>
                <w:trHeight w:val="570"/>
              </w:trPr>
              <w:tc>
                <w:tcPr>
                  <w:tcW w:w="1380" w:type="dxa"/>
                  <w:vMerge/>
                  <w:tcBorders>
                    <w:top w:val="single" w:sz="4" w:space="0" w:color="000000"/>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250-499</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313</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1,2</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0,4</w:t>
                  </w:r>
                </w:p>
              </w:tc>
            </w:tr>
            <w:tr w:rsidR="00087F1A" w:rsidRPr="00F256AC" w:rsidTr="00087F1A">
              <w:trPr>
                <w:trHeight w:val="570"/>
              </w:trPr>
              <w:tc>
                <w:tcPr>
                  <w:tcW w:w="1380" w:type="dxa"/>
                  <w:vMerge/>
                  <w:tcBorders>
                    <w:top w:val="single" w:sz="4" w:space="0" w:color="000000"/>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 xml:space="preserve"> 500-499</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405</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1,8</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0,4</w:t>
                  </w:r>
                </w:p>
              </w:tc>
            </w:tr>
            <w:tr w:rsidR="00087F1A" w:rsidRPr="00F256AC" w:rsidTr="00087F1A">
              <w:trPr>
                <w:trHeight w:val="285"/>
              </w:trPr>
              <w:tc>
                <w:tcPr>
                  <w:tcW w:w="1380" w:type="dxa"/>
                  <w:vMerge/>
                  <w:tcBorders>
                    <w:top w:val="single" w:sz="4" w:space="0" w:color="000000"/>
                    <w:left w:val="single" w:sz="4" w:space="0" w:color="000000"/>
                    <w:bottom w:val="single" w:sz="4" w:space="0" w:color="000000"/>
                    <w:right w:val="single" w:sz="4" w:space="0" w:color="000000"/>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nil"/>
                    <w:right w:val="single" w:sz="4" w:space="0" w:color="000000"/>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1000</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378</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1,0</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0,3</w:t>
                  </w:r>
                </w:p>
              </w:tc>
            </w:tr>
            <w:tr w:rsidR="00087F1A" w:rsidRPr="00F256AC" w:rsidTr="00087F1A">
              <w:trPr>
                <w:trHeight w:val="285"/>
              </w:trPr>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7F1A" w:rsidRPr="00FE08CB" w:rsidRDefault="00087F1A" w:rsidP="00087F1A">
                  <w:pPr>
                    <w:spacing w:after="0" w:line="240" w:lineRule="auto"/>
                    <w:jc w:val="center"/>
                    <w:rPr>
                      <w:rFonts w:ascii="Arial" w:eastAsia="Times New Roman" w:hAnsi="Arial" w:cs="Arial"/>
                      <w:color w:val="000000"/>
                      <w:lang w:val="sq-AL" w:eastAsia="sq-AL"/>
                    </w:rPr>
                  </w:pPr>
                  <w:r w:rsidRPr="00FE08CB">
                    <w:rPr>
                      <w:rFonts w:ascii="Arial" w:eastAsia="Times New Roman" w:hAnsi="Arial" w:cs="Arial"/>
                      <w:color w:val="000000"/>
                      <w:lang w:val="sq-AL" w:eastAsia="sq-AL"/>
                    </w:rPr>
                    <w:t xml:space="preserve">Niveli arsimor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8/9 vjeçar</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178</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0,6</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0,4</w:t>
                  </w:r>
                </w:p>
              </w:tc>
            </w:tr>
            <w:tr w:rsidR="00087F1A" w:rsidRPr="00F256AC" w:rsidTr="00087F1A">
              <w:trPr>
                <w:trHeight w:val="285"/>
              </w:trPr>
              <w:tc>
                <w:tcPr>
                  <w:tcW w:w="1380" w:type="dxa"/>
                  <w:vMerge/>
                  <w:tcBorders>
                    <w:top w:val="nil"/>
                    <w:left w:val="single" w:sz="4" w:space="0" w:color="auto"/>
                    <w:bottom w:val="single" w:sz="4" w:space="0" w:color="auto"/>
                    <w:right w:val="single" w:sz="4" w:space="0" w:color="auto"/>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auto"/>
                    <w:right w:val="single" w:sz="4" w:space="0" w:color="auto"/>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I mesëm</w:t>
                  </w:r>
                </w:p>
              </w:tc>
              <w:tc>
                <w:tcPr>
                  <w:tcW w:w="238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217</w:t>
                  </w:r>
                </w:p>
              </w:tc>
              <w:tc>
                <w:tcPr>
                  <w:tcW w:w="220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0,4</w:t>
                  </w:r>
                </w:p>
              </w:tc>
              <w:tc>
                <w:tcPr>
                  <w:tcW w:w="1845" w:type="dxa"/>
                  <w:tcBorders>
                    <w:top w:val="nil"/>
                    <w:left w:val="nil"/>
                    <w:bottom w:val="single" w:sz="4" w:space="0" w:color="000000"/>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0,2</w:t>
                  </w:r>
                </w:p>
              </w:tc>
            </w:tr>
            <w:tr w:rsidR="00087F1A" w:rsidRPr="00F256AC" w:rsidTr="00466784">
              <w:trPr>
                <w:trHeight w:val="285"/>
              </w:trPr>
              <w:tc>
                <w:tcPr>
                  <w:tcW w:w="1380" w:type="dxa"/>
                  <w:vMerge/>
                  <w:tcBorders>
                    <w:top w:val="nil"/>
                    <w:left w:val="single" w:sz="4" w:space="0" w:color="auto"/>
                    <w:bottom w:val="nil"/>
                    <w:right w:val="single" w:sz="4" w:space="0" w:color="auto"/>
                  </w:tcBorders>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p>
              </w:tc>
              <w:tc>
                <w:tcPr>
                  <w:tcW w:w="1540" w:type="dxa"/>
                  <w:tcBorders>
                    <w:top w:val="nil"/>
                    <w:left w:val="nil"/>
                    <w:bottom w:val="nil"/>
                    <w:right w:val="single" w:sz="4" w:space="0" w:color="auto"/>
                  </w:tcBorders>
                  <w:shd w:val="clear" w:color="auto" w:fill="auto"/>
                  <w:vAlign w:val="center"/>
                  <w:hideMark/>
                </w:tcPr>
                <w:p w:rsidR="00087F1A" w:rsidRPr="00FE08CB" w:rsidRDefault="00087F1A" w:rsidP="00087F1A">
                  <w:pPr>
                    <w:spacing w:after="0" w:line="240" w:lineRule="auto"/>
                    <w:rPr>
                      <w:rFonts w:ascii="Arial" w:eastAsia="Times New Roman" w:hAnsi="Arial" w:cs="Arial"/>
                      <w:color w:val="000000"/>
                      <w:lang w:val="sq-AL" w:eastAsia="sq-AL"/>
                    </w:rPr>
                  </w:pPr>
                  <w:r w:rsidRPr="00FE08CB">
                    <w:rPr>
                      <w:rFonts w:ascii="Arial" w:eastAsia="Times New Roman" w:hAnsi="Arial" w:cs="Arial"/>
                      <w:color w:val="000000"/>
                      <w:lang w:val="sq-AL" w:eastAsia="sq-AL"/>
                    </w:rPr>
                    <w:t>I lartë</w:t>
                  </w:r>
                </w:p>
              </w:tc>
              <w:tc>
                <w:tcPr>
                  <w:tcW w:w="2385" w:type="dxa"/>
                  <w:tcBorders>
                    <w:top w:val="nil"/>
                    <w:left w:val="nil"/>
                    <w:bottom w:val="nil"/>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366</w:t>
                  </w:r>
                </w:p>
              </w:tc>
              <w:tc>
                <w:tcPr>
                  <w:tcW w:w="2205" w:type="dxa"/>
                  <w:tcBorders>
                    <w:top w:val="nil"/>
                    <w:left w:val="nil"/>
                    <w:bottom w:val="nil"/>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0,9</w:t>
                  </w:r>
                </w:p>
              </w:tc>
              <w:tc>
                <w:tcPr>
                  <w:tcW w:w="1845" w:type="dxa"/>
                  <w:tcBorders>
                    <w:top w:val="nil"/>
                    <w:left w:val="nil"/>
                    <w:bottom w:val="nil"/>
                    <w:right w:val="single" w:sz="4" w:space="0" w:color="000000"/>
                  </w:tcBorders>
                  <w:shd w:val="clear" w:color="auto" w:fill="auto"/>
                  <w:vAlign w:val="center"/>
                  <w:hideMark/>
                </w:tcPr>
                <w:p w:rsidR="00087F1A" w:rsidRPr="00FE08CB" w:rsidRDefault="00087F1A" w:rsidP="00087F1A">
                  <w:pPr>
                    <w:spacing w:after="0" w:line="240" w:lineRule="auto"/>
                    <w:jc w:val="right"/>
                    <w:rPr>
                      <w:rFonts w:ascii="Arial" w:eastAsia="Times New Roman" w:hAnsi="Arial" w:cs="Arial"/>
                      <w:color w:val="000000"/>
                      <w:lang w:val="sq-AL" w:eastAsia="sq-AL"/>
                    </w:rPr>
                  </w:pPr>
                  <w:r w:rsidRPr="00FE08CB">
                    <w:rPr>
                      <w:rFonts w:ascii="Arial" w:eastAsia="Times New Roman" w:hAnsi="Arial" w:cs="Arial"/>
                      <w:color w:val="000000"/>
                      <w:lang w:val="sq-AL" w:eastAsia="sq-AL"/>
                    </w:rPr>
                    <w:t>0,3</w:t>
                  </w:r>
                </w:p>
              </w:tc>
            </w:tr>
            <w:tr w:rsidR="00F256AC" w:rsidRPr="00F256AC" w:rsidTr="00466784">
              <w:trPr>
                <w:trHeight w:val="285"/>
              </w:trPr>
              <w:tc>
                <w:tcPr>
                  <w:tcW w:w="1380" w:type="dxa"/>
                  <w:tcBorders>
                    <w:top w:val="nil"/>
                    <w:left w:val="single" w:sz="4" w:space="0" w:color="auto"/>
                    <w:bottom w:val="single" w:sz="4" w:space="0" w:color="auto"/>
                    <w:right w:val="single" w:sz="4" w:space="0" w:color="auto"/>
                  </w:tcBorders>
                  <w:vAlign w:val="center"/>
                </w:tcPr>
                <w:p w:rsidR="00F256AC" w:rsidRPr="00FE08CB" w:rsidRDefault="00F256AC" w:rsidP="00087F1A">
                  <w:pPr>
                    <w:spacing w:after="0" w:line="240" w:lineRule="auto"/>
                    <w:rPr>
                      <w:rFonts w:ascii="Arial" w:eastAsia="Times New Roman" w:hAnsi="Arial" w:cs="Arial"/>
                      <w:color w:val="000000"/>
                      <w:lang w:val="sq-AL" w:eastAsia="sq-AL"/>
                    </w:rPr>
                  </w:pPr>
                </w:p>
              </w:tc>
              <w:tc>
                <w:tcPr>
                  <w:tcW w:w="1540" w:type="dxa"/>
                  <w:tcBorders>
                    <w:top w:val="nil"/>
                    <w:left w:val="nil"/>
                    <w:bottom w:val="single" w:sz="4" w:space="0" w:color="auto"/>
                    <w:right w:val="single" w:sz="4" w:space="0" w:color="auto"/>
                  </w:tcBorders>
                  <w:shd w:val="clear" w:color="auto" w:fill="auto"/>
                </w:tcPr>
                <w:p w:rsidR="00F256AC" w:rsidRPr="00466784" w:rsidRDefault="00F256AC" w:rsidP="00087F1A">
                  <w:pPr>
                    <w:spacing w:after="0" w:line="240" w:lineRule="auto"/>
                    <w:rPr>
                      <w:rFonts w:ascii="Arial" w:eastAsia="Times New Roman" w:hAnsi="Arial" w:cs="Arial"/>
                      <w:color w:val="000000"/>
                      <w:lang w:val="sq-AL" w:eastAsia="sq-AL"/>
                    </w:rPr>
                  </w:pPr>
                  <w:r w:rsidRPr="00466784">
                    <w:rPr>
                      <w:rFonts w:ascii="Arial" w:hAnsi="Arial" w:cs="Arial"/>
                    </w:rPr>
                    <w:t>Master/Doktoraturë</w:t>
                  </w:r>
                </w:p>
              </w:tc>
              <w:tc>
                <w:tcPr>
                  <w:tcW w:w="2385" w:type="dxa"/>
                  <w:tcBorders>
                    <w:top w:val="nil"/>
                    <w:left w:val="nil"/>
                    <w:bottom w:val="single" w:sz="4" w:space="0" w:color="000000"/>
                    <w:right w:val="single" w:sz="4" w:space="0" w:color="000000"/>
                  </w:tcBorders>
                  <w:shd w:val="clear" w:color="auto" w:fill="auto"/>
                </w:tcPr>
                <w:p w:rsidR="00F256AC" w:rsidRPr="00FE08CB" w:rsidRDefault="00F256AC" w:rsidP="00087F1A">
                  <w:pPr>
                    <w:spacing w:after="0" w:line="240" w:lineRule="auto"/>
                    <w:jc w:val="right"/>
                    <w:rPr>
                      <w:rFonts w:ascii="Arial" w:eastAsia="Times New Roman" w:hAnsi="Arial" w:cs="Arial"/>
                      <w:color w:val="000000"/>
                      <w:lang w:val="sq-AL" w:eastAsia="sq-AL"/>
                    </w:rPr>
                  </w:pPr>
                  <w:r w:rsidRPr="001162C8">
                    <w:t>428</w:t>
                  </w:r>
                </w:p>
              </w:tc>
              <w:tc>
                <w:tcPr>
                  <w:tcW w:w="2205" w:type="dxa"/>
                  <w:tcBorders>
                    <w:top w:val="nil"/>
                    <w:left w:val="nil"/>
                    <w:bottom w:val="single" w:sz="4" w:space="0" w:color="000000"/>
                    <w:right w:val="single" w:sz="4" w:space="0" w:color="000000"/>
                  </w:tcBorders>
                  <w:shd w:val="clear" w:color="auto" w:fill="auto"/>
                </w:tcPr>
                <w:p w:rsidR="00F256AC" w:rsidRPr="00FE08CB" w:rsidRDefault="00F256AC" w:rsidP="00F256AC">
                  <w:pPr>
                    <w:spacing w:after="0" w:line="240" w:lineRule="auto"/>
                    <w:jc w:val="right"/>
                    <w:rPr>
                      <w:rFonts w:ascii="Arial" w:eastAsia="Times New Roman" w:hAnsi="Arial" w:cs="Arial"/>
                      <w:color w:val="000000"/>
                      <w:lang w:val="sq-AL" w:eastAsia="sq-AL"/>
                    </w:rPr>
                  </w:pPr>
                  <w:r w:rsidRPr="001162C8">
                    <w:t>1</w:t>
                  </w:r>
                  <w:r>
                    <w:t>,</w:t>
                  </w:r>
                  <w:r w:rsidRPr="001162C8">
                    <w:t>3</w:t>
                  </w:r>
                </w:p>
              </w:tc>
              <w:tc>
                <w:tcPr>
                  <w:tcW w:w="1845" w:type="dxa"/>
                  <w:tcBorders>
                    <w:top w:val="nil"/>
                    <w:left w:val="nil"/>
                    <w:bottom w:val="single" w:sz="4" w:space="0" w:color="000000"/>
                    <w:right w:val="single" w:sz="4" w:space="0" w:color="000000"/>
                  </w:tcBorders>
                  <w:shd w:val="clear" w:color="auto" w:fill="auto"/>
                </w:tcPr>
                <w:p w:rsidR="00F256AC" w:rsidRPr="00FE08CB" w:rsidRDefault="00F256AC" w:rsidP="00087F1A">
                  <w:pPr>
                    <w:spacing w:after="0" w:line="240" w:lineRule="auto"/>
                    <w:jc w:val="right"/>
                    <w:rPr>
                      <w:rFonts w:ascii="Arial" w:eastAsia="Times New Roman" w:hAnsi="Arial" w:cs="Arial"/>
                      <w:color w:val="000000"/>
                      <w:lang w:val="sq-AL" w:eastAsia="sq-AL"/>
                    </w:rPr>
                  </w:pPr>
                  <w:r>
                    <w:t>0,</w:t>
                  </w:r>
                  <w:r w:rsidRPr="001162C8">
                    <w:t>3</w:t>
                  </w:r>
                </w:p>
              </w:tc>
            </w:tr>
          </w:tbl>
          <w:p w:rsidR="00B65977" w:rsidRPr="00FE08CB" w:rsidRDefault="00B65977" w:rsidP="00DE4918">
            <w:pPr>
              <w:spacing w:after="0"/>
              <w:rPr>
                <w:shd w:val="clear" w:color="auto" w:fill="FFFFFF"/>
                <w:lang w:val="sq-AL"/>
              </w:rPr>
            </w:pPr>
          </w:p>
          <w:p w:rsidR="00B65977" w:rsidRPr="00FE08CB" w:rsidRDefault="00B65977" w:rsidP="00DE4918">
            <w:pPr>
              <w:spacing w:after="0"/>
              <w:rPr>
                <w:shd w:val="clear" w:color="auto" w:fill="FFFFFF"/>
                <w:lang w:val="sq-AL"/>
              </w:rPr>
            </w:pPr>
          </w:p>
          <w:p w:rsidR="00B65977" w:rsidRPr="00FE08CB" w:rsidRDefault="009A11AC" w:rsidP="00DE4918">
            <w:pPr>
              <w:spacing w:after="0"/>
              <w:rPr>
                <w:rFonts w:ascii="Times New Roman" w:eastAsia="Times New Roman" w:hAnsi="Times New Roman" w:cs="Times New Roman"/>
                <w:b/>
                <w:noProof/>
                <w:color w:val="000000"/>
                <w:sz w:val="24"/>
                <w:szCs w:val="24"/>
                <w:lang w:val="sq-AL" w:eastAsia="sq-AL"/>
              </w:rPr>
            </w:pPr>
            <w:r w:rsidRPr="00FE08CB">
              <w:rPr>
                <w:shd w:val="clear" w:color="auto" w:fill="FFFFFF"/>
                <w:lang w:val="sq-AL"/>
              </w:rPr>
              <w:t>Aneks</w:t>
            </w:r>
            <w:r w:rsidR="00B65977" w:rsidRPr="00FE08CB">
              <w:rPr>
                <w:shd w:val="clear" w:color="auto" w:fill="FFFFFF"/>
                <w:lang w:val="sq-AL"/>
              </w:rPr>
              <w:t xml:space="preserve"> 2:  </w:t>
            </w:r>
            <w:r w:rsidRPr="00FE08CB">
              <w:rPr>
                <w:rFonts w:ascii="Times New Roman" w:eastAsia="Times New Roman" w:hAnsi="Times New Roman" w:cs="Times New Roman"/>
                <w:b/>
                <w:bCs/>
                <w:color w:val="000000"/>
                <w:lang w:val="sq-AL" w:eastAsia="sq-AL"/>
              </w:rPr>
              <w:t>Shkalla e përgjigjes (%</w:t>
            </w:r>
            <w:r w:rsidR="00B65977" w:rsidRPr="00FE08CB">
              <w:rPr>
                <w:rFonts w:ascii="Times New Roman" w:eastAsia="Times New Roman" w:hAnsi="Times New Roman" w:cs="Times New Roman"/>
                <w:b/>
                <w:bCs/>
                <w:color w:val="000000"/>
                <w:lang w:val="sq-AL" w:eastAsia="sq-AL"/>
              </w:rPr>
              <w:t xml:space="preserve">), </w:t>
            </w:r>
            <w:r w:rsidRPr="00FE08CB">
              <w:rPr>
                <w:rFonts w:ascii="Times New Roman" w:eastAsia="Times New Roman" w:hAnsi="Times New Roman" w:cs="Times New Roman"/>
                <w:b/>
                <w:bCs/>
                <w:color w:val="000000"/>
                <w:lang w:val="sq-AL" w:eastAsia="sq-AL"/>
              </w:rPr>
              <w:t>sipas</w:t>
            </w:r>
            <w:r w:rsidR="00B65977" w:rsidRPr="00FE08CB">
              <w:rPr>
                <w:rFonts w:ascii="Times New Roman" w:eastAsia="Times New Roman" w:hAnsi="Times New Roman" w:cs="Times New Roman"/>
                <w:b/>
                <w:bCs/>
                <w:color w:val="000000"/>
                <w:lang w:val="sq-AL" w:eastAsia="sq-AL"/>
              </w:rPr>
              <w:t xml:space="preserve"> </w:t>
            </w:r>
            <w:r w:rsidRPr="00FE08CB">
              <w:rPr>
                <w:rFonts w:ascii="Times New Roman" w:eastAsia="Times New Roman" w:hAnsi="Times New Roman" w:cs="Times New Roman"/>
                <w:b/>
                <w:bCs/>
                <w:color w:val="000000"/>
                <w:lang w:val="sq-AL" w:eastAsia="sq-AL"/>
              </w:rPr>
              <w:t xml:space="preserve"> seksioneve të </w:t>
            </w:r>
            <w:r w:rsidR="00B65977" w:rsidRPr="00FE08CB">
              <w:rPr>
                <w:rFonts w:ascii="Times New Roman" w:eastAsia="Times New Roman" w:hAnsi="Times New Roman" w:cs="Times New Roman"/>
                <w:b/>
                <w:bCs/>
                <w:color w:val="000000"/>
                <w:lang w:val="sq-AL" w:eastAsia="sq-AL"/>
              </w:rPr>
              <w:t xml:space="preserve">NACE </w:t>
            </w:r>
            <w:r w:rsidRPr="00FE08CB">
              <w:rPr>
                <w:rFonts w:ascii="Times New Roman" w:eastAsia="Times New Roman" w:hAnsi="Times New Roman" w:cs="Times New Roman"/>
                <w:b/>
                <w:bCs/>
                <w:color w:val="000000"/>
                <w:lang w:val="sq-AL" w:eastAsia="sq-AL"/>
              </w:rPr>
              <w:t>Rev.2</w:t>
            </w:r>
          </w:p>
          <w:tbl>
            <w:tblPr>
              <w:tblW w:w="4050" w:type="dxa"/>
              <w:tblLayout w:type="fixed"/>
              <w:tblLook w:val="04A0" w:firstRow="1" w:lastRow="0" w:firstColumn="1" w:lastColumn="0" w:noHBand="0" w:noVBand="1"/>
            </w:tblPr>
            <w:tblGrid>
              <w:gridCol w:w="1800"/>
              <w:gridCol w:w="2250"/>
            </w:tblGrid>
            <w:tr w:rsidR="00B65977" w:rsidRPr="00F256AC" w:rsidTr="00DE4918">
              <w:trPr>
                <w:trHeight w:val="300"/>
              </w:trPr>
              <w:tc>
                <w:tcPr>
                  <w:tcW w:w="4050" w:type="dxa"/>
                  <w:gridSpan w:val="2"/>
                  <w:tcBorders>
                    <w:top w:val="nil"/>
                    <w:left w:val="nil"/>
                    <w:bottom w:val="nil"/>
                    <w:right w:val="nil"/>
                  </w:tcBorders>
                  <w:shd w:val="clear" w:color="auto" w:fill="auto"/>
                  <w:noWrap/>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p>
              </w:tc>
            </w:tr>
            <w:tr w:rsidR="00B65977" w:rsidRPr="00F256AC" w:rsidTr="00DE4918">
              <w:trPr>
                <w:trHeight w:val="840"/>
              </w:trPr>
              <w:tc>
                <w:tcPr>
                  <w:tcW w:w="18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65977" w:rsidRPr="00FE08CB" w:rsidRDefault="009A11AC" w:rsidP="00DE4918">
                  <w:pPr>
                    <w:spacing w:after="0" w:line="240" w:lineRule="auto"/>
                    <w:jc w:val="center"/>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Aktiviteti Ekonomik NACE rev.2</w:t>
                  </w:r>
                </w:p>
              </w:tc>
              <w:tc>
                <w:tcPr>
                  <w:tcW w:w="2250" w:type="dxa"/>
                  <w:tcBorders>
                    <w:top w:val="single" w:sz="4" w:space="0" w:color="000000"/>
                    <w:left w:val="nil"/>
                    <w:bottom w:val="single" w:sz="4" w:space="0" w:color="000000"/>
                    <w:right w:val="single" w:sz="4" w:space="0" w:color="000000"/>
                  </w:tcBorders>
                  <w:shd w:val="clear" w:color="000000" w:fill="FFFFFF"/>
                  <w:vAlign w:val="center"/>
                  <w:hideMark/>
                </w:tcPr>
                <w:p w:rsidR="00B65977" w:rsidRPr="00FE08CB" w:rsidRDefault="009A11AC" w:rsidP="009A11AC">
                  <w:pPr>
                    <w:spacing w:after="0" w:line="240" w:lineRule="auto"/>
                    <w:jc w:val="right"/>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Shkalla e pë</w:t>
                  </w:r>
                  <w:r w:rsidR="00F9343A">
                    <w:rPr>
                      <w:rFonts w:ascii="Times New Roman" w:eastAsia="Times New Roman" w:hAnsi="Times New Roman" w:cs="Times New Roman"/>
                      <w:b/>
                      <w:bCs/>
                      <w:color w:val="000000"/>
                      <w:lang w:val="sq-AL" w:eastAsia="sq-AL"/>
                    </w:rPr>
                    <w:t>rg</w:t>
                  </w:r>
                  <w:r w:rsidRPr="00FE08CB">
                    <w:rPr>
                      <w:rFonts w:ascii="Times New Roman" w:eastAsia="Times New Roman" w:hAnsi="Times New Roman" w:cs="Times New Roman"/>
                      <w:b/>
                      <w:bCs/>
                      <w:color w:val="000000"/>
                      <w:lang w:val="sq-AL" w:eastAsia="sq-AL"/>
                    </w:rPr>
                    <w:t>jigjes</w:t>
                  </w:r>
                  <w:r w:rsidR="00B65977" w:rsidRPr="00FE08CB">
                    <w:rPr>
                      <w:rFonts w:ascii="Times New Roman" w:eastAsia="Times New Roman" w:hAnsi="Times New Roman" w:cs="Times New Roman"/>
                      <w:b/>
                      <w:bCs/>
                      <w:color w:val="000000"/>
                      <w:lang w:val="sq-AL" w:eastAsia="sq-AL"/>
                    </w:rPr>
                    <w:t xml:space="preserve"> (</w:t>
                  </w:r>
                  <w:r w:rsidRPr="00FE08CB">
                    <w:rPr>
                      <w:rFonts w:ascii="Times New Roman" w:eastAsia="Times New Roman" w:hAnsi="Times New Roman" w:cs="Times New Roman"/>
                      <w:b/>
                      <w:bCs/>
                      <w:color w:val="000000"/>
                      <w:lang w:val="sq-AL" w:eastAsia="sq-AL"/>
                    </w:rPr>
                    <w:t>%</w:t>
                  </w:r>
                  <w:r w:rsidR="00B65977" w:rsidRPr="00FE08CB">
                    <w:rPr>
                      <w:rFonts w:ascii="Times New Roman" w:eastAsia="Times New Roman" w:hAnsi="Times New Roman" w:cs="Times New Roman"/>
                      <w:b/>
                      <w:bCs/>
                      <w:color w:val="000000"/>
                      <w:lang w:val="sq-AL" w:eastAsia="sq-AL"/>
                    </w:rPr>
                    <w:t>)</w:t>
                  </w:r>
                </w:p>
              </w:tc>
            </w:tr>
            <w:tr w:rsidR="00B65977" w:rsidRPr="00F256AC" w:rsidTr="00DE4918">
              <w:trPr>
                <w:trHeight w:val="285"/>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B65977" w:rsidRPr="00FE08CB" w:rsidRDefault="009A11AC"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Gjithsej</w:t>
                  </w:r>
                </w:p>
              </w:tc>
              <w:tc>
                <w:tcPr>
                  <w:tcW w:w="2250" w:type="dxa"/>
                  <w:tcBorders>
                    <w:top w:val="nil"/>
                    <w:left w:val="nil"/>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jc w:val="right"/>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80,7</w:t>
                  </w:r>
                </w:p>
              </w:tc>
            </w:tr>
            <w:tr w:rsidR="00B65977" w:rsidRPr="00F256AC" w:rsidTr="00DE4918">
              <w:trPr>
                <w:trHeight w:val="315"/>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B</w:t>
                  </w:r>
                </w:p>
              </w:tc>
              <w:tc>
                <w:tcPr>
                  <w:tcW w:w="2250" w:type="dxa"/>
                  <w:tcBorders>
                    <w:top w:val="nil"/>
                    <w:left w:val="nil"/>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84,0</w:t>
                  </w:r>
                </w:p>
              </w:tc>
            </w:tr>
            <w:tr w:rsidR="00B65977" w:rsidRPr="00F256AC" w:rsidTr="00DE4918">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C</w:t>
                  </w:r>
                </w:p>
              </w:tc>
              <w:tc>
                <w:tcPr>
                  <w:tcW w:w="2250" w:type="dxa"/>
                  <w:tcBorders>
                    <w:top w:val="nil"/>
                    <w:left w:val="nil"/>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85,6</w:t>
                  </w:r>
                </w:p>
              </w:tc>
            </w:tr>
            <w:tr w:rsidR="00B65977" w:rsidRPr="00F256AC" w:rsidTr="00DE4918">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D</w:t>
                  </w:r>
                </w:p>
              </w:tc>
              <w:tc>
                <w:tcPr>
                  <w:tcW w:w="2250" w:type="dxa"/>
                  <w:tcBorders>
                    <w:top w:val="nil"/>
                    <w:left w:val="nil"/>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70,6</w:t>
                  </w:r>
                </w:p>
              </w:tc>
            </w:tr>
            <w:tr w:rsidR="00B65977" w:rsidRPr="00F256AC" w:rsidTr="00DE4918">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E</w:t>
                  </w:r>
                </w:p>
              </w:tc>
              <w:tc>
                <w:tcPr>
                  <w:tcW w:w="2250" w:type="dxa"/>
                  <w:tcBorders>
                    <w:top w:val="nil"/>
                    <w:left w:val="nil"/>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90,1</w:t>
                  </w:r>
                </w:p>
              </w:tc>
            </w:tr>
            <w:tr w:rsidR="00B65977" w:rsidRPr="00F256AC" w:rsidTr="00DE4918">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F</w:t>
                  </w:r>
                </w:p>
              </w:tc>
              <w:tc>
                <w:tcPr>
                  <w:tcW w:w="2250" w:type="dxa"/>
                  <w:tcBorders>
                    <w:top w:val="nil"/>
                    <w:left w:val="nil"/>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78,2</w:t>
                  </w:r>
                </w:p>
              </w:tc>
            </w:tr>
            <w:tr w:rsidR="00B65977" w:rsidRPr="00F256AC" w:rsidTr="00DE4918">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G</w:t>
                  </w:r>
                </w:p>
              </w:tc>
              <w:tc>
                <w:tcPr>
                  <w:tcW w:w="2250" w:type="dxa"/>
                  <w:tcBorders>
                    <w:top w:val="nil"/>
                    <w:left w:val="nil"/>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80,0</w:t>
                  </w:r>
                </w:p>
              </w:tc>
            </w:tr>
            <w:tr w:rsidR="00B65977" w:rsidRPr="00F256AC" w:rsidTr="00DE4918">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lastRenderedPageBreak/>
                    <w:t>H</w:t>
                  </w:r>
                </w:p>
              </w:tc>
              <w:tc>
                <w:tcPr>
                  <w:tcW w:w="2250" w:type="dxa"/>
                  <w:tcBorders>
                    <w:top w:val="nil"/>
                    <w:left w:val="nil"/>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84,3</w:t>
                  </w:r>
                </w:p>
              </w:tc>
            </w:tr>
            <w:tr w:rsidR="00B65977" w:rsidRPr="00F256AC" w:rsidTr="00DE4918">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I</w:t>
                  </w:r>
                </w:p>
              </w:tc>
              <w:tc>
                <w:tcPr>
                  <w:tcW w:w="2250" w:type="dxa"/>
                  <w:tcBorders>
                    <w:top w:val="nil"/>
                    <w:left w:val="nil"/>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83,0</w:t>
                  </w:r>
                </w:p>
              </w:tc>
            </w:tr>
            <w:tr w:rsidR="00B65977" w:rsidRPr="00F256AC" w:rsidTr="00DE4918">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J</w:t>
                  </w:r>
                </w:p>
              </w:tc>
              <w:tc>
                <w:tcPr>
                  <w:tcW w:w="2250" w:type="dxa"/>
                  <w:tcBorders>
                    <w:top w:val="nil"/>
                    <w:left w:val="nil"/>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72,7</w:t>
                  </w:r>
                </w:p>
              </w:tc>
            </w:tr>
            <w:tr w:rsidR="00B65977" w:rsidRPr="00F256AC" w:rsidTr="00DE4918">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K</w:t>
                  </w:r>
                </w:p>
              </w:tc>
              <w:tc>
                <w:tcPr>
                  <w:tcW w:w="2250" w:type="dxa"/>
                  <w:tcBorders>
                    <w:top w:val="nil"/>
                    <w:left w:val="nil"/>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73,3</w:t>
                  </w:r>
                </w:p>
              </w:tc>
            </w:tr>
            <w:tr w:rsidR="00B65977" w:rsidRPr="00F256AC" w:rsidTr="00DE4918">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L</w:t>
                  </w:r>
                </w:p>
              </w:tc>
              <w:tc>
                <w:tcPr>
                  <w:tcW w:w="2250" w:type="dxa"/>
                  <w:tcBorders>
                    <w:top w:val="nil"/>
                    <w:left w:val="nil"/>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80,0</w:t>
                  </w:r>
                </w:p>
              </w:tc>
            </w:tr>
            <w:tr w:rsidR="00B65977" w:rsidRPr="00F256AC" w:rsidTr="00DE4918">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M</w:t>
                  </w:r>
                </w:p>
              </w:tc>
              <w:tc>
                <w:tcPr>
                  <w:tcW w:w="2250" w:type="dxa"/>
                  <w:tcBorders>
                    <w:top w:val="nil"/>
                    <w:left w:val="nil"/>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75,0</w:t>
                  </w:r>
                </w:p>
              </w:tc>
            </w:tr>
            <w:tr w:rsidR="00B65977" w:rsidRPr="00F256AC" w:rsidTr="00DE4918">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N</w:t>
                  </w:r>
                </w:p>
              </w:tc>
              <w:tc>
                <w:tcPr>
                  <w:tcW w:w="2250" w:type="dxa"/>
                  <w:tcBorders>
                    <w:top w:val="nil"/>
                    <w:left w:val="nil"/>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74,9</w:t>
                  </w:r>
                </w:p>
              </w:tc>
            </w:tr>
            <w:tr w:rsidR="00B65977" w:rsidRPr="00F256AC" w:rsidTr="00DE4918">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P</w:t>
                  </w:r>
                </w:p>
              </w:tc>
              <w:tc>
                <w:tcPr>
                  <w:tcW w:w="2250" w:type="dxa"/>
                  <w:tcBorders>
                    <w:top w:val="nil"/>
                    <w:left w:val="nil"/>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79,4</w:t>
                  </w:r>
                </w:p>
              </w:tc>
            </w:tr>
            <w:tr w:rsidR="00B65977" w:rsidRPr="00F256AC" w:rsidTr="00DE4918">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Q</w:t>
                  </w:r>
                </w:p>
              </w:tc>
              <w:tc>
                <w:tcPr>
                  <w:tcW w:w="2250" w:type="dxa"/>
                  <w:tcBorders>
                    <w:top w:val="nil"/>
                    <w:left w:val="nil"/>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85,1</w:t>
                  </w:r>
                </w:p>
              </w:tc>
            </w:tr>
            <w:tr w:rsidR="00B65977" w:rsidRPr="00F256AC" w:rsidTr="00DE4918">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R</w:t>
                  </w:r>
                </w:p>
              </w:tc>
              <w:tc>
                <w:tcPr>
                  <w:tcW w:w="2250" w:type="dxa"/>
                  <w:tcBorders>
                    <w:top w:val="nil"/>
                    <w:left w:val="nil"/>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79,7</w:t>
                  </w:r>
                </w:p>
              </w:tc>
            </w:tr>
            <w:tr w:rsidR="00B65977" w:rsidRPr="00F256AC" w:rsidTr="00DE4918">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S</w:t>
                  </w:r>
                </w:p>
              </w:tc>
              <w:tc>
                <w:tcPr>
                  <w:tcW w:w="2250" w:type="dxa"/>
                  <w:tcBorders>
                    <w:top w:val="nil"/>
                    <w:left w:val="nil"/>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74,3</w:t>
                  </w:r>
                </w:p>
              </w:tc>
            </w:tr>
          </w:tbl>
          <w:p w:rsidR="00B65977" w:rsidRPr="00FE08CB" w:rsidRDefault="00B65977" w:rsidP="00DE4918">
            <w:pPr>
              <w:spacing w:after="0"/>
              <w:rPr>
                <w:rFonts w:ascii="Times New Roman" w:eastAsia="Times New Roman" w:hAnsi="Times New Roman" w:cs="Times New Roman"/>
                <w:b/>
                <w:noProof/>
                <w:color w:val="000000"/>
                <w:sz w:val="24"/>
                <w:szCs w:val="24"/>
                <w:lang w:val="sq-AL" w:eastAsia="sq-AL"/>
              </w:rPr>
            </w:pPr>
          </w:p>
          <w:p w:rsidR="00FE08CB" w:rsidRDefault="00B65977" w:rsidP="00DE4918">
            <w:pPr>
              <w:spacing w:after="0"/>
              <w:rPr>
                <w:shd w:val="clear" w:color="auto" w:fill="FFFFFF"/>
                <w:lang w:val="sq-AL"/>
              </w:rPr>
            </w:pPr>
            <w:r w:rsidRPr="00FE08CB">
              <w:rPr>
                <w:shd w:val="clear" w:color="auto" w:fill="FFFFFF"/>
                <w:lang w:val="sq-AL"/>
              </w:rPr>
              <w:t xml:space="preserve">Aneks 3:  </w:t>
            </w:r>
            <w:r w:rsidR="00FE08CB" w:rsidRPr="00FE08CB">
              <w:rPr>
                <w:rFonts w:ascii="Arial" w:eastAsia="Times New Roman" w:hAnsi="Arial" w:cs="Arial"/>
                <w:b/>
                <w:bCs/>
                <w:color w:val="000000"/>
                <w:lang w:val="sq-AL" w:eastAsia="sq-AL"/>
              </w:rPr>
              <w:t>Të ardhurat mesatare mujore bruto nga puna sipas aktivitetit ekonomik</w:t>
            </w:r>
            <w:r w:rsidR="00FE08CB">
              <w:rPr>
                <w:shd w:val="clear" w:color="auto" w:fill="FFFFFF"/>
                <w:lang w:val="sq-AL"/>
              </w:rPr>
              <w:t xml:space="preserve"> </w:t>
            </w:r>
          </w:p>
          <w:p w:rsidR="00B65977" w:rsidRPr="00FE08CB" w:rsidRDefault="00B65977" w:rsidP="00DE4918">
            <w:pPr>
              <w:spacing w:after="0"/>
              <w:rPr>
                <w:rFonts w:ascii="Times New Roman" w:eastAsia="Times New Roman" w:hAnsi="Times New Roman" w:cs="Times New Roman"/>
                <w:b/>
                <w:noProof/>
                <w:color w:val="000000"/>
                <w:sz w:val="24"/>
                <w:szCs w:val="24"/>
                <w:lang w:val="sq-AL" w:eastAsia="sq-AL"/>
              </w:rPr>
            </w:pPr>
          </w:p>
          <w:tbl>
            <w:tblPr>
              <w:tblW w:w="0" w:type="auto"/>
              <w:tblLayout w:type="fixed"/>
              <w:tblLook w:val="04A0" w:firstRow="1" w:lastRow="0" w:firstColumn="1" w:lastColumn="0" w:noHBand="0" w:noVBand="1"/>
            </w:tblPr>
            <w:tblGrid>
              <w:gridCol w:w="1420"/>
              <w:gridCol w:w="1261"/>
              <w:gridCol w:w="2804"/>
              <w:gridCol w:w="3960"/>
            </w:tblGrid>
            <w:tr w:rsidR="00B65977" w:rsidRPr="00796227" w:rsidTr="00DE4918">
              <w:trPr>
                <w:trHeight w:val="2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jc w:val="center"/>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NACE  rev.2</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65977" w:rsidRPr="00FE08CB" w:rsidRDefault="00917A6B" w:rsidP="00DE4918">
                  <w:pPr>
                    <w:spacing w:after="0" w:line="240" w:lineRule="auto"/>
                    <w:jc w:val="center"/>
                    <w:rPr>
                      <w:rFonts w:ascii="Times New Roman" w:eastAsia="Times New Roman" w:hAnsi="Times New Roman" w:cs="Times New Roman"/>
                      <w:b/>
                      <w:bCs/>
                      <w:color w:val="000000"/>
                      <w:lang w:val="sq-AL" w:eastAsia="sq-AL"/>
                    </w:rPr>
                  </w:pPr>
                  <w:r>
                    <w:rPr>
                      <w:rFonts w:ascii="Times New Roman" w:eastAsia="Times New Roman" w:hAnsi="Times New Roman" w:cs="Times New Roman"/>
                      <w:b/>
                      <w:bCs/>
                      <w:color w:val="000000"/>
                      <w:lang w:val="sq-AL" w:eastAsia="sq-AL"/>
                    </w:rPr>
                    <w:t>ASAP</w:t>
                  </w:r>
                  <w:r w:rsidRPr="00FE08CB">
                    <w:rPr>
                      <w:rFonts w:ascii="Times New Roman" w:eastAsia="Times New Roman" w:hAnsi="Times New Roman" w:cs="Times New Roman"/>
                      <w:b/>
                      <w:bCs/>
                      <w:color w:val="000000"/>
                      <w:lang w:val="sq-AL" w:eastAsia="sq-AL"/>
                    </w:rPr>
                    <w:t xml:space="preserve"> </w:t>
                  </w:r>
                  <w:r w:rsidR="00B65977" w:rsidRPr="00FE08CB">
                    <w:rPr>
                      <w:rFonts w:ascii="Times New Roman" w:eastAsia="Times New Roman" w:hAnsi="Times New Roman" w:cs="Times New Roman"/>
                      <w:b/>
                      <w:bCs/>
                      <w:color w:val="000000"/>
                      <w:lang w:val="sq-AL" w:eastAsia="sq-AL"/>
                    </w:rPr>
                    <w:t>(B42)</w:t>
                  </w:r>
                </w:p>
              </w:tc>
              <w:tc>
                <w:tcPr>
                  <w:tcW w:w="280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65977" w:rsidRPr="00FE08CB" w:rsidRDefault="00FE08CB" w:rsidP="00FE08CB">
                  <w:pPr>
                    <w:spacing w:after="0" w:line="240" w:lineRule="auto"/>
                    <w:jc w:val="center"/>
                    <w:rPr>
                      <w:rFonts w:ascii="Times New Roman" w:eastAsia="Times New Roman" w:hAnsi="Times New Roman" w:cs="Times New Roman"/>
                      <w:b/>
                      <w:bCs/>
                      <w:color w:val="000000"/>
                      <w:lang w:val="sq-AL" w:eastAsia="sq-AL"/>
                    </w:rPr>
                  </w:pPr>
                  <w:r>
                    <w:rPr>
                      <w:rFonts w:ascii="Times New Roman" w:eastAsia="Times New Roman" w:hAnsi="Times New Roman" w:cs="Times New Roman"/>
                      <w:b/>
                      <w:bCs/>
                      <w:color w:val="000000"/>
                      <w:lang w:val="sq-AL" w:eastAsia="sq-AL"/>
                    </w:rPr>
                    <w:t xml:space="preserve">Të dhënat administrative </w:t>
                  </w:r>
                  <w:r w:rsidR="00B65977" w:rsidRPr="00FE08CB">
                    <w:rPr>
                      <w:rFonts w:ascii="Times New Roman" w:eastAsia="Times New Roman" w:hAnsi="Times New Roman" w:cs="Times New Roman"/>
                      <w:b/>
                      <w:bCs/>
                      <w:color w:val="000000"/>
                      <w:lang w:val="sq-AL" w:eastAsia="sq-AL"/>
                    </w:rPr>
                    <w:t>(</w:t>
                  </w:r>
                  <w:r>
                    <w:rPr>
                      <w:rFonts w:ascii="Times New Roman" w:eastAsia="Times New Roman" w:hAnsi="Times New Roman" w:cs="Times New Roman"/>
                      <w:b/>
                      <w:bCs/>
                      <w:color w:val="000000"/>
                      <w:lang w:val="sq-AL" w:eastAsia="sq-AL"/>
                    </w:rPr>
                    <w:t>Tetor 2018</w:t>
                  </w:r>
                  <w:r w:rsidR="00B65977" w:rsidRPr="00FE08CB">
                    <w:rPr>
                      <w:rFonts w:ascii="Times New Roman" w:eastAsia="Times New Roman" w:hAnsi="Times New Roman" w:cs="Times New Roman"/>
                      <w:b/>
                      <w:bCs/>
                      <w:color w:val="000000"/>
                      <w:lang w:val="sq-AL" w:eastAsia="sq-AL"/>
                    </w:rPr>
                    <w:t>)</w:t>
                  </w:r>
                </w:p>
              </w:tc>
              <w:tc>
                <w:tcPr>
                  <w:tcW w:w="3960" w:type="dxa"/>
                  <w:tcBorders>
                    <w:top w:val="single" w:sz="4" w:space="0" w:color="000000"/>
                    <w:left w:val="nil"/>
                    <w:bottom w:val="nil"/>
                    <w:right w:val="single" w:sz="4" w:space="0" w:color="000000"/>
                  </w:tcBorders>
                  <w:shd w:val="clear" w:color="000000" w:fill="FFFFFF"/>
                  <w:vAlign w:val="center"/>
                  <w:hideMark/>
                </w:tcPr>
                <w:p w:rsidR="00B65977" w:rsidRPr="00FE08CB" w:rsidRDefault="00B65977" w:rsidP="00917A6B">
                  <w:pPr>
                    <w:spacing w:after="0" w:line="240" w:lineRule="auto"/>
                    <w:jc w:val="center"/>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w:t>
                  </w:r>
                  <w:r w:rsidR="00917A6B">
                    <w:rPr>
                      <w:rFonts w:ascii="Times New Roman" w:eastAsia="Times New Roman" w:hAnsi="Times New Roman" w:cs="Times New Roman"/>
                      <w:b/>
                      <w:bCs/>
                      <w:color w:val="000000"/>
                      <w:lang w:val="sq-AL" w:eastAsia="sq-AL"/>
                    </w:rPr>
                    <w:t>ASAP</w:t>
                  </w:r>
                  <w:r w:rsidRPr="00FE08CB">
                    <w:rPr>
                      <w:rFonts w:ascii="Times New Roman" w:eastAsia="Times New Roman" w:hAnsi="Times New Roman" w:cs="Times New Roman"/>
                      <w:b/>
                      <w:bCs/>
                      <w:color w:val="000000"/>
                      <w:lang w:val="sq-AL" w:eastAsia="sq-AL"/>
                    </w:rPr>
                    <w:t>-</w:t>
                  </w:r>
                  <w:r w:rsidR="00FE08CB">
                    <w:rPr>
                      <w:rFonts w:ascii="Times New Roman" w:eastAsia="Times New Roman" w:hAnsi="Times New Roman" w:cs="Times New Roman"/>
                      <w:b/>
                      <w:bCs/>
                      <w:color w:val="000000"/>
                      <w:lang w:val="sq-AL" w:eastAsia="sq-AL"/>
                    </w:rPr>
                    <w:t>Të dhëna administrative</w:t>
                  </w:r>
                  <w:r w:rsidRPr="00FE08CB">
                    <w:rPr>
                      <w:rFonts w:ascii="Times New Roman" w:eastAsia="Times New Roman" w:hAnsi="Times New Roman" w:cs="Times New Roman"/>
                      <w:b/>
                      <w:bCs/>
                      <w:color w:val="000000"/>
                      <w:lang w:val="sq-AL" w:eastAsia="sq-AL"/>
                    </w:rPr>
                    <w:t xml:space="preserve"> )/</w:t>
                  </w:r>
                  <w:r w:rsidR="00917A6B">
                    <w:rPr>
                      <w:rFonts w:ascii="Times New Roman" w:eastAsia="Times New Roman" w:hAnsi="Times New Roman" w:cs="Times New Roman"/>
                      <w:b/>
                      <w:bCs/>
                      <w:color w:val="000000"/>
                      <w:lang w:val="sq-AL" w:eastAsia="sq-AL"/>
                    </w:rPr>
                    <w:t>ASAP</w:t>
                  </w:r>
                </w:p>
              </w:tc>
            </w:tr>
            <w:tr w:rsidR="00B65977" w:rsidRPr="00FE08CB" w:rsidTr="00DE4918">
              <w:trPr>
                <w:trHeight w:val="2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p>
              </w:tc>
              <w:tc>
                <w:tcPr>
                  <w:tcW w:w="1261" w:type="dxa"/>
                  <w:vMerge/>
                  <w:tcBorders>
                    <w:top w:val="single" w:sz="4" w:space="0" w:color="000000"/>
                    <w:left w:val="single" w:sz="4" w:space="0" w:color="000000"/>
                    <w:bottom w:val="single" w:sz="4" w:space="0" w:color="000000"/>
                    <w:right w:val="single" w:sz="4" w:space="0" w:color="000000"/>
                  </w:tcBorders>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p>
              </w:tc>
              <w:tc>
                <w:tcPr>
                  <w:tcW w:w="3960" w:type="dxa"/>
                  <w:tcBorders>
                    <w:top w:val="nil"/>
                    <w:left w:val="nil"/>
                    <w:bottom w:val="single" w:sz="4" w:space="0" w:color="000000"/>
                    <w:right w:val="single" w:sz="4" w:space="0" w:color="000000"/>
                  </w:tcBorders>
                  <w:shd w:val="clear" w:color="000000" w:fill="FFFFFF"/>
                  <w:vAlign w:val="center"/>
                  <w:hideMark/>
                </w:tcPr>
                <w:p w:rsidR="00B65977" w:rsidRPr="00FE08CB" w:rsidRDefault="00B65977" w:rsidP="00DE4918">
                  <w:pPr>
                    <w:spacing w:after="0" w:line="240" w:lineRule="auto"/>
                    <w:jc w:val="center"/>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 </w:t>
                  </w:r>
                </w:p>
              </w:tc>
            </w:tr>
            <w:tr w:rsidR="00B65977" w:rsidRPr="00FE08CB" w:rsidTr="00DE4918">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B</w:t>
                  </w:r>
                </w:p>
              </w:tc>
              <w:tc>
                <w:tcPr>
                  <w:tcW w:w="1261"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81.794 </w:t>
                  </w:r>
                </w:p>
              </w:tc>
              <w:tc>
                <w:tcPr>
                  <w:tcW w:w="2804"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83.584 </w:t>
                  </w:r>
                </w:p>
              </w:tc>
              <w:tc>
                <w:tcPr>
                  <w:tcW w:w="3960"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-2,19</w:t>
                  </w:r>
                </w:p>
              </w:tc>
            </w:tr>
            <w:tr w:rsidR="00B65977" w:rsidRPr="00FE08CB" w:rsidTr="00DE4918">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C</w:t>
                  </w:r>
                </w:p>
              </w:tc>
              <w:tc>
                <w:tcPr>
                  <w:tcW w:w="1261"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35.008 </w:t>
                  </w:r>
                </w:p>
              </w:tc>
              <w:tc>
                <w:tcPr>
                  <w:tcW w:w="2804"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34.432 </w:t>
                  </w:r>
                </w:p>
              </w:tc>
              <w:tc>
                <w:tcPr>
                  <w:tcW w:w="3960"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1,65</w:t>
                  </w:r>
                </w:p>
              </w:tc>
            </w:tr>
            <w:tr w:rsidR="00B65977" w:rsidRPr="00FE08CB" w:rsidTr="00DE4918">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D</w:t>
                  </w:r>
                </w:p>
              </w:tc>
              <w:tc>
                <w:tcPr>
                  <w:tcW w:w="1261"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77.726 </w:t>
                  </w:r>
                </w:p>
              </w:tc>
              <w:tc>
                <w:tcPr>
                  <w:tcW w:w="2804"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73.020 </w:t>
                  </w:r>
                </w:p>
              </w:tc>
              <w:tc>
                <w:tcPr>
                  <w:tcW w:w="3960"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6,05</w:t>
                  </w:r>
                </w:p>
              </w:tc>
            </w:tr>
            <w:tr w:rsidR="00B65977" w:rsidRPr="00FE08CB" w:rsidTr="00DE4918">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E</w:t>
                  </w:r>
                </w:p>
              </w:tc>
              <w:tc>
                <w:tcPr>
                  <w:tcW w:w="1261"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41.903 </w:t>
                  </w:r>
                </w:p>
              </w:tc>
              <w:tc>
                <w:tcPr>
                  <w:tcW w:w="2804"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38.406 </w:t>
                  </w:r>
                </w:p>
              </w:tc>
              <w:tc>
                <w:tcPr>
                  <w:tcW w:w="3960"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8,35</w:t>
                  </w:r>
                </w:p>
              </w:tc>
            </w:tr>
            <w:tr w:rsidR="00B65977" w:rsidRPr="00FE08CB" w:rsidTr="00DE4918">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F</w:t>
                  </w:r>
                </w:p>
              </w:tc>
              <w:tc>
                <w:tcPr>
                  <w:tcW w:w="1261"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45.096 </w:t>
                  </w:r>
                </w:p>
              </w:tc>
              <w:tc>
                <w:tcPr>
                  <w:tcW w:w="2804"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43.687 </w:t>
                  </w:r>
                </w:p>
              </w:tc>
              <w:tc>
                <w:tcPr>
                  <w:tcW w:w="3960"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3,13</w:t>
                  </w:r>
                </w:p>
              </w:tc>
            </w:tr>
            <w:tr w:rsidR="00B65977" w:rsidRPr="00FE08CB" w:rsidTr="00DE4918">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G</w:t>
                  </w:r>
                </w:p>
              </w:tc>
              <w:tc>
                <w:tcPr>
                  <w:tcW w:w="1261"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40.358 </w:t>
                  </w:r>
                </w:p>
              </w:tc>
              <w:tc>
                <w:tcPr>
                  <w:tcW w:w="2804"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38.457 </w:t>
                  </w:r>
                </w:p>
              </w:tc>
              <w:tc>
                <w:tcPr>
                  <w:tcW w:w="3960"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4,71</w:t>
                  </w:r>
                </w:p>
              </w:tc>
            </w:tr>
            <w:tr w:rsidR="00B65977" w:rsidRPr="00FE08CB" w:rsidTr="00DE4918">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H</w:t>
                  </w:r>
                </w:p>
              </w:tc>
              <w:tc>
                <w:tcPr>
                  <w:tcW w:w="1261"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53.036 </w:t>
                  </w:r>
                </w:p>
              </w:tc>
              <w:tc>
                <w:tcPr>
                  <w:tcW w:w="2804"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44.822 </w:t>
                  </w:r>
                </w:p>
              </w:tc>
              <w:tc>
                <w:tcPr>
                  <w:tcW w:w="3960"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15,49</w:t>
                  </w:r>
                </w:p>
              </w:tc>
            </w:tr>
            <w:tr w:rsidR="00B65977" w:rsidRPr="00FE08CB" w:rsidTr="00DE4918">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I</w:t>
                  </w:r>
                </w:p>
              </w:tc>
              <w:tc>
                <w:tcPr>
                  <w:tcW w:w="1261"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33.282 </w:t>
                  </w:r>
                </w:p>
              </w:tc>
              <w:tc>
                <w:tcPr>
                  <w:tcW w:w="2804"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28.149 </w:t>
                  </w:r>
                </w:p>
              </w:tc>
              <w:tc>
                <w:tcPr>
                  <w:tcW w:w="3960"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15,42</w:t>
                  </w:r>
                </w:p>
              </w:tc>
            </w:tr>
            <w:tr w:rsidR="00B65977" w:rsidRPr="00FE08CB" w:rsidTr="00DE4918">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J</w:t>
                  </w:r>
                </w:p>
              </w:tc>
              <w:tc>
                <w:tcPr>
                  <w:tcW w:w="1261"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74.784 </w:t>
                  </w:r>
                </w:p>
              </w:tc>
              <w:tc>
                <w:tcPr>
                  <w:tcW w:w="2804"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76.127 </w:t>
                  </w:r>
                </w:p>
              </w:tc>
              <w:tc>
                <w:tcPr>
                  <w:tcW w:w="3960"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-1,80</w:t>
                  </w:r>
                </w:p>
              </w:tc>
            </w:tr>
            <w:tr w:rsidR="00B65977" w:rsidRPr="00FE08CB" w:rsidTr="00DE4918">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K</w:t>
                  </w:r>
                </w:p>
              </w:tc>
              <w:tc>
                <w:tcPr>
                  <w:tcW w:w="1261"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102.351 </w:t>
                  </w:r>
                </w:p>
              </w:tc>
              <w:tc>
                <w:tcPr>
                  <w:tcW w:w="2804"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101.955 </w:t>
                  </w:r>
                </w:p>
              </w:tc>
              <w:tc>
                <w:tcPr>
                  <w:tcW w:w="3960"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0,39</w:t>
                  </w:r>
                </w:p>
              </w:tc>
            </w:tr>
            <w:tr w:rsidR="00B65977" w:rsidRPr="00FE08CB" w:rsidTr="00DE4918">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L</w:t>
                  </w:r>
                </w:p>
              </w:tc>
              <w:tc>
                <w:tcPr>
                  <w:tcW w:w="1261"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50.345 </w:t>
                  </w:r>
                </w:p>
              </w:tc>
              <w:tc>
                <w:tcPr>
                  <w:tcW w:w="2804"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44.627 </w:t>
                  </w:r>
                </w:p>
              </w:tc>
              <w:tc>
                <w:tcPr>
                  <w:tcW w:w="3960"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11,36</w:t>
                  </w:r>
                </w:p>
              </w:tc>
            </w:tr>
            <w:tr w:rsidR="00B65977" w:rsidRPr="00FE08CB" w:rsidTr="00DE4918">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M</w:t>
                  </w:r>
                </w:p>
              </w:tc>
              <w:tc>
                <w:tcPr>
                  <w:tcW w:w="1261"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63.812 </w:t>
                  </w:r>
                </w:p>
              </w:tc>
              <w:tc>
                <w:tcPr>
                  <w:tcW w:w="2804"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75.809 </w:t>
                  </w:r>
                </w:p>
              </w:tc>
              <w:tc>
                <w:tcPr>
                  <w:tcW w:w="3960"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-18,80</w:t>
                  </w:r>
                </w:p>
              </w:tc>
            </w:tr>
            <w:tr w:rsidR="00B65977" w:rsidRPr="00FE08CB" w:rsidTr="00DE4918">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N</w:t>
                  </w:r>
                </w:p>
              </w:tc>
              <w:tc>
                <w:tcPr>
                  <w:tcW w:w="1261"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56.720 </w:t>
                  </w:r>
                </w:p>
              </w:tc>
              <w:tc>
                <w:tcPr>
                  <w:tcW w:w="2804"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52.033 </w:t>
                  </w:r>
                </w:p>
              </w:tc>
              <w:tc>
                <w:tcPr>
                  <w:tcW w:w="3960"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8,26</w:t>
                  </w:r>
                </w:p>
              </w:tc>
            </w:tr>
            <w:tr w:rsidR="00B65977" w:rsidRPr="00FE08CB" w:rsidTr="00DE4918">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P</w:t>
                  </w:r>
                </w:p>
              </w:tc>
              <w:tc>
                <w:tcPr>
                  <w:tcW w:w="1261"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61.794 </w:t>
                  </w:r>
                </w:p>
              </w:tc>
              <w:tc>
                <w:tcPr>
                  <w:tcW w:w="2804"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62.388 </w:t>
                  </w:r>
                </w:p>
              </w:tc>
              <w:tc>
                <w:tcPr>
                  <w:tcW w:w="3960"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-0,96</w:t>
                  </w:r>
                </w:p>
              </w:tc>
            </w:tr>
            <w:tr w:rsidR="00B65977" w:rsidRPr="00FE08CB" w:rsidTr="00DE4918">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Q</w:t>
                  </w:r>
                </w:p>
              </w:tc>
              <w:tc>
                <w:tcPr>
                  <w:tcW w:w="1261"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56.543 </w:t>
                  </w:r>
                </w:p>
              </w:tc>
              <w:tc>
                <w:tcPr>
                  <w:tcW w:w="2804"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52.978 </w:t>
                  </w:r>
                </w:p>
              </w:tc>
              <w:tc>
                <w:tcPr>
                  <w:tcW w:w="3960"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6,30</w:t>
                  </w:r>
                </w:p>
              </w:tc>
            </w:tr>
            <w:tr w:rsidR="00B65977" w:rsidRPr="00FE08CB" w:rsidTr="00DE4918">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R</w:t>
                  </w:r>
                </w:p>
              </w:tc>
              <w:tc>
                <w:tcPr>
                  <w:tcW w:w="1261"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54.937 </w:t>
                  </w:r>
                </w:p>
              </w:tc>
              <w:tc>
                <w:tcPr>
                  <w:tcW w:w="2804"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44.910 </w:t>
                  </w:r>
                </w:p>
              </w:tc>
              <w:tc>
                <w:tcPr>
                  <w:tcW w:w="3960"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18,25</w:t>
                  </w:r>
                </w:p>
              </w:tc>
            </w:tr>
            <w:tr w:rsidR="00B65977" w:rsidRPr="00FE08CB" w:rsidTr="00DE4918">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S</w:t>
                  </w:r>
                </w:p>
              </w:tc>
              <w:tc>
                <w:tcPr>
                  <w:tcW w:w="1261"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56.957 </w:t>
                  </w:r>
                </w:p>
              </w:tc>
              <w:tc>
                <w:tcPr>
                  <w:tcW w:w="2804"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 xml:space="preserve">                          50.215 </w:t>
                  </w:r>
                </w:p>
              </w:tc>
              <w:tc>
                <w:tcPr>
                  <w:tcW w:w="3960"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jc w:val="right"/>
                    <w:rPr>
                      <w:rFonts w:ascii="Times New Roman" w:eastAsia="Times New Roman" w:hAnsi="Times New Roman" w:cs="Times New Roman"/>
                      <w:color w:val="000000"/>
                      <w:lang w:val="sq-AL" w:eastAsia="sq-AL"/>
                    </w:rPr>
                  </w:pPr>
                  <w:r w:rsidRPr="00FE08CB">
                    <w:rPr>
                      <w:rFonts w:ascii="Times New Roman" w:eastAsia="Times New Roman" w:hAnsi="Times New Roman" w:cs="Times New Roman"/>
                      <w:color w:val="000000"/>
                      <w:lang w:val="sq-AL" w:eastAsia="sq-AL"/>
                    </w:rPr>
                    <w:t>11,84</w:t>
                  </w:r>
                </w:p>
              </w:tc>
            </w:tr>
            <w:tr w:rsidR="00B65977" w:rsidRPr="00FE08CB" w:rsidTr="00DE4918">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B65977" w:rsidRPr="00FE08CB" w:rsidRDefault="009A11AC"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Gjithsej</w:t>
                  </w:r>
                </w:p>
              </w:tc>
              <w:tc>
                <w:tcPr>
                  <w:tcW w:w="1261"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 xml:space="preserve">      50.735 </w:t>
                  </w:r>
                </w:p>
              </w:tc>
              <w:tc>
                <w:tcPr>
                  <w:tcW w:w="2804"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 xml:space="preserve">                         50.487 </w:t>
                  </w:r>
                </w:p>
              </w:tc>
              <w:tc>
                <w:tcPr>
                  <w:tcW w:w="3960" w:type="dxa"/>
                  <w:tcBorders>
                    <w:top w:val="nil"/>
                    <w:left w:val="nil"/>
                    <w:bottom w:val="single" w:sz="4" w:space="0" w:color="000000"/>
                    <w:right w:val="single" w:sz="4" w:space="0" w:color="000000"/>
                  </w:tcBorders>
                  <w:shd w:val="clear" w:color="000000" w:fill="FFFFFF"/>
                  <w:noWrap/>
                  <w:vAlign w:val="center"/>
                  <w:hideMark/>
                </w:tcPr>
                <w:p w:rsidR="00B65977" w:rsidRPr="00FE08CB" w:rsidRDefault="00B65977" w:rsidP="00DE4918">
                  <w:pPr>
                    <w:spacing w:after="0" w:line="240" w:lineRule="auto"/>
                    <w:jc w:val="right"/>
                    <w:rPr>
                      <w:rFonts w:ascii="Times New Roman" w:eastAsia="Times New Roman" w:hAnsi="Times New Roman" w:cs="Times New Roman"/>
                      <w:b/>
                      <w:bCs/>
                      <w:color w:val="000000"/>
                      <w:lang w:val="sq-AL" w:eastAsia="sq-AL"/>
                    </w:rPr>
                  </w:pPr>
                  <w:r w:rsidRPr="00FE08CB">
                    <w:rPr>
                      <w:rFonts w:ascii="Times New Roman" w:eastAsia="Times New Roman" w:hAnsi="Times New Roman" w:cs="Times New Roman"/>
                      <w:b/>
                      <w:bCs/>
                      <w:color w:val="000000"/>
                      <w:lang w:val="sq-AL" w:eastAsia="sq-AL"/>
                    </w:rPr>
                    <w:t>0,49</w:t>
                  </w:r>
                </w:p>
              </w:tc>
            </w:tr>
            <w:tr w:rsidR="00B65977" w:rsidRPr="00FE08CB" w:rsidTr="00DE4918">
              <w:trPr>
                <w:trHeight w:val="20"/>
              </w:trPr>
              <w:tc>
                <w:tcPr>
                  <w:tcW w:w="1420" w:type="dxa"/>
                  <w:tcBorders>
                    <w:top w:val="nil"/>
                    <w:left w:val="nil"/>
                    <w:bottom w:val="nil"/>
                    <w:right w:val="nil"/>
                  </w:tcBorders>
                  <w:shd w:val="clear" w:color="auto" w:fill="auto"/>
                  <w:noWrap/>
                  <w:vAlign w:val="bottom"/>
                  <w:hideMark/>
                </w:tcPr>
                <w:p w:rsidR="00B65977" w:rsidRPr="00FE08CB" w:rsidRDefault="00B65977" w:rsidP="00DE4918">
                  <w:pPr>
                    <w:spacing w:after="0" w:line="240" w:lineRule="auto"/>
                    <w:rPr>
                      <w:rFonts w:ascii="Arial" w:eastAsia="Times New Roman" w:hAnsi="Arial" w:cs="Arial"/>
                      <w:color w:val="000000"/>
                      <w:lang w:val="sq-AL" w:eastAsia="sq-AL"/>
                    </w:rPr>
                  </w:pPr>
                </w:p>
              </w:tc>
              <w:tc>
                <w:tcPr>
                  <w:tcW w:w="1261" w:type="dxa"/>
                  <w:tcBorders>
                    <w:top w:val="nil"/>
                    <w:left w:val="nil"/>
                    <w:bottom w:val="nil"/>
                    <w:right w:val="nil"/>
                  </w:tcBorders>
                  <w:shd w:val="clear" w:color="auto" w:fill="auto"/>
                  <w:noWrap/>
                  <w:vAlign w:val="bottom"/>
                  <w:hideMark/>
                </w:tcPr>
                <w:p w:rsidR="00B65977" w:rsidRPr="00FE08CB" w:rsidRDefault="00B65977" w:rsidP="00DE4918">
                  <w:pPr>
                    <w:spacing w:after="0" w:line="240" w:lineRule="auto"/>
                    <w:rPr>
                      <w:rFonts w:ascii="Arial" w:eastAsia="Times New Roman" w:hAnsi="Arial" w:cs="Arial"/>
                      <w:color w:val="000000"/>
                      <w:lang w:val="sq-AL" w:eastAsia="sq-AL"/>
                    </w:rPr>
                  </w:pPr>
                </w:p>
              </w:tc>
              <w:tc>
                <w:tcPr>
                  <w:tcW w:w="2804" w:type="dxa"/>
                  <w:tcBorders>
                    <w:top w:val="nil"/>
                    <w:left w:val="nil"/>
                    <w:bottom w:val="nil"/>
                    <w:right w:val="nil"/>
                  </w:tcBorders>
                  <w:shd w:val="clear" w:color="auto" w:fill="auto"/>
                  <w:noWrap/>
                  <w:vAlign w:val="bottom"/>
                  <w:hideMark/>
                </w:tcPr>
                <w:p w:rsidR="00B65977" w:rsidRPr="00FE08CB" w:rsidRDefault="00B65977" w:rsidP="00DE4918">
                  <w:pPr>
                    <w:spacing w:after="0" w:line="240" w:lineRule="auto"/>
                    <w:rPr>
                      <w:rFonts w:ascii="Arial" w:eastAsia="Times New Roman" w:hAnsi="Arial" w:cs="Arial"/>
                      <w:color w:val="000000"/>
                      <w:lang w:val="sq-AL" w:eastAsia="sq-AL"/>
                    </w:rPr>
                  </w:pPr>
                </w:p>
              </w:tc>
              <w:tc>
                <w:tcPr>
                  <w:tcW w:w="3960" w:type="dxa"/>
                  <w:tcBorders>
                    <w:top w:val="nil"/>
                    <w:left w:val="nil"/>
                    <w:bottom w:val="nil"/>
                    <w:right w:val="nil"/>
                  </w:tcBorders>
                  <w:shd w:val="clear" w:color="auto" w:fill="auto"/>
                  <w:noWrap/>
                  <w:vAlign w:val="bottom"/>
                  <w:hideMark/>
                </w:tcPr>
                <w:p w:rsidR="00B65977" w:rsidRPr="00FE08CB" w:rsidRDefault="00B65977" w:rsidP="00DE4918">
                  <w:pPr>
                    <w:spacing w:after="0" w:line="240" w:lineRule="auto"/>
                    <w:rPr>
                      <w:rFonts w:ascii="Arial" w:eastAsia="Times New Roman" w:hAnsi="Arial" w:cs="Arial"/>
                      <w:color w:val="000000"/>
                      <w:lang w:val="sq-AL" w:eastAsia="sq-AL"/>
                    </w:rPr>
                  </w:pPr>
                </w:p>
              </w:tc>
            </w:tr>
          </w:tbl>
          <w:p w:rsidR="00B65977" w:rsidRPr="00FE08CB" w:rsidRDefault="00B65977" w:rsidP="00DE4918">
            <w:pPr>
              <w:spacing w:after="0"/>
              <w:rPr>
                <w:rFonts w:ascii="Times New Roman" w:eastAsia="Times New Roman" w:hAnsi="Times New Roman" w:cs="Times New Roman"/>
                <w:b/>
                <w:noProof/>
                <w:color w:val="000000"/>
                <w:sz w:val="24"/>
                <w:szCs w:val="24"/>
                <w:lang w:val="sq-AL" w:eastAsia="sq-AL"/>
              </w:rPr>
            </w:pPr>
          </w:p>
        </w:tc>
      </w:tr>
    </w:tbl>
    <w:p w:rsidR="000F6B3F" w:rsidRPr="00FE08CB" w:rsidRDefault="000F6B3F" w:rsidP="00B65977">
      <w:pPr>
        <w:tabs>
          <w:tab w:val="left" w:pos="4182"/>
        </w:tabs>
        <w:spacing w:after="0"/>
        <w:rPr>
          <w:rFonts w:ascii="Times New Roman" w:hAnsi="Times New Roman" w:cs="Times New Roman"/>
          <w:noProof/>
          <w:lang w:val="sq-AL"/>
        </w:rPr>
      </w:pPr>
    </w:p>
    <w:sectPr w:rsidR="000F6B3F" w:rsidRPr="00FE08CB" w:rsidSect="002F6CD1">
      <w:footerReference w:type="even" r:id="rId16"/>
      <w:footerReference w:type="default" r:id="rId17"/>
      <w:footerReference w:type="first" r:id="rId18"/>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99E" w:rsidRDefault="00D0399E" w:rsidP="000A4DDE">
      <w:pPr>
        <w:spacing w:after="0" w:line="240" w:lineRule="auto"/>
      </w:pPr>
      <w:r>
        <w:separator/>
      </w:r>
    </w:p>
  </w:endnote>
  <w:endnote w:type="continuationSeparator" w:id="0">
    <w:p w:rsidR="00D0399E" w:rsidRDefault="00D0399E" w:rsidP="000A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718"/>
      <w:docPartObj>
        <w:docPartGallery w:val="Page Numbers (Bottom of Page)"/>
        <w:docPartUnique/>
      </w:docPartObj>
    </w:sdtPr>
    <w:sdtEndPr/>
    <w:sdtContent>
      <w:p w:rsidR="00796227" w:rsidRDefault="007962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6227" w:rsidRDefault="007962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728"/>
      <w:docPartObj>
        <w:docPartGallery w:val="Page Numbers (Bottom of Page)"/>
        <w:docPartUnique/>
      </w:docPartObj>
    </w:sdtPr>
    <w:sdtEndPr/>
    <w:sdtContent>
      <w:p w:rsidR="00796227" w:rsidRDefault="00796227">
        <w:pPr>
          <w:pStyle w:val="Footer"/>
          <w:jc w:val="right"/>
        </w:pPr>
        <w:r>
          <w:fldChar w:fldCharType="begin"/>
        </w:r>
        <w:r>
          <w:instrText xml:space="preserve"> PAGE   \* MERGEFORMAT </w:instrText>
        </w:r>
        <w:r>
          <w:fldChar w:fldCharType="separate"/>
        </w:r>
        <w:r w:rsidR="00466784">
          <w:rPr>
            <w:noProof/>
          </w:rPr>
          <w:t>14</w:t>
        </w:r>
        <w:r>
          <w:rPr>
            <w:noProof/>
          </w:rPr>
          <w:fldChar w:fldCharType="end"/>
        </w:r>
      </w:p>
    </w:sdtContent>
  </w:sdt>
  <w:p w:rsidR="00796227" w:rsidRDefault="007962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227" w:rsidRDefault="00796227">
    <w:pPr>
      <w:pStyle w:val="Footer"/>
      <w:jc w:val="right"/>
    </w:pPr>
  </w:p>
  <w:p w:rsidR="00796227" w:rsidRDefault="007962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99E" w:rsidRDefault="00D0399E" w:rsidP="000A4DDE">
      <w:pPr>
        <w:spacing w:after="0" w:line="240" w:lineRule="auto"/>
      </w:pPr>
      <w:r>
        <w:separator/>
      </w:r>
    </w:p>
  </w:footnote>
  <w:footnote w:type="continuationSeparator" w:id="0">
    <w:p w:rsidR="00D0399E" w:rsidRDefault="00D0399E" w:rsidP="000A4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847"/>
    <w:multiLevelType w:val="hybridMultilevel"/>
    <w:tmpl w:val="79BA5130"/>
    <w:lvl w:ilvl="0" w:tplc="2A4C10C4">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nsid w:val="049919EB"/>
    <w:multiLevelType w:val="hybridMultilevel"/>
    <w:tmpl w:val="1C62218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nsid w:val="056F1327"/>
    <w:multiLevelType w:val="hybridMultilevel"/>
    <w:tmpl w:val="C4ACA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B72C8"/>
    <w:multiLevelType w:val="hybridMultilevel"/>
    <w:tmpl w:val="5AA01152"/>
    <w:lvl w:ilvl="0" w:tplc="041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B5C91"/>
    <w:multiLevelType w:val="hybridMultilevel"/>
    <w:tmpl w:val="CEF2C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DF7239"/>
    <w:multiLevelType w:val="hybridMultilevel"/>
    <w:tmpl w:val="F238E8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8E44E4"/>
    <w:multiLevelType w:val="hybridMultilevel"/>
    <w:tmpl w:val="9D2C36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030B8E"/>
    <w:multiLevelType w:val="hybridMultilevel"/>
    <w:tmpl w:val="DFA0C0E0"/>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8">
    <w:nsid w:val="0FEF7BD0"/>
    <w:multiLevelType w:val="hybridMultilevel"/>
    <w:tmpl w:val="0EDA0EE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16A14F38"/>
    <w:multiLevelType w:val="hybridMultilevel"/>
    <w:tmpl w:val="897CFB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E80EB6"/>
    <w:multiLevelType w:val="hybridMultilevel"/>
    <w:tmpl w:val="A8463318"/>
    <w:lvl w:ilvl="0" w:tplc="041C0001">
      <w:start w:val="1"/>
      <w:numFmt w:val="bullet"/>
      <w:lvlText w:val=""/>
      <w:lvlJc w:val="left"/>
      <w:pPr>
        <w:ind w:left="1080" w:hanging="360"/>
      </w:pPr>
      <w:rPr>
        <w:rFonts w:ascii="Symbol" w:hAnsi="Symbol" w:hint="default"/>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11">
    <w:nsid w:val="1AAE4D33"/>
    <w:multiLevelType w:val="hybridMultilevel"/>
    <w:tmpl w:val="AAEA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002818"/>
    <w:multiLevelType w:val="hybridMultilevel"/>
    <w:tmpl w:val="A6D86010"/>
    <w:lvl w:ilvl="0" w:tplc="041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BC65C7"/>
    <w:multiLevelType w:val="hybridMultilevel"/>
    <w:tmpl w:val="51C8FBB2"/>
    <w:lvl w:ilvl="0" w:tplc="A4F60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F159D5"/>
    <w:multiLevelType w:val="hybridMultilevel"/>
    <w:tmpl w:val="A1723B8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2CA167CD"/>
    <w:multiLevelType w:val="hybridMultilevel"/>
    <w:tmpl w:val="7464ABE2"/>
    <w:lvl w:ilvl="0" w:tplc="83586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3241FC"/>
    <w:multiLevelType w:val="hybridMultilevel"/>
    <w:tmpl w:val="126E88A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334E64B4"/>
    <w:multiLevelType w:val="hybridMultilevel"/>
    <w:tmpl w:val="4DFE6C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DF17E1"/>
    <w:multiLevelType w:val="hybridMultilevel"/>
    <w:tmpl w:val="0C160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ED4C71"/>
    <w:multiLevelType w:val="hybridMultilevel"/>
    <w:tmpl w:val="BD8AE3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C90339B"/>
    <w:multiLevelType w:val="hybridMultilevel"/>
    <w:tmpl w:val="EFF4F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D19375C"/>
    <w:multiLevelType w:val="hybridMultilevel"/>
    <w:tmpl w:val="00840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4A2C2D"/>
    <w:multiLevelType w:val="hybridMultilevel"/>
    <w:tmpl w:val="23AE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F92563"/>
    <w:multiLevelType w:val="hybridMultilevel"/>
    <w:tmpl w:val="1B04CFD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nsid w:val="4D3A6C87"/>
    <w:multiLevelType w:val="hybridMultilevel"/>
    <w:tmpl w:val="BE9E6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E462BB1"/>
    <w:multiLevelType w:val="hybridMultilevel"/>
    <w:tmpl w:val="22DE0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1BE1C85"/>
    <w:multiLevelType w:val="hybridMultilevel"/>
    <w:tmpl w:val="A9082096"/>
    <w:lvl w:ilvl="0" w:tplc="39B411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5F192A"/>
    <w:multiLevelType w:val="hybridMultilevel"/>
    <w:tmpl w:val="22DCB53E"/>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8">
    <w:nsid w:val="571218E2"/>
    <w:multiLevelType w:val="hybridMultilevel"/>
    <w:tmpl w:val="8466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535DFD"/>
    <w:multiLevelType w:val="hybridMultilevel"/>
    <w:tmpl w:val="8A80C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0D21721"/>
    <w:multiLevelType w:val="hybridMultilevel"/>
    <w:tmpl w:val="19EC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FD1ABC"/>
    <w:multiLevelType w:val="hybridMultilevel"/>
    <w:tmpl w:val="93D626F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2">
    <w:nsid w:val="62C440E0"/>
    <w:multiLevelType w:val="hybridMultilevel"/>
    <w:tmpl w:val="6D92FD14"/>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3">
    <w:nsid w:val="63B96BB0"/>
    <w:multiLevelType w:val="hybridMultilevel"/>
    <w:tmpl w:val="0EB0E888"/>
    <w:lvl w:ilvl="0" w:tplc="2FFE8C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8153C1"/>
    <w:multiLevelType w:val="hybridMultilevel"/>
    <w:tmpl w:val="A2A8A2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2B2308"/>
    <w:multiLevelType w:val="hybridMultilevel"/>
    <w:tmpl w:val="3334B8C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6">
    <w:nsid w:val="69954840"/>
    <w:multiLevelType w:val="hybridMultilevel"/>
    <w:tmpl w:val="E7740F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B380054"/>
    <w:multiLevelType w:val="hybridMultilevel"/>
    <w:tmpl w:val="AFEA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37217"/>
    <w:multiLevelType w:val="hybridMultilevel"/>
    <w:tmpl w:val="495A7EC8"/>
    <w:lvl w:ilvl="0" w:tplc="41E2D4BA">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261ED6"/>
    <w:multiLevelType w:val="hybridMultilevel"/>
    <w:tmpl w:val="80687A0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0">
    <w:nsid w:val="700712C8"/>
    <w:multiLevelType w:val="hybridMultilevel"/>
    <w:tmpl w:val="756628A4"/>
    <w:lvl w:ilvl="0" w:tplc="041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16C0AD6"/>
    <w:multiLevelType w:val="hybridMultilevel"/>
    <w:tmpl w:val="A4B895E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2">
    <w:nsid w:val="74035742"/>
    <w:multiLevelType w:val="hybridMultilevel"/>
    <w:tmpl w:val="843800E4"/>
    <w:lvl w:ilvl="0" w:tplc="041C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nsid w:val="75BC0694"/>
    <w:multiLevelType w:val="hybridMultilevel"/>
    <w:tmpl w:val="92EE24CC"/>
    <w:lvl w:ilvl="0" w:tplc="114CE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4C5894"/>
    <w:multiLevelType w:val="hybridMultilevel"/>
    <w:tmpl w:val="2364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074254"/>
    <w:multiLevelType w:val="hybridMultilevel"/>
    <w:tmpl w:val="AECE9B76"/>
    <w:lvl w:ilvl="0" w:tplc="D46252A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36"/>
  </w:num>
  <w:num w:numId="4">
    <w:abstractNumId w:val="16"/>
  </w:num>
  <w:num w:numId="5">
    <w:abstractNumId w:val="8"/>
  </w:num>
  <w:num w:numId="6">
    <w:abstractNumId w:val="14"/>
  </w:num>
  <w:num w:numId="7">
    <w:abstractNumId w:val="20"/>
  </w:num>
  <w:num w:numId="8">
    <w:abstractNumId w:val="28"/>
  </w:num>
  <w:num w:numId="9">
    <w:abstractNumId w:val="37"/>
  </w:num>
  <w:num w:numId="10">
    <w:abstractNumId w:val="6"/>
  </w:num>
  <w:num w:numId="11">
    <w:abstractNumId w:val="38"/>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0"/>
  </w:num>
  <w:num w:numId="15">
    <w:abstractNumId w:val="27"/>
  </w:num>
  <w:num w:numId="16">
    <w:abstractNumId w:val="25"/>
  </w:num>
  <w:num w:numId="17">
    <w:abstractNumId w:val="24"/>
  </w:num>
  <w:num w:numId="18">
    <w:abstractNumId w:val="7"/>
  </w:num>
  <w:num w:numId="19">
    <w:abstractNumId w:val="45"/>
  </w:num>
  <w:num w:numId="20">
    <w:abstractNumId w:val="41"/>
  </w:num>
  <w:num w:numId="21">
    <w:abstractNumId w:val="9"/>
  </w:num>
  <w:num w:numId="22">
    <w:abstractNumId w:val="18"/>
  </w:num>
  <w:num w:numId="23">
    <w:abstractNumId w:val="43"/>
  </w:num>
  <w:num w:numId="24">
    <w:abstractNumId w:val="3"/>
  </w:num>
  <w:num w:numId="25">
    <w:abstractNumId w:val="5"/>
  </w:num>
  <w:num w:numId="26">
    <w:abstractNumId w:val="2"/>
  </w:num>
  <w:num w:numId="27">
    <w:abstractNumId w:val="22"/>
  </w:num>
  <w:num w:numId="28">
    <w:abstractNumId w:val="19"/>
  </w:num>
  <w:num w:numId="29">
    <w:abstractNumId w:val="4"/>
  </w:num>
  <w:num w:numId="30">
    <w:abstractNumId w:val="0"/>
  </w:num>
  <w:num w:numId="31">
    <w:abstractNumId w:val="34"/>
  </w:num>
  <w:num w:numId="32">
    <w:abstractNumId w:val="44"/>
  </w:num>
  <w:num w:numId="33">
    <w:abstractNumId w:val="21"/>
  </w:num>
  <w:num w:numId="34">
    <w:abstractNumId w:val="13"/>
  </w:num>
  <w:num w:numId="35">
    <w:abstractNumId w:val="15"/>
  </w:num>
  <w:num w:numId="36">
    <w:abstractNumId w:val="39"/>
  </w:num>
  <w:num w:numId="37">
    <w:abstractNumId w:val="31"/>
  </w:num>
  <w:num w:numId="38">
    <w:abstractNumId w:val="23"/>
  </w:num>
  <w:num w:numId="39">
    <w:abstractNumId w:val="12"/>
  </w:num>
  <w:num w:numId="40">
    <w:abstractNumId w:val="40"/>
  </w:num>
  <w:num w:numId="41">
    <w:abstractNumId w:val="42"/>
  </w:num>
  <w:num w:numId="42">
    <w:abstractNumId w:val="1"/>
  </w:num>
  <w:num w:numId="43">
    <w:abstractNumId w:val="35"/>
  </w:num>
  <w:num w:numId="44">
    <w:abstractNumId w:val="30"/>
  </w:num>
  <w:num w:numId="45">
    <w:abstractNumId w:val="26"/>
  </w:num>
  <w:num w:numId="46">
    <w:abstractNumId w:val="3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A"/>
    <w:rsid w:val="00011189"/>
    <w:rsid w:val="000121F1"/>
    <w:rsid w:val="00017439"/>
    <w:rsid w:val="00017D9F"/>
    <w:rsid w:val="00024A4A"/>
    <w:rsid w:val="000264EF"/>
    <w:rsid w:val="0003026A"/>
    <w:rsid w:val="00053C10"/>
    <w:rsid w:val="00054925"/>
    <w:rsid w:val="0007396B"/>
    <w:rsid w:val="000801D3"/>
    <w:rsid w:val="000858E2"/>
    <w:rsid w:val="00085CF2"/>
    <w:rsid w:val="00085E7D"/>
    <w:rsid w:val="00087F1A"/>
    <w:rsid w:val="0009097A"/>
    <w:rsid w:val="00097D08"/>
    <w:rsid w:val="000A224A"/>
    <w:rsid w:val="000A3A44"/>
    <w:rsid w:val="000A4DDE"/>
    <w:rsid w:val="000A673A"/>
    <w:rsid w:val="000A6814"/>
    <w:rsid w:val="000A6F4B"/>
    <w:rsid w:val="000B42F9"/>
    <w:rsid w:val="000B441B"/>
    <w:rsid w:val="000C1175"/>
    <w:rsid w:val="000C7E0A"/>
    <w:rsid w:val="000F21F5"/>
    <w:rsid w:val="000F6B3F"/>
    <w:rsid w:val="0010341F"/>
    <w:rsid w:val="00115405"/>
    <w:rsid w:val="00115E65"/>
    <w:rsid w:val="00126A1D"/>
    <w:rsid w:val="001272B3"/>
    <w:rsid w:val="00135AE5"/>
    <w:rsid w:val="001415EF"/>
    <w:rsid w:val="00145DB6"/>
    <w:rsid w:val="00153498"/>
    <w:rsid w:val="00161F00"/>
    <w:rsid w:val="00163BA0"/>
    <w:rsid w:val="00164A2C"/>
    <w:rsid w:val="00167C99"/>
    <w:rsid w:val="00171FCF"/>
    <w:rsid w:val="00181854"/>
    <w:rsid w:val="001829C2"/>
    <w:rsid w:val="001936BD"/>
    <w:rsid w:val="001A370C"/>
    <w:rsid w:val="001A6C68"/>
    <w:rsid w:val="001A6DBC"/>
    <w:rsid w:val="001C00C1"/>
    <w:rsid w:val="001D2E58"/>
    <w:rsid w:val="001E508D"/>
    <w:rsid w:val="001E7231"/>
    <w:rsid w:val="002032D3"/>
    <w:rsid w:val="002100B8"/>
    <w:rsid w:val="002149D3"/>
    <w:rsid w:val="00214A13"/>
    <w:rsid w:val="00223F89"/>
    <w:rsid w:val="002257CB"/>
    <w:rsid w:val="00247A56"/>
    <w:rsid w:val="00252804"/>
    <w:rsid w:val="002624E7"/>
    <w:rsid w:val="0028142A"/>
    <w:rsid w:val="002822A1"/>
    <w:rsid w:val="00284F19"/>
    <w:rsid w:val="00286BF7"/>
    <w:rsid w:val="002947B8"/>
    <w:rsid w:val="00294ED9"/>
    <w:rsid w:val="00295040"/>
    <w:rsid w:val="002B2BFB"/>
    <w:rsid w:val="002C3155"/>
    <w:rsid w:val="002D08ED"/>
    <w:rsid w:val="002D2BDD"/>
    <w:rsid w:val="002D5353"/>
    <w:rsid w:val="002E4EF6"/>
    <w:rsid w:val="002F588E"/>
    <w:rsid w:val="002F6CD1"/>
    <w:rsid w:val="00314D93"/>
    <w:rsid w:val="0031724C"/>
    <w:rsid w:val="00326A81"/>
    <w:rsid w:val="00335E34"/>
    <w:rsid w:val="00336576"/>
    <w:rsid w:val="00341F45"/>
    <w:rsid w:val="00343A0D"/>
    <w:rsid w:val="00346397"/>
    <w:rsid w:val="00354386"/>
    <w:rsid w:val="003560F9"/>
    <w:rsid w:val="00356E01"/>
    <w:rsid w:val="00363660"/>
    <w:rsid w:val="00363899"/>
    <w:rsid w:val="00373A23"/>
    <w:rsid w:val="003774A5"/>
    <w:rsid w:val="00383971"/>
    <w:rsid w:val="00384D79"/>
    <w:rsid w:val="00385435"/>
    <w:rsid w:val="00385E02"/>
    <w:rsid w:val="00386C49"/>
    <w:rsid w:val="00391E47"/>
    <w:rsid w:val="003954FE"/>
    <w:rsid w:val="003A0422"/>
    <w:rsid w:val="003A0D17"/>
    <w:rsid w:val="003A26F6"/>
    <w:rsid w:val="003A7D81"/>
    <w:rsid w:val="003B0D25"/>
    <w:rsid w:val="003B134C"/>
    <w:rsid w:val="003B3458"/>
    <w:rsid w:val="003B7D3E"/>
    <w:rsid w:val="003C06EA"/>
    <w:rsid w:val="003C2392"/>
    <w:rsid w:val="003D5AB8"/>
    <w:rsid w:val="003D6CDE"/>
    <w:rsid w:val="003D7603"/>
    <w:rsid w:val="003E2F54"/>
    <w:rsid w:val="003E30BA"/>
    <w:rsid w:val="003F3569"/>
    <w:rsid w:val="003F3973"/>
    <w:rsid w:val="003F6A4A"/>
    <w:rsid w:val="0040187D"/>
    <w:rsid w:val="00413646"/>
    <w:rsid w:val="00422760"/>
    <w:rsid w:val="004229B6"/>
    <w:rsid w:val="00426715"/>
    <w:rsid w:val="00436071"/>
    <w:rsid w:val="004364EE"/>
    <w:rsid w:val="00437512"/>
    <w:rsid w:val="00440EEF"/>
    <w:rsid w:val="004446B2"/>
    <w:rsid w:val="004566B8"/>
    <w:rsid w:val="00457D5E"/>
    <w:rsid w:val="00460CC1"/>
    <w:rsid w:val="00465B1F"/>
    <w:rsid w:val="00466784"/>
    <w:rsid w:val="00473EF5"/>
    <w:rsid w:val="00477D1D"/>
    <w:rsid w:val="00480DA0"/>
    <w:rsid w:val="004B10ED"/>
    <w:rsid w:val="004C4105"/>
    <w:rsid w:val="004C464A"/>
    <w:rsid w:val="004C6058"/>
    <w:rsid w:val="004C69D8"/>
    <w:rsid w:val="004D2D3B"/>
    <w:rsid w:val="004D78A9"/>
    <w:rsid w:val="004E1021"/>
    <w:rsid w:val="005046A3"/>
    <w:rsid w:val="00520D48"/>
    <w:rsid w:val="005246FC"/>
    <w:rsid w:val="00525955"/>
    <w:rsid w:val="00531088"/>
    <w:rsid w:val="00544EDF"/>
    <w:rsid w:val="00547988"/>
    <w:rsid w:val="005535C8"/>
    <w:rsid w:val="0055408D"/>
    <w:rsid w:val="00555151"/>
    <w:rsid w:val="005629C7"/>
    <w:rsid w:val="005858A5"/>
    <w:rsid w:val="00591509"/>
    <w:rsid w:val="00593573"/>
    <w:rsid w:val="005A3CA6"/>
    <w:rsid w:val="005A711C"/>
    <w:rsid w:val="005B4F32"/>
    <w:rsid w:val="005B7EF1"/>
    <w:rsid w:val="005C3B5D"/>
    <w:rsid w:val="005D083D"/>
    <w:rsid w:val="005D74E5"/>
    <w:rsid w:val="005E049C"/>
    <w:rsid w:val="006001A2"/>
    <w:rsid w:val="006009DD"/>
    <w:rsid w:val="00606EFC"/>
    <w:rsid w:val="00615D27"/>
    <w:rsid w:val="00617106"/>
    <w:rsid w:val="00635F31"/>
    <w:rsid w:val="006419F1"/>
    <w:rsid w:val="0065157B"/>
    <w:rsid w:val="00651C65"/>
    <w:rsid w:val="00660609"/>
    <w:rsid w:val="00661A83"/>
    <w:rsid w:val="00673015"/>
    <w:rsid w:val="00673DF6"/>
    <w:rsid w:val="00684817"/>
    <w:rsid w:val="006912E1"/>
    <w:rsid w:val="00694B94"/>
    <w:rsid w:val="00695E64"/>
    <w:rsid w:val="006A4ED9"/>
    <w:rsid w:val="006B3DFC"/>
    <w:rsid w:val="006B4C4F"/>
    <w:rsid w:val="006C29C0"/>
    <w:rsid w:val="006C6D0D"/>
    <w:rsid w:val="006D67DF"/>
    <w:rsid w:val="006E2EB3"/>
    <w:rsid w:val="006E6CE8"/>
    <w:rsid w:val="006F7349"/>
    <w:rsid w:val="007062AB"/>
    <w:rsid w:val="0071228F"/>
    <w:rsid w:val="00721492"/>
    <w:rsid w:val="007221FE"/>
    <w:rsid w:val="0072467E"/>
    <w:rsid w:val="00725F8A"/>
    <w:rsid w:val="0072637A"/>
    <w:rsid w:val="007273A1"/>
    <w:rsid w:val="0072790D"/>
    <w:rsid w:val="00732434"/>
    <w:rsid w:val="00735EC3"/>
    <w:rsid w:val="00753CAD"/>
    <w:rsid w:val="00754D74"/>
    <w:rsid w:val="0076502D"/>
    <w:rsid w:val="007654FF"/>
    <w:rsid w:val="0076767C"/>
    <w:rsid w:val="00780B6F"/>
    <w:rsid w:val="0079602F"/>
    <w:rsid w:val="00796227"/>
    <w:rsid w:val="00796D47"/>
    <w:rsid w:val="007A5135"/>
    <w:rsid w:val="007A6B07"/>
    <w:rsid w:val="007B1894"/>
    <w:rsid w:val="007B3C66"/>
    <w:rsid w:val="007B7CF5"/>
    <w:rsid w:val="007D72C7"/>
    <w:rsid w:val="007E04DF"/>
    <w:rsid w:val="007E647A"/>
    <w:rsid w:val="0080278B"/>
    <w:rsid w:val="00804E3E"/>
    <w:rsid w:val="00806D49"/>
    <w:rsid w:val="00810A16"/>
    <w:rsid w:val="00813FA3"/>
    <w:rsid w:val="00816EDC"/>
    <w:rsid w:val="00820B3F"/>
    <w:rsid w:val="00820C86"/>
    <w:rsid w:val="00821042"/>
    <w:rsid w:val="0082329B"/>
    <w:rsid w:val="0082593C"/>
    <w:rsid w:val="00840ED6"/>
    <w:rsid w:val="00843208"/>
    <w:rsid w:val="008609C1"/>
    <w:rsid w:val="008706A8"/>
    <w:rsid w:val="00874857"/>
    <w:rsid w:val="00875F93"/>
    <w:rsid w:val="00881421"/>
    <w:rsid w:val="008857EA"/>
    <w:rsid w:val="00886A87"/>
    <w:rsid w:val="00886BD1"/>
    <w:rsid w:val="008A736D"/>
    <w:rsid w:val="008A75C1"/>
    <w:rsid w:val="008B761A"/>
    <w:rsid w:val="008C2688"/>
    <w:rsid w:val="008C3892"/>
    <w:rsid w:val="008C591D"/>
    <w:rsid w:val="008D2BD4"/>
    <w:rsid w:val="008D4004"/>
    <w:rsid w:val="008F3DD5"/>
    <w:rsid w:val="00900C42"/>
    <w:rsid w:val="009011F9"/>
    <w:rsid w:val="00901799"/>
    <w:rsid w:val="00907E65"/>
    <w:rsid w:val="00917A6B"/>
    <w:rsid w:val="00927716"/>
    <w:rsid w:val="00932F91"/>
    <w:rsid w:val="0093733B"/>
    <w:rsid w:val="00940C09"/>
    <w:rsid w:val="00947FA5"/>
    <w:rsid w:val="00954D76"/>
    <w:rsid w:val="009574EA"/>
    <w:rsid w:val="0096416B"/>
    <w:rsid w:val="0098025C"/>
    <w:rsid w:val="00991686"/>
    <w:rsid w:val="00995860"/>
    <w:rsid w:val="009A11AC"/>
    <w:rsid w:val="009A7035"/>
    <w:rsid w:val="009B5226"/>
    <w:rsid w:val="009B78F6"/>
    <w:rsid w:val="009D1A9B"/>
    <w:rsid w:val="009E35B4"/>
    <w:rsid w:val="009F664F"/>
    <w:rsid w:val="00A02B2E"/>
    <w:rsid w:val="00A10C07"/>
    <w:rsid w:val="00A13909"/>
    <w:rsid w:val="00A208A1"/>
    <w:rsid w:val="00A2189F"/>
    <w:rsid w:val="00A33F9A"/>
    <w:rsid w:val="00A36F1C"/>
    <w:rsid w:val="00A46EAF"/>
    <w:rsid w:val="00A671B0"/>
    <w:rsid w:val="00A75684"/>
    <w:rsid w:val="00A8386F"/>
    <w:rsid w:val="00A9279C"/>
    <w:rsid w:val="00AA4E66"/>
    <w:rsid w:val="00AA6706"/>
    <w:rsid w:val="00AC5267"/>
    <w:rsid w:val="00AC78F6"/>
    <w:rsid w:val="00AE1545"/>
    <w:rsid w:val="00AE693C"/>
    <w:rsid w:val="00AF29E9"/>
    <w:rsid w:val="00AF57F8"/>
    <w:rsid w:val="00B049AE"/>
    <w:rsid w:val="00B1228C"/>
    <w:rsid w:val="00B122E5"/>
    <w:rsid w:val="00B16F70"/>
    <w:rsid w:val="00B20B91"/>
    <w:rsid w:val="00B21CC9"/>
    <w:rsid w:val="00B23E52"/>
    <w:rsid w:val="00B37300"/>
    <w:rsid w:val="00B37385"/>
    <w:rsid w:val="00B416EC"/>
    <w:rsid w:val="00B42FF2"/>
    <w:rsid w:val="00B46FAE"/>
    <w:rsid w:val="00B5744A"/>
    <w:rsid w:val="00B61F58"/>
    <w:rsid w:val="00B658E8"/>
    <w:rsid w:val="00B65977"/>
    <w:rsid w:val="00B664BC"/>
    <w:rsid w:val="00B67F23"/>
    <w:rsid w:val="00B81D78"/>
    <w:rsid w:val="00B8555B"/>
    <w:rsid w:val="00B945A1"/>
    <w:rsid w:val="00BA2BF1"/>
    <w:rsid w:val="00BB0370"/>
    <w:rsid w:val="00BB7932"/>
    <w:rsid w:val="00BD3A7A"/>
    <w:rsid w:val="00BE3D7F"/>
    <w:rsid w:val="00BF6B0C"/>
    <w:rsid w:val="00C02671"/>
    <w:rsid w:val="00C05219"/>
    <w:rsid w:val="00C07898"/>
    <w:rsid w:val="00C26448"/>
    <w:rsid w:val="00C4239B"/>
    <w:rsid w:val="00C479EC"/>
    <w:rsid w:val="00C57C16"/>
    <w:rsid w:val="00C669C8"/>
    <w:rsid w:val="00C72879"/>
    <w:rsid w:val="00C75C22"/>
    <w:rsid w:val="00C77E8F"/>
    <w:rsid w:val="00C84B37"/>
    <w:rsid w:val="00CB45E2"/>
    <w:rsid w:val="00CD1F92"/>
    <w:rsid w:val="00CD2F83"/>
    <w:rsid w:val="00CD3C4C"/>
    <w:rsid w:val="00CD6D1C"/>
    <w:rsid w:val="00CD7BF8"/>
    <w:rsid w:val="00CE4CF1"/>
    <w:rsid w:val="00CF0594"/>
    <w:rsid w:val="00D0226F"/>
    <w:rsid w:val="00D0399E"/>
    <w:rsid w:val="00D12DD1"/>
    <w:rsid w:val="00D2253A"/>
    <w:rsid w:val="00D354ED"/>
    <w:rsid w:val="00D41944"/>
    <w:rsid w:val="00D4565F"/>
    <w:rsid w:val="00D72215"/>
    <w:rsid w:val="00D836CB"/>
    <w:rsid w:val="00D86363"/>
    <w:rsid w:val="00D93426"/>
    <w:rsid w:val="00DA79DF"/>
    <w:rsid w:val="00DB7A73"/>
    <w:rsid w:val="00DD3650"/>
    <w:rsid w:val="00DD77BA"/>
    <w:rsid w:val="00DE4918"/>
    <w:rsid w:val="00DE7271"/>
    <w:rsid w:val="00E00779"/>
    <w:rsid w:val="00E0146E"/>
    <w:rsid w:val="00E01B08"/>
    <w:rsid w:val="00E161C4"/>
    <w:rsid w:val="00E16994"/>
    <w:rsid w:val="00E2330F"/>
    <w:rsid w:val="00E35DAB"/>
    <w:rsid w:val="00E36A8B"/>
    <w:rsid w:val="00E402B7"/>
    <w:rsid w:val="00E41D3F"/>
    <w:rsid w:val="00E44AFD"/>
    <w:rsid w:val="00E611A8"/>
    <w:rsid w:val="00E62452"/>
    <w:rsid w:val="00E84F62"/>
    <w:rsid w:val="00EA5F3D"/>
    <w:rsid w:val="00EB428F"/>
    <w:rsid w:val="00EB64A4"/>
    <w:rsid w:val="00EB687F"/>
    <w:rsid w:val="00ED3F70"/>
    <w:rsid w:val="00EE72DF"/>
    <w:rsid w:val="00EF39F2"/>
    <w:rsid w:val="00EF48C3"/>
    <w:rsid w:val="00F020F9"/>
    <w:rsid w:val="00F06554"/>
    <w:rsid w:val="00F13A15"/>
    <w:rsid w:val="00F1502E"/>
    <w:rsid w:val="00F15B66"/>
    <w:rsid w:val="00F16858"/>
    <w:rsid w:val="00F2114D"/>
    <w:rsid w:val="00F256AC"/>
    <w:rsid w:val="00F25C78"/>
    <w:rsid w:val="00F32733"/>
    <w:rsid w:val="00F33005"/>
    <w:rsid w:val="00F361AB"/>
    <w:rsid w:val="00F3726A"/>
    <w:rsid w:val="00F40025"/>
    <w:rsid w:val="00F41452"/>
    <w:rsid w:val="00F4730D"/>
    <w:rsid w:val="00F52E1E"/>
    <w:rsid w:val="00F574A9"/>
    <w:rsid w:val="00F60FB4"/>
    <w:rsid w:val="00F7260D"/>
    <w:rsid w:val="00F74654"/>
    <w:rsid w:val="00F80D5E"/>
    <w:rsid w:val="00F9343A"/>
    <w:rsid w:val="00F97440"/>
    <w:rsid w:val="00FA1E4C"/>
    <w:rsid w:val="00FA78D7"/>
    <w:rsid w:val="00FB3602"/>
    <w:rsid w:val="00FB4B3E"/>
    <w:rsid w:val="00FB7325"/>
    <w:rsid w:val="00FB7DA7"/>
    <w:rsid w:val="00FC0043"/>
    <w:rsid w:val="00FC6098"/>
    <w:rsid w:val="00FD49D1"/>
    <w:rsid w:val="00FE08CB"/>
    <w:rsid w:val="00FE4A7E"/>
    <w:rsid w:val="00FE4E09"/>
    <w:rsid w:val="00FF0858"/>
    <w:rsid w:val="00FF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customStyle="1" w:styleId="shorttext">
    <w:name w:val="short_text"/>
    <w:basedOn w:val="DefaultParagraphFont"/>
    <w:rsid w:val="00C4239B"/>
  </w:style>
  <w:style w:type="character" w:customStyle="1" w:styleId="alt-edited1">
    <w:name w:val="alt-edited1"/>
    <w:basedOn w:val="DefaultParagraphFont"/>
    <w:rsid w:val="00816EDC"/>
    <w:rPr>
      <w:color w:val="4D90F0"/>
    </w:rPr>
  </w:style>
  <w:style w:type="paragraph" w:customStyle="1" w:styleId="doccommon">
    <w:name w:val="doccommon"/>
    <w:basedOn w:val="Normal"/>
    <w:rsid w:val="0096416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7231"/>
    <w:rPr>
      <w:color w:val="800080" w:themeColor="followedHyperlink"/>
      <w:u w:val="single"/>
    </w:rPr>
  </w:style>
  <w:style w:type="character" w:styleId="CommentReference">
    <w:name w:val="annotation reference"/>
    <w:basedOn w:val="DefaultParagraphFont"/>
    <w:uiPriority w:val="99"/>
    <w:semiHidden/>
    <w:unhideWhenUsed/>
    <w:rsid w:val="00ED3F70"/>
    <w:rPr>
      <w:sz w:val="16"/>
      <w:szCs w:val="16"/>
    </w:rPr>
  </w:style>
  <w:style w:type="paragraph" w:styleId="CommentText">
    <w:name w:val="annotation text"/>
    <w:basedOn w:val="Normal"/>
    <w:link w:val="CommentTextChar"/>
    <w:uiPriority w:val="99"/>
    <w:semiHidden/>
    <w:unhideWhenUsed/>
    <w:rsid w:val="00ED3F70"/>
    <w:pPr>
      <w:spacing w:line="240" w:lineRule="auto"/>
    </w:pPr>
    <w:rPr>
      <w:sz w:val="20"/>
      <w:szCs w:val="20"/>
    </w:rPr>
  </w:style>
  <w:style w:type="character" w:customStyle="1" w:styleId="CommentTextChar">
    <w:name w:val="Comment Text Char"/>
    <w:basedOn w:val="DefaultParagraphFont"/>
    <w:link w:val="CommentText"/>
    <w:uiPriority w:val="99"/>
    <w:semiHidden/>
    <w:rsid w:val="00ED3F70"/>
    <w:rPr>
      <w:sz w:val="20"/>
      <w:szCs w:val="20"/>
      <w:lang w:val="en-GB"/>
    </w:rPr>
  </w:style>
  <w:style w:type="paragraph" w:styleId="CommentSubject">
    <w:name w:val="annotation subject"/>
    <w:basedOn w:val="CommentText"/>
    <w:next w:val="CommentText"/>
    <w:link w:val="CommentSubjectChar"/>
    <w:uiPriority w:val="99"/>
    <w:semiHidden/>
    <w:unhideWhenUsed/>
    <w:rsid w:val="00ED3F70"/>
    <w:rPr>
      <w:b/>
      <w:bCs/>
    </w:rPr>
  </w:style>
  <w:style w:type="character" w:customStyle="1" w:styleId="CommentSubjectChar">
    <w:name w:val="Comment Subject Char"/>
    <w:basedOn w:val="CommentTextChar"/>
    <w:link w:val="CommentSubject"/>
    <w:uiPriority w:val="99"/>
    <w:semiHidden/>
    <w:rsid w:val="00ED3F70"/>
    <w:rPr>
      <w:b/>
      <w:bCs/>
      <w:sz w:val="20"/>
      <w:szCs w:val="20"/>
      <w:lang w:val="en-GB"/>
    </w:rPr>
  </w:style>
  <w:style w:type="paragraph" w:styleId="Header">
    <w:name w:val="header"/>
    <w:basedOn w:val="Normal"/>
    <w:link w:val="HeaderChar"/>
    <w:uiPriority w:val="99"/>
    <w:unhideWhenUsed/>
    <w:rsid w:val="000A4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DE"/>
    <w:rPr>
      <w:lang w:val="en-GB"/>
    </w:rPr>
  </w:style>
  <w:style w:type="paragraph" w:styleId="Footer">
    <w:name w:val="footer"/>
    <w:basedOn w:val="Normal"/>
    <w:link w:val="FooterChar"/>
    <w:uiPriority w:val="99"/>
    <w:unhideWhenUsed/>
    <w:rsid w:val="000A4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DE"/>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customStyle="1" w:styleId="shorttext">
    <w:name w:val="short_text"/>
    <w:basedOn w:val="DefaultParagraphFont"/>
    <w:rsid w:val="00C4239B"/>
  </w:style>
  <w:style w:type="character" w:customStyle="1" w:styleId="alt-edited1">
    <w:name w:val="alt-edited1"/>
    <w:basedOn w:val="DefaultParagraphFont"/>
    <w:rsid w:val="00816EDC"/>
    <w:rPr>
      <w:color w:val="4D90F0"/>
    </w:rPr>
  </w:style>
  <w:style w:type="paragraph" w:customStyle="1" w:styleId="doccommon">
    <w:name w:val="doccommon"/>
    <w:basedOn w:val="Normal"/>
    <w:rsid w:val="0096416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7231"/>
    <w:rPr>
      <w:color w:val="800080" w:themeColor="followedHyperlink"/>
      <w:u w:val="single"/>
    </w:rPr>
  </w:style>
  <w:style w:type="character" w:styleId="CommentReference">
    <w:name w:val="annotation reference"/>
    <w:basedOn w:val="DefaultParagraphFont"/>
    <w:uiPriority w:val="99"/>
    <w:semiHidden/>
    <w:unhideWhenUsed/>
    <w:rsid w:val="00ED3F70"/>
    <w:rPr>
      <w:sz w:val="16"/>
      <w:szCs w:val="16"/>
    </w:rPr>
  </w:style>
  <w:style w:type="paragraph" w:styleId="CommentText">
    <w:name w:val="annotation text"/>
    <w:basedOn w:val="Normal"/>
    <w:link w:val="CommentTextChar"/>
    <w:uiPriority w:val="99"/>
    <w:semiHidden/>
    <w:unhideWhenUsed/>
    <w:rsid w:val="00ED3F70"/>
    <w:pPr>
      <w:spacing w:line="240" w:lineRule="auto"/>
    </w:pPr>
    <w:rPr>
      <w:sz w:val="20"/>
      <w:szCs w:val="20"/>
    </w:rPr>
  </w:style>
  <w:style w:type="character" w:customStyle="1" w:styleId="CommentTextChar">
    <w:name w:val="Comment Text Char"/>
    <w:basedOn w:val="DefaultParagraphFont"/>
    <w:link w:val="CommentText"/>
    <w:uiPriority w:val="99"/>
    <w:semiHidden/>
    <w:rsid w:val="00ED3F70"/>
    <w:rPr>
      <w:sz w:val="20"/>
      <w:szCs w:val="20"/>
      <w:lang w:val="en-GB"/>
    </w:rPr>
  </w:style>
  <w:style w:type="paragraph" w:styleId="CommentSubject">
    <w:name w:val="annotation subject"/>
    <w:basedOn w:val="CommentText"/>
    <w:next w:val="CommentText"/>
    <w:link w:val="CommentSubjectChar"/>
    <w:uiPriority w:val="99"/>
    <w:semiHidden/>
    <w:unhideWhenUsed/>
    <w:rsid w:val="00ED3F70"/>
    <w:rPr>
      <w:b/>
      <w:bCs/>
    </w:rPr>
  </w:style>
  <w:style w:type="character" w:customStyle="1" w:styleId="CommentSubjectChar">
    <w:name w:val="Comment Subject Char"/>
    <w:basedOn w:val="CommentTextChar"/>
    <w:link w:val="CommentSubject"/>
    <w:uiPriority w:val="99"/>
    <w:semiHidden/>
    <w:rsid w:val="00ED3F70"/>
    <w:rPr>
      <w:b/>
      <w:bCs/>
      <w:sz w:val="20"/>
      <w:szCs w:val="20"/>
      <w:lang w:val="en-GB"/>
    </w:rPr>
  </w:style>
  <w:style w:type="paragraph" w:styleId="Header">
    <w:name w:val="header"/>
    <w:basedOn w:val="Normal"/>
    <w:link w:val="HeaderChar"/>
    <w:uiPriority w:val="99"/>
    <w:unhideWhenUsed/>
    <w:rsid w:val="000A4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DE"/>
    <w:rPr>
      <w:lang w:val="en-GB"/>
    </w:rPr>
  </w:style>
  <w:style w:type="paragraph" w:styleId="Footer">
    <w:name w:val="footer"/>
    <w:basedOn w:val="Normal"/>
    <w:link w:val="FooterChar"/>
    <w:uiPriority w:val="99"/>
    <w:unhideWhenUsed/>
    <w:rsid w:val="000A4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D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6121">
      <w:bodyDiv w:val="1"/>
      <w:marLeft w:val="0"/>
      <w:marRight w:val="0"/>
      <w:marTop w:val="0"/>
      <w:marBottom w:val="0"/>
      <w:divBdr>
        <w:top w:val="none" w:sz="0" w:space="0" w:color="auto"/>
        <w:left w:val="none" w:sz="0" w:space="0" w:color="auto"/>
        <w:bottom w:val="none" w:sz="0" w:space="0" w:color="auto"/>
        <w:right w:val="none" w:sz="0" w:space="0" w:color="auto"/>
      </w:divBdr>
    </w:div>
    <w:div w:id="306398140">
      <w:bodyDiv w:val="1"/>
      <w:marLeft w:val="0"/>
      <w:marRight w:val="0"/>
      <w:marTop w:val="0"/>
      <w:marBottom w:val="0"/>
      <w:divBdr>
        <w:top w:val="none" w:sz="0" w:space="0" w:color="auto"/>
        <w:left w:val="none" w:sz="0" w:space="0" w:color="auto"/>
        <w:bottom w:val="none" w:sz="0" w:space="0" w:color="auto"/>
        <w:right w:val="none" w:sz="0" w:space="0" w:color="auto"/>
      </w:divBdr>
    </w:div>
    <w:div w:id="1119420626">
      <w:bodyDiv w:val="1"/>
      <w:marLeft w:val="0"/>
      <w:marRight w:val="0"/>
      <w:marTop w:val="0"/>
      <w:marBottom w:val="0"/>
      <w:divBdr>
        <w:top w:val="none" w:sz="0" w:space="0" w:color="auto"/>
        <w:left w:val="none" w:sz="0" w:space="0" w:color="auto"/>
        <w:bottom w:val="none" w:sz="0" w:space="0" w:color="auto"/>
        <w:right w:val="none" w:sz="0" w:space="0" w:color="auto"/>
      </w:divBdr>
    </w:div>
    <w:div w:id="1125350360">
      <w:bodyDiv w:val="1"/>
      <w:marLeft w:val="0"/>
      <w:marRight w:val="0"/>
      <w:marTop w:val="0"/>
      <w:marBottom w:val="0"/>
      <w:divBdr>
        <w:top w:val="none" w:sz="0" w:space="0" w:color="auto"/>
        <w:left w:val="none" w:sz="0" w:space="0" w:color="auto"/>
        <w:bottom w:val="none" w:sz="0" w:space="0" w:color="auto"/>
        <w:right w:val="none" w:sz="0" w:space="0" w:color="auto"/>
      </w:divBdr>
    </w:div>
    <w:div w:id="1736734355">
      <w:bodyDiv w:val="1"/>
      <w:marLeft w:val="0"/>
      <w:marRight w:val="0"/>
      <w:marTop w:val="0"/>
      <w:marBottom w:val="0"/>
      <w:divBdr>
        <w:top w:val="none" w:sz="0" w:space="0" w:color="auto"/>
        <w:left w:val="none" w:sz="0" w:space="0" w:color="auto"/>
        <w:bottom w:val="none" w:sz="0" w:space="0" w:color="auto"/>
        <w:right w:val="none" w:sz="0" w:space="0" w:color="auto"/>
      </w:divBdr>
    </w:div>
    <w:div w:id="20283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atabaza.instat.gov.al/pxweb/sq/DST/?rxid=47f35477-d2ad-4207-abea-d062cd144055"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stat.gov.al/al/publikime/kalendar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stat.gov.al/media/2828/politika_e_trajtimit_te_gabimeve.pdf" TargetMode="External"/><Relationship Id="rId5" Type="http://schemas.openxmlformats.org/officeDocument/2006/relationships/settings" Target="settings.xml"/><Relationship Id="rId15" Type="http://schemas.openxmlformats.org/officeDocument/2006/relationships/hyperlink" Target="https://circabc.europa.eu/sd/a/5e10d6d0-455f-4506-a338-0219ecf61551/SES2014%20Implementation%20arrangements.pdf" TargetMode="External"/><Relationship Id="rId10" Type="http://schemas.openxmlformats.org/officeDocument/2006/relationships/hyperlink" Target="http://instat.gov.al/media/2829/politika_e_revizionimit.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hackaj@instat.gov.al" TargetMode="External"/><Relationship Id="rId14" Type="http://schemas.openxmlformats.org/officeDocument/2006/relationships/hyperlink" Target="http://www.instat.gov.al/al/rreth-nesh/k%c3%abrko-t%c3%ab-dh%c3%abna/k%c3%abrkes%c3%ab-t%c3%ab-dh%c3%abnash-formul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571E-E6AF-4A66-93C0-75320428C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4341</Words>
  <Characters>24746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insilsh</dc:creator>
  <cp:lastModifiedBy>Elona Berberi</cp:lastModifiedBy>
  <cp:revision>2</cp:revision>
  <dcterms:created xsi:type="dcterms:W3CDTF">2020-11-09T15:14:00Z</dcterms:created>
  <dcterms:modified xsi:type="dcterms:W3CDTF">2020-11-09T15:14:00Z</dcterms:modified>
</cp:coreProperties>
</file>