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0AE0" w14:textId="1B2104FA" w:rsidR="00C636D1" w:rsidRPr="00F06B3B" w:rsidRDefault="00CD0C2C" w:rsidP="00CD0C2C">
      <w:pPr>
        <w:pStyle w:val="Answer"/>
        <w:numPr>
          <w:ilvl w:val="0"/>
          <w:numId w:val="0"/>
        </w:numPr>
        <w:rPr>
          <w:rFonts w:ascii="Times New Roman" w:hAnsi="Times New Roman"/>
        </w:rPr>
      </w:pPr>
      <w:r w:rsidRPr="00F06B3B">
        <w:rPr>
          <w:rFonts w:ascii="Times New Roman" w:hAnsi="Times New Roman"/>
          <w:lang w:val="fr-FR"/>
        </w:rPr>
        <w:t xml:space="preserve"> </w:t>
      </w:r>
      <w:r w:rsidR="00C636D1" w:rsidRPr="00F06B3B">
        <w:rPr>
          <w:rFonts w:ascii="Times New Roman" w:hAnsi="Times New Roman"/>
          <w:lang w:val="fr-FR"/>
        </w:rPr>
        <w:t>Nr</w:t>
      </w:r>
      <w:r w:rsidR="005F01BA" w:rsidRPr="00F06B3B">
        <w:rPr>
          <w:rFonts w:ascii="Times New Roman" w:hAnsi="Times New Roman"/>
          <w:lang w:val="fr-FR"/>
        </w:rPr>
        <w:t xml:space="preserve">. </w:t>
      </w:r>
      <w:r w:rsidR="00C636D1" w:rsidRPr="00F06B3B">
        <w:rPr>
          <w:rFonts w:ascii="Times New Roman" w:hAnsi="Times New Roman"/>
          <w:lang w:val="fr-FR"/>
        </w:rPr>
        <w:softHyphen/>
      </w:r>
      <w:r w:rsidR="00C636D1" w:rsidRPr="00F06B3B">
        <w:rPr>
          <w:rFonts w:ascii="Times New Roman" w:hAnsi="Times New Roman"/>
          <w:lang w:val="fr-FR"/>
        </w:rPr>
        <w:softHyphen/>
      </w:r>
      <w:r w:rsidR="00C636D1" w:rsidRPr="00F06B3B">
        <w:rPr>
          <w:rFonts w:ascii="Times New Roman" w:hAnsi="Times New Roman"/>
          <w:lang w:val="fr-FR"/>
        </w:rPr>
        <w:softHyphen/>
      </w:r>
      <w:r w:rsidR="00C636D1" w:rsidRPr="00F06B3B">
        <w:rPr>
          <w:rFonts w:ascii="Times New Roman" w:hAnsi="Times New Roman"/>
          <w:lang w:val="fr-FR"/>
        </w:rPr>
        <w:softHyphen/>
      </w:r>
      <w:r w:rsidR="00C636D1" w:rsidRPr="00F06B3B">
        <w:rPr>
          <w:rFonts w:ascii="Times New Roman" w:hAnsi="Times New Roman"/>
          <w:lang w:val="fr-FR"/>
        </w:rPr>
        <w:softHyphen/>
      </w:r>
      <w:r w:rsidR="00C636D1" w:rsidRPr="00F06B3B">
        <w:rPr>
          <w:rFonts w:ascii="Times New Roman" w:hAnsi="Times New Roman"/>
          <w:lang w:val="fr-FR"/>
        </w:rPr>
        <w:softHyphen/>
        <w:t>_______</w:t>
      </w:r>
      <w:r w:rsidR="005F01BA" w:rsidRPr="00F06B3B">
        <w:rPr>
          <w:rFonts w:ascii="Times New Roman" w:hAnsi="Times New Roman"/>
          <w:lang w:val="fr-FR"/>
        </w:rPr>
        <w:t xml:space="preserve"> </w:t>
      </w:r>
      <w:r w:rsidR="00C636D1" w:rsidRPr="00F06B3B">
        <w:rPr>
          <w:rFonts w:ascii="Times New Roman" w:hAnsi="Times New Roman"/>
          <w:lang w:val="fr-FR"/>
        </w:rPr>
        <w:t>Prot.</w:t>
      </w:r>
      <w:r w:rsidR="00C636D1" w:rsidRPr="00F06B3B">
        <w:rPr>
          <w:rFonts w:ascii="Times New Roman" w:hAnsi="Times New Roman"/>
          <w:lang w:val="fr-FR"/>
        </w:rPr>
        <w:tab/>
      </w:r>
      <w:r w:rsidR="00C636D1" w:rsidRPr="00F06B3B">
        <w:rPr>
          <w:rFonts w:ascii="Times New Roman" w:hAnsi="Times New Roman"/>
          <w:lang w:val="fr-FR"/>
        </w:rPr>
        <w:tab/>
      </w:r>
      <w:r w:rsidR="00C636D1" w:rsidRPr="00F06B3B">
        <w:rPr>
          <w:rFonts w:ascii="Times New Roman" w:hAnsi="Times New Roman"/>
          <w:lang w:val="fr-FR"/>
        </w:rPr>
        <w:tab/>
      </w:r>
      <w:r w:rsidR="00C636D1" w:rsidRPr="00F06B3B">
        <w:rPr>
          <w:rFonts w:ascii="Times New Roman" w:hAnsi="Times New Roman"/>
          <w:lang w:val="fr-FR"/>
        </w:rPr>
        <w:tab/>
        <w:t xml:space="preserve">           </w:t>
      </w:r>
      <w:r w:rsidR="0066727F" w:rsidRPr="00F06B3B">
        <w:rPr>
          <w:rFonts w:ascii="Times New Roman" w:hAnsi="Times New Roman"/>
          <w:lang w:val="fr-FR"/>
        </w:rPr>
        <w:t xml:space="preserve">  </w:t>
      </w:r>
      <w:r w:rsidR="00C636D1" w:rsidRPr="00F06B3B">
        <w:rPr>
          <w:rFonts w:ascii="Times New Roman" w:hAnsi="Times New Roman"/>
          <w:lang w:val="fr-FR"/>
        </w:rPr>
        <w:t xml:space="preserve">       </w:t>
      </w:r>
      <w:r w:rsidR="00A56D06" w:rsidRPr="00F06B3B">
        <w:rPr>
          <w:rFonts w:ascii="Times New Roman" w:hAnsi="Times New Roman"/>
          <w:lang w:val="fr-FR"/>
        </w:rPr>
        <w:t xml:space="preserve">   </w:t>
      </w:r>
      <w:r w:rsidR="0016674B" w:rsidRPr="00F06B3B">
        <w:rPr>
          <w:rFonts w:ascii="Times New Roman" w:hAnsi="Times New Roman"/>
          <w:lang w:val="fr-FR"/>
        </w:rPr>
        <w:t xml:space="preserve"> </w:t>
      </w:r>
      <w:r w:rsidR="000857A0" w:rsidRPr="00F06B3B">
        <w:rPr>
          <w:rFonts w:ascii="Times New Roman" w:hAnsi="Times New Roman"/>
          <w:lang w:val="fr-FR"/>
        </w:rPr>
        <w:t xml:space="preserve">                </w:t>
      </w:r>
      <w:r w:rsidR="00C35DD3" w:rsidRPr="00F06B3B">
        <w:rPr>
          <w:rFonts w:ascii="Times New Roman" w:hAnsi="Times New Roman"/>
          <w:lang w:val="fr-FR"/>
        </w:rPr>
        <w:t xml:space="preserve"> </w:t>
      </w:r>
      <w:proofErr w:type="spellStart"/>
      <w:r w:rsidR="00C636D1" w:rsidRPr="00F06B3B">
        <w:rPr>
          <w:rFonts w:ascii="Times New Roman" w:hAnsi="Times New Roman"/>
        </w:rPr>
        <w:t>Tiran</w:t>
      </w:r>
      <w:r w:rsidR="00A30197" w:rsidRPr="00F06B3B">
        <w:rPr>
          <w:rFonts w:ascii="Times New Roman" w:hAnsi="Times New Roman"/>
        </w:rPr>
        <w:t>ë</w:t>
      </w:r>
      <w:proofErr w:type="spellEnd"/>
      <w:r w:rsidR="00C636D1" w:rsidRPr="00F06B3B">
        <w:rPr>
          <w:rFonts w:ascii="Times New Roman" w:hAnsi="Times New Roman"/>
        </w:rPr>
        <w:t xml:space="preserve">, </w:t>
      </w:r>
      <w:proofErr w:type="spellStart"/>
      <w:r w:rsidR="00C636D1" w:rsidRPr="00F06B3B">
        <w:rPr>
          <w:rFonts w:ascii="Times New Roman" w:hAnsi="Times New Roman"/>
        </w:rPr>
        <w:t>m</w:t>
      </w:r>
      <w:r w:rsidR="00A30197" w:rsidRPr="00F06B3B">
        <w:rPr>
          <w:rFonts w:ascii="Times New Roman" w:hAnsi="Times New Roman"/>
        </w:rPr>
        <w:t>ë</w:t>
      </w:r>
      <w:proofErr w:type="spellEnd"/>
      <w:r w:rsidR="005F01BA" w:rsidRPr="00F06B3B">
        <w:rPr>
          <w:rFonts w:ascii="Times New Roman" w:hAnsi="Times New Roman"/>
        </w:rPr>
        <w:t xml:space="preserve"> </w:t>
      </w:r>
      <w:r w:rsidR="00C636D1" w:rsidRPr="00F06B3B">
        <w:rPr>
          <w:rFonts w:ascii="Times New Roman" w:hAnsi="Times New Roman"/>
        </w:rPr>
        <w:t>___</w:t>
      </w:r>
      <w:proofErr w:type="gramStart"/>
      <w:r w:rsidR="00C636D1" w:rsidRPr="00F06B3B">
        <w:rPr>
          <w:rFonts w:ascii="Times New Roman" w:hAnsi="Times New Roman"/>
        </w:rPr>
        <w:t>_</w:t>
      </w:r>
      <w:r w:rsidR="005F01BA" w:rsidRPr="00F06B3B">
        <w:rPr>
          <w:rFonts w:ascii="Times New Roman" w:hAnsi="Times New Roman"/>
        </w:rPr>
        <w:t>.</w:t>
      </w:r>
      <w:r w:rsidR="00C636D1" w:rsidRPr="00F06B3B">
        <w:rPr>
          <w:rFonts w:ascii="Times New Roman" w:hAnsi="Times New Roman"/>
        </w:rPr>
        <w:t>_</w:t>
      </w:r>
      <w:proofErr w:type="gramEnd"/>
      <w:r w:rsidR="00C636D1" w:rsidRPr="00F06B3B">
        <w:rPr>
          <w:rFonts w:ascii="Times New Roman" w:hAnsi="Times New Roman"/>
        </w:rPr>
        <w:t>___</w:t>
      </w:r>
      <w:r w:rsidR="005F01BA" w:rsidRPr="00F06B3B">
        <w:rPr>
          <w:rFonts w:ascii="Times New Roman" w:hAnsi="Times New Roman"/>
        </w:rPr>
        <w:t>.</w:t>
      </w:r>
      <w:r w:rsidR="00C636D1" w:rsidRPr="00F06B3B">
        <w:rPr>
          <w:rFonts w:ascii="Times New Roman" w:hAnsi="Times New Roman"/>
        </w:rPr>
        <w:t xml:space="preserve"> 202</w:t>
      </w:r>
      <w:r w:rsidR="000F3B5E" w:rsidRPr="00F06B3B">
        <w:rPr>
          <w:rFonts w:ascii="Times New Roman" w:hAnsi="Times New Roman"/>
        </w:rPr>
        <w:t>4</w:t>
      </w:r>
    </w:p>
    <w:p w14:paraId="6EA325DD" w14:textId="77777777" w:rsidR="005F01BA" w:rsidRPr="00F06B3B" w:rsidRDefault="005F01BA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03F07E1C" w14:textId="77777777" w:rsidR="00CB74D0" w:rsidRPr="00F06B3B" w:rsidRDefault="00CB74D0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A3019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nda: 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Raporti i monitorimit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produkteve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buxhetit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Insitutit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Statistikave,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8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-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mujorin e vitit 2024.</w:t>
      </w:r>
    </w:p>
    <w:p w14:paraId="3C229E29" w14:textId="77777777" w:rsidR="00A227B3" w:rsidRPr="00F06B3B" w:rsidRDefault="00A227B3" w:rsidP="000857A0">
      <w:pPr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lang w:val="it-IT"/>
        </w:rPr>
      </w:pPr>
    </w:p>
    <w:p w14:paraId="171A6842" w14:textId="77777777" w:rsidR="00CB74D0" w:rsidRPr="00F06B3B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MINISTRIS</w:t>
      </w:r>
      <w:bookmarkStart w:id="0" w:name="_Hlk171931782"/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bookmarkEnd w:id="0"/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FINANCAVE DHE EKONOMIS</w:t>
      </w:r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</w:p>
    <w:p w14:paraId="6B1E6BE3" w14:textId="77777777" w:rsidR="00CB74D0" w:rsidRPr="00F06B3B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DREJTORIS</w:t>
      </w:r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P</w:t>
      </w:r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RGJITHSHME T</w:t>
      </w:r>
      <w:r w:rsidR="00A3019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BUXHETIT</w:t>
      </w:r>
    </w:p>
    <w:p w14:paraId="091DE159" w14:textId="77777777" w:rsidR="00CB74D0" w:rsidRPr="00F06B3B" w:rsidRDefault="00CB74D0" w:rsidP="000857A0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</w:pP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Adresa: Bulevardi “D</w:t>
      </w:r>
      <w:r w:rsidR="00A30197"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shmor</w:t>
      </w:r>
      <w:r w:rsidR="00A30197"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t e Kombit”, Nr. 3, Tiran</w:t>
      </w:r>
      <w:r w:rsidR="00A30197"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</w:p>
    <w:p w14:paraId="5A5ACCCD" w14:textId="77777777" w:rsidR="00A227B3" w:rsidRPr="00F06B3B" w:rsidRDefault="00A227B3" w:rsidP="000857A0">
      <w:pPr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686FBA86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INSTAT, mbështetur në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igjin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 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r.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17, datë 05.04.2018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“Për Statistikat Zyrtare”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është prodhuesi kryesor i statistikave zyrtare në Republikën e Shqipërisë. Misioni i tij është të prodhojë statistika asnjanëse, transparente dhe të përditësuara, të cilat ndihmojnë në gjykimin e përdoruesve mbi pro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eset e zhvillimit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transformimit në fushat ekonomiko-sociale brenda vendit. Programi i Statistikave Zyrtare, 2022-2026, përcakton strategjinë e zhvillimit të statistikave zyrtare dhe Sistemit Kombëtar Statistikor, duke synuar përmbushjen e kërkesave të përdoruesve për statistika cilësore. Programi përmban aktivitetet statistikore, të cilat janë në funksion të zbatimit të strategjisë dhe prioriteteve të institucionit.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këtij programi konsiston në prodhimin e të dhënave statistikore të nevojshme për vëzhgimin e gjendjes ekonomike, shoqërore dhe mjedisore në Republikën e Shqipërisë, duke u përqëndruar në fenomene thelbësore për vendimmarrësit, si dhe duke respektuar të drejtën e qytetarëve për të dhëna zyrtare, në përmirësimin e funksionimit dhe menaxhimit të Institucionit, nëpërmjet zhvillimit të kapaciteteve menaxhuese në implementimin e objektivave që bëjnë të mundur përmbushjen e standardeve të vendosura nga BE, në garantimin e përmirësimit të vazhdueshëm të përdorimit të burimeve njerëzore dhe financiare të INSTAT-it.</w:t>
      </w:r>
    </w:p>
    <w:p w14:paraId="21538FA8" w14:textId="77777777" w:rsidR="0066727F" w:rsidRPr="00F06B3B" w:rsidRDefault="00FB0671" w:rsidP="000857A0">
      <w:pPr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Buxheti i Institutit të Statistikave për </w:t>
      </w:r>
      <w:proofErr w:type="spellStart"/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vitin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2024, i miratuar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proofErr w:type="spellStart"/>
      <w:r w:rsidR="000857A0"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l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igjin</w:t>
      </w:r>
      <w:proofErr w:type="spellEnd"/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 xml:space="preserve"> </w:t>
      </w:r>
      <w:bookmarkStart w:id="1" w:name="_Hlk177650393"/>
      <w:r w:rsidR="005E4E1F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97/2023, 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“</w:t>
      </w:r>
      <w:proofErr w:type="spellStart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Për</w:t>
      </w:r>
      <w:proofErr w:type="spellEnd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2024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”</w:t>
      </w:r>
      <w:bookmarkEnd w:id="1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ndryshuar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është 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1,183,150,000 </w:t>
      </w:r>
      <w:r w:rsidR="000857A0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(një miliardë e njëqind e tetdhjetë e tre milionë e njëqind e pesëdhjetë mijë)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lekë. Këto fonde, I</w:t>
      </w:r>
      <w:r w:rsidR="0066727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nsituti i Statistikave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administron në një program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buxhetor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Veprimtaria Statistikore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”,  si më poshtë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     </w:t>
      </w:r>
    </w:p>
    <w:p w14:paraId="1DBAE5DE" w14:textId="77777777" w:rsidR="00F354AE" w:rsidRPr="00F06B3B" w:rsidRDefault="0066727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Pagave: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571,819,000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26113437" w14:textId="77777777" w:rsidR="0066727F" w:rsidRPr="00F06B3B" w:rsidRDefault="0066727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Sigurimeve shoq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sh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ndet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ab/>
        <w:t>98,177,000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7D0CEF27" w14:textId="77777777" w:rsidR="0066727F" w:rsidRPr="00F06B3B" w:rsidRDefault="0066727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Mallra dhe sh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rbime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tjera: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260,305,000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743FAED0" w14:textId="77777777" w:rsidR="0066727F" w:rsidRPr="00F06B3B" w:rsidRDefault="0066727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korente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shme: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1,574,000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4A22674F" w14:textId="77777777" w:rsidR="0066727F" w:rsidRPr="00F06B3B" w:rsidRDefault="0066727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buxhet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familjare dhe individ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 1,275,000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24E22462" w14:textId="77777777" w:rsidR="00B03D3F" w:rsidRPr="00F06B3B" w:rsidRDefault="00B03D3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invesime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ndshme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patrup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zuara: 3,515,500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129A7F8C" w14:textId="77777777" w:rsidR="00B03D3F" w:rsidRPr="00F06B3B" w:rsidRDefault="00B03D3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invesime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ndshme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trup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zuara: 146,484,500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4C1BDD53" w14:textId="77777777" w:rsidR="00B03D3F" w:rsidRPr="00F06B3B" w:rsidRDefault="00B03D3F" w:rsidP="000857A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investime 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huaja: 100,000,000 lek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14:paraId="64068D38" w14:textId="77777777" w:rsidR="000857A0" w:rsidRPr="00F06B3B" w:rsidRDefault="000857A0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6A6495E7" w14:textId="77777777" w:rsidR="002F0A4E" w:rsidRPr="00F06B3B" w:rsidRDefault="00F354A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Buxheti i akorduar për programin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“Veprimtaria statistikore”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ka në bazë të tij Deklaratën e Politikës së Programit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të hartuar gjatë pro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esit të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 Buxhetit Afatmesëm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2024-2026 dhe është në funksion të realizimit të Politikës së Programit.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Monitorimi i buxhetit të INSTAT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për periudhën Janar-Gusht 2024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përfaqëson pro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esin e vlerësimit të performancës së fondeve buxhetore, nëpërmjet krahasimit të treguesve faktikë të performancës me ato të planifikuar. Strukturat e INSTAT-it kanë kryer monitorimin e treguesve buxhetorë me qëllim ndjekjen në vijimësi të objektivave të synuar dhe të përcaktuar në Deklaratën e Politikës së Programit të INSTAT-it të përfshirë në Programin e Statistikave Zyrtare 2022-2026.</w:t>
      </w:r>
    </w:p>
    <w:p w14:paraId="2FD7A2B9" w14:textId="77777777" w:rsidR="000857A0" w:rsidRPr="00F06B3B" w:rsidRDefault="000857A0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7E8A6AF2" w14:textId="77777777" w:rsidR="002F0A4E" w:rsidRPr="00F06B3B" w:rsidRDefault="002F0A4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Insitutin e Statistikeve, gjat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8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-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mujorit 2024, situata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lidhje me ndryshimet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planifikim gjat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saj periudhe, paraqitet sipas tabel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14:paraId="1F35BAA8" w14:textId="77777777" w:rsidR="00FB0671" w:rsidRPr="00F06B3B" w:rsidRDefault="000F7D7D" w:rsidP="000857A0">
      <w:pPr>
        <w:ind w:left="792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</w:t>
      </w:r>
      <w:r w:rsidR="00D72757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lekë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10"/>
        <w:gridCol w:w="2127"/>
        <w:gridCol w:w="1912"/>
        <w:gridCol w:w="2207"/>
      </w:tblGrid>
      <w:tr w:rsidR="00F06B3B" w:rsidRPr="00F06B3B" w14:paraId="2AB6EC9D" w14:textId="77777777" w:rsidTr="009D192F">
        <w:trPr>
          <w:trHeight w:val="485"/>
          <w:jc w:val="center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67281" w14:textId="77777777"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3B6E7" w14:textId="77777777"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fillestar 2024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C6F19" w14:textId="77777777"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me ndryshime 2024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EC7E1" w14:textId="77777777"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Diferenca</w:t>
            </w:r>
          </w:p>
        </w:tc>
      </w:tr>
      <w:tr w:rsidR="00F06B3B" w:rsidRPr="00F06B3B" w14:paraId="3F579F85" w14:textId="77777777" w:rsidTr="009D192F">
        <w:trPr>
          <w:trHeight w:val="182"/>
          <w:jc w:val="center"/>
        </w:trPr>
        <w:tc>
          <w:tcPr>
            <w:tcW w:w="1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0FD6" w14:textId="77777777" w:rsidR="000857A0" w:rsidRPr="00F06B3B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58E" w14:textId="77777777" w:rsidR="000857A0" w:rsidRPr="00F06B3B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(1)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09FC5" w14:textId="77777777" w:rsidR="000857A0" w:rsidRPr="00F06B3B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(2)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48B1" w14:textId="77777777" w:rsidR="000857A0" w:rsidRPr="00F06B3B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(3=2-1)</w:t>
            </w:r>
          </w:p>
        </w:tc>
      </w:tr>
      <w:tr w:rsidR="00F06B3B" w:rsidRPr="00F06B3B" w14:paraId="3278F925" w14:textId="77777777" w:rsidTr="000857A0">
        <w:trPr>
          <w:trHeight w:val="211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7667" w14:textId="77777777" w:rsidR="000F7D7D" w:rsidRPr="00F06B3B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Veprimtaria statistikore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306" w14:textId="77777777" w:rsidR="000F7D7D" w:rsidRPr="00F06B3B" w:rsidRDefault="000F7D7D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1,182,500,000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C391" w14:textId="77777777" w:rsidR="000F7D7D" w:rsidRPr="00F06B3B" w:rsidRDefault="000F7D7D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1,183,150,000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76B38" w14:textId="77777777" w:rsidR="000F7D7D" w:rsidRPr="00F06B3B" w:rsidRDefault="000F7D7D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650,000</w:t>
            </w:r>
          </w:p>
        </w:tc>
      </w:tr>
    </w:tbl>
    <w:p w14:paraId="65FAC3F3" w14:textId="77777777" w:rsidR="00FB0671" w:rsidRPr="00F06B3B" w:rsidRDefault="00FB0671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603C345E" w14:textId="77777777" w:rsidR="00D22E5B" w:rsidRPr="00F06B3B" w:rsidRDefault="00D22E5B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Ndryshimi i planit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2024 gjat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8</w:t>
      </w:r>
      <w:r w:rsidR="0067678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-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mujorit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paraqitet me diferenca per shkak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akordimit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fondeve,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rdorimin e fondit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veçant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14:paraId="00B1D3FE" w14:textId="77777777" w:rsidR="00473AD3" w:rsidRPr="00F06B3B" w:rsidRDefault="00473AD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411E6295" w14:textId="77777777" w:rsidR="00D22E5B" w:rsidRPr="00F06B3B" w:rsidRDefault="00D22E5B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këtij institucioni është hartuar për të kontribuar në arritjen e qëllimeve të mëposhtme afatgjata:</w:t>
      </w:r>
    </w:p>
    <w:p w14:paraId="45B8C785" w14:textId="77777777" w:rsidR="00D22E5B" w:rsidRPr="00F06B3B" w:rsidRDefault="00D22E5B" w:rsidP="000857A0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Prodhimi dhe shpërndarja në kohë e me cilësi e të dhënave statistikore në fushat ekonomike, sociale, të zhvillimit demografik dhe mjedisor në nivel qëndror dhe lokal.  </w:t>
      </w:r>
    </w:p>
    <w:p w14:paraId="5CCB1301" w14:textId="77777777" w:rsidR="00D22E5B" w:rsidRPr="00F06B3B" w:rsidRDefault="00D22E5B" w:rsidP="000857A0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Përdorimi i burimeve të të dhënave dhe instrumenteve të duhura, për të përmirësuar prodhimin dhe cilësinë e treguesve dhe shërbimeve statistikore.  </w:t>
      </w:r>
    </w:p>
    <w:p w14:paraId="75A4F775" w14:textId="77777777" w:rsidR="00D22E5B" w:rsidRPr="00F06B3B" w:rsidRDefault="00D22E5B" w:rsidP="000857A0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Përmirësimi profesional dhe organizativ i Sistemit Kombëtar Statistikor. </w:t>
      </w:r>
    </w:p>
    <w:p w14:paraId="54B64B7F" w14:textId="77777777" w:rsidR="00D22E5B" w:rsidRPr="00F06B3B" w:rsidRDefault="00D22E5B" w:rsidP="000857A0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Zhvillimi i sistemeve inovative ITC për përpunimin statistikor, shkëmbimin e të dhënave dhe komunikimin. </w:t>
      </w:r>
    </w:p>
    <w:p w14:paraId="707B3B0C" w14:textId="77777777" w:rsidR="00D22E5B" w:rsidRPr="00F06B3B" w:rsidRDefault="00D22E5B" w:rsidP="000857A0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14:paraId="42953B7D" w14:textId="77777777" w:rsidR="00D22E5B" w:rsidRPr="00F06B3B" w:rsidRDefault="00D22E5B" w:rsidP="000857A0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Menaxhimi i buxhetit është  fokusuar në financimin e shpenzimeve në funksion të përmbushjes së objektivave prioritare strategjike 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poshtme:</w:t>
      </w:r>
    </w:p>
    <w:p w14:paraId="7217F543" w14:textId="77777777" w:rsidR="00D22E5B" w:rsidRPr="00F06B3B" w:rsidRDefault="00D22E5B" w:rsidP="000857A0">
      <w:pPr>
        <w:numPr>
          <w:ilvl w:val="0"/>
          <w:numId w:val="16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Përmirësimin e cilësisë së realizimit të vrojtimeve, duke përdorur teknika moderne për grumbullimin e përpunimin e të dhënave, si dhe duke rritur kapacitetin profesional të punonjësve mbështetës nëpërmjet trajnimeve.</w:t>
      </w:r>
    </w:p>
    <w:p w14:paraId="1C28F6CA" w14:textId="77777777" w:rsidR="00D22E5B" w:rsidRPr="00F06B3B" w:rsidRDefault="00D22E5B" w:rsidP="000857A0">
      <w:pPr>
        <w:numPr>
          <w:ilvl w:val="0"/>
          <w:numId w:val="16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Zgjerimin e fushës së mbulimit me aktivitete të reja sipas kërkesave të përdoruesve dhe të rrisë numrin e njësive statistikore (njësi ekonomike dhe familje) të intervistuara në vrojtimet statistikore.</w:t>
      </w:r>
    </w:p>
    <w:p w14:paraId="6A906924" w14:textId="77777777" w:rsidR="00D22E5B" w:rsidRPr="00F06B3B" w:rsidRDefault="00D22E5B" w:rsidP="000857A0">
      <w:pPr>
        <w:numPr>
          <w:ilvl w:val="0"/>
          <w:numId w:val="16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lastRenderedPageBreak/>
        <w:t>Paraqitjen e një produkti statistikor të përmirësuar cilësor dhe sasior tek përdoruesit</w:t>
      </w:r>
      <w:r w:rsidR="000857A0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nëpërmjet publikimeve statistikore, zhvillimit të konferencave, interpretimit të tyre me mjete të ndryshme komunikimi.</w:t>
      </w:r>
    </w:p>
    <w:p w14:paraId="411E680A" w14:textId="77777777" w:rsidR="00D22E5B" w:rsidRPr="00F06B3B" w:rsidRDefault="00D22E5B" w:rsidP="000857A0">
      <w:pPr>
        <w:numPr>
          <w:ilvl w:val="0"/>
          <w:numId w:val="17"/>
        </w:numPr>
        <w:ind w:right="-108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Mirëmenaxhimin e institucionit, duke aplikuar një menaxhim të lartë administrativ të burimeve financiare dhe njerëzore.</w:t>
      </w:r>
    </w:p>
    <w:p w14:paraId="468A18EE" w14:textId="77777777" w:rsidR="00D22E5B" w:rsidRPr="00F06B3B" w:rsidRDefault="00D22E5B" w:rsidP="000857A0">
      <w:pPr>
        <w:numPr>
          <w:ilvl w:val="0"/>
          <w:numId w:val="17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Përditësimin e infrastrukturës së nevojshme për kryerjen e pro</w:t>
      </w:r>
      <w:r w:rsidR="000857A0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c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eseve të përpunimit të të dhënave.</w:t>
      </w:r>
    </w:p>
    <w:p w14:paraId="3AEB3F5F" w14:textId="77777777" w:rsidR="00D22E5B" w:rsidRPr="00F06B3B" w:rsidRDefault="00D22E5B" w:rsidP="000857A0">
      <w:pPr>
        <w:numPr>
          <w:ilvl w:val="0"/>
          <w:numId w:val="17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Pajisjen e punonjësve me bazën e nevojshme materiale dhe kompjuterike për përpunimin e të dhënave, si dhe të krijohen kushte të përshtatshme pune për punonjësit nëpërmjet mobilimit të zyrave.</w:t>
      </w:r>
    </w:p>
    <w:p w14:paraId="6DEB0257" w14:textId="77777777" w:rsidR="000857A0" w:rsidRPr="00F06B3B" w:rsidRDefault="000857A0" w:rsidP="000857A0">
      <w:pPr>
        <w:ind w:left="720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14:paraId="6BC5B3D9" w14:textId="77777777" w:rsidR="00D22E5B" w:rsidRPr="00F06B3B" w:rsidRDefault="005E4E1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Nga fondi i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rgjithsh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 buxhetor,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zbatim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857A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ligjit me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nr.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97/2023,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fr-FR"/>
        </w:rPr>
        <w:t>“</w:t>
      </w:r>
      <w:proofErr w:type="spellStart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Për</w:t>
      </w:r>
      <w:proofErr w:type="spellEnd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2024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0857A0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i</w:t>
      </w:r>
      <w:r w:rsidR="00B6252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ndryshuar</w:t>
      </w:r>
      <w:r w:rsidR="000857A0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periudh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e raportuar Insituti i Statistikave ka realizuar vler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buxhetore </w:t>
      </w:r>
      <w:r w:rsidR="003F0C72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0857A0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3F0C72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559,021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,</w:t>
      </w:r>
      <w:r w:rsidR="003F0C72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608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lek</w:t>
      </w:r>
      <w:r w:rsidR="00D72757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ose 47.2 %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t</w:t>
      </w:r>
      <w:r w:rsidR="00D72757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fondit t</w:t>
      </w:r>
      <w:r w:rsidR="00D72757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planifikuar p</w:t>
      </w:r>
      <w:r w:rsidR="00D72757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r vitin 2024</w:t>
      </w:r>
      <w:r w:rsidR="009952A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14:paraId="1A916992" w14:textId="77777777" w:rsidR="007A7857" w:rsidRPr="00F06B3B" w:rsidRDefault="007A7857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578BC281" w14:textId="77777777" w:rsidR="007A7857" w:rsidRPr="00F06B3B" w:rsidRDefault="007A7857" w:rsidP="000857A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Performanca e shpenzimeve n</w:t>
      </w:r>
      <w:r w:rsidR="00D72757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fund t</w:t>
      </w:r>
      <w:r w:rsidR="00D72757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8-mujorit t</w:t>
      </w:r>
      <w:r w:rsidR="00D72757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vitit 2024</w:t>
      </w:r>
    </w:p>
    <w:p w14:paraId="27B1BF1C" w14:textId="77777777" w:rsidR="007A7857" w:rsidRPr="00F06B3B" w:rsidRDefault="007A7857" w:rsidP="000857A0">
      <w:pPr>
        <w:pStyle w:val="ListParagrap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</w:p>
    <w:p w14:paraId="68FD4C64" w14:textId="77777777" w:rsidR="007A7857" w:rsidRPr="00F06B3B" w:rsidRDefault="007A7857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8-mujorit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2024, situata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lidhje me realizimin e shpenzimeve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buxhetit, krahasuar me planin e periudh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paraqitet si m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posht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:</w:t>
      </w:r>
    </w:p>
    <w:p w14:paraId="58689382" w14:textId="77777777" w:rsidR="007A7857" w:rsidRPr="00F06B3B" w:rsidRDefault="00305AD3" w:rsidP="00305AD3">
      <w:pPr>
        <w:pStyle w:val="ListParagraph"/>
        <w:jc w:val="right"/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      në lekë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996"/>
        <w:gridCol w:w="1596"/>
        <w:gridCol w:w="1596"/>
        <w:gridCol w:w="1559"/>
        <w:gridCol w:w="1190"/>
      </w:tblGrid>
      <w:tr w:rsidR="00F06B3B" w:rsidRPr="00F06B3B" w14:paraId="4BEEDF03" w14:textId="77777777" w:rsidTr="00305AD3">
        <w:trPr>
          <w:trHeight w:val="48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14:paraId="3EEFD3BE" w14:textId="77777777"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Llog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Ekonomike</w:t>
            </w:r>
            <w:proofErr w:type="spellEnd"/>
          </w:p>
        </w:tc>
        <w:tc>
          <w:tcPr>
            <w:tcW w:w="2996" w:type="dxa"/>
            <w:shd w:val="clear" w:color="000000" w:fill="F2F2F2"/>
            <w:vAlign w:val="center"/>
            <w:hideMark/>
          </w:tcPr>
          <w:p w14:paraId="119B00FC" w14:textId="77777777"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Përshkrimi</w:t>
            </w:r>
            <w:proofErr w:type="spellEnd"/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14:paraId="028178AD" w14:textId="77777777"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Plan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vjetor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2024 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14:paraId="3BFF3002" w14:textId="77777777"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Plan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vjetor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ndryshuar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47E1882E" w14:textId="77777777"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realizuar8-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mujori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2024</w:t>
            </w:r>
          </w:p>
        </w:tc>
        <w:tc>
          <w:tcPr>
            <w:tcW w:w="1190" w:type="dxa"/>
            <w:shd w:val="clear" w:color="000000" w:fill="F2F2F2"/>
            <w:vAlign w:val="center"/>
            <w:hideMark/>
          </w:tcPr>
          <w:p w14:paraId="32323A2F" w14:textId="77777777"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Realizimi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në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%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si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8-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mujor</w:t>
            </w:r>
            <w:proofErr w:type="spellEnd"/>
          </w:p>
        </w:tc>
      </w:tr>
      <w:tr w:rsidR="00F06B3B" w:rsidRPr="00F06B3B" w14:paraId="39342A22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25EE49F0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4197397B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Paga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6184ED7C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476,751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4397AB07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2" w:name="_Hlk177729303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571,819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  <w:bookmarkEnd w:id="2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89047C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3" w:name="_Hlk177729326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356,594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120</w:t>
            </w:r>
            <w:bookmarkEnd w:id="3"/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1F7DD3D4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62.4</w:t>
            </w:r>
          </w:p>
        </w:tc>
      </w:tr>
      <w:tr w:rsidR="00F06B3B" w:rsidRPr="00F06B3B" w14:paraId="30A08FD3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21412415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5B120947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Kontribute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Sig.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Shoq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Shënd</w:t>
            </w:r>
            <w:r w:rsidR="00305AD3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etësore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5DFAC5DA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83,149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78852CF6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4" w:name="_Hlk177729601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98,177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  <w:bookmarkEnd w:id="4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1AC15F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5" w:name="_Hlk177729631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61,568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295</w:t>
            </w:r>
            <w:bookmarkEnd w:id="5"/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579117C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62.7</w:t>
            </w:r>
          </w:p>
        </w:tc>
      </w:tr>
      <w:tr w:rsidR="00F06B3B" w:rsidRPr="00F06B3B" w14:paraId="022E535B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ABA59F6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602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7A19F0B4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Mallra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shërbime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tjera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50342E63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371,026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7CE475AF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6" w:name="_Hlk177972833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260,305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  <w:bookmarkEnd w:id="6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83C617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7" w:name="_Hlk177972861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47,186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414</w:t>
            </w:r>
            <w:bookmarkEnd w:id="7"/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51534296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18.1</w:t>
            </w:r>
          </w:p>
        </w:tc>
      </w:tr>
      <w:tr w:rsidR="00F06B3B" w:rsidRPr="00F06B3B" w14:paraId="1FABC767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46407BE3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604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32DD854A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Transferime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korente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774F3FD8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1,574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36514B1D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1,574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BB64EF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369</w:t>
            </w:r>
            <w:r w:rsidR="00530721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900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1B1C1704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23.5</w:t>
            </w:r>
          </w:p>
        </w:tc>
      </w:tr>
      <w:tr w:rsidR="00F06B3B" w:rsidRPr="00F06B3B" w14:paraId="268F19A2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1C0D70D2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606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4AADD6D2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Transferime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buxhetesh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familjare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0A17086A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30AA80FB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1,275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22F90C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468</w:t>
            </w:r>
            <w:r w:rsidR="00530721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801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10B90F5D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36.8</w:t>
            </w:r>
          </w:p>
        </w:tc>
      </w:tr>
      <w:tr w:rsidR="00F06B3B" w:rsidRPr="00F06B3B" w14:paraId="39CD1372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5AD73431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0CFA1B90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Investime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brëndshme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72001C08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09404C01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B087D3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3,810</w:t>
            </w:r>
            <w:r w:rsidR="00DE3DE6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588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49576BBD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2.5</w:t>
            </w:r>
          </w:p>
        </w:tc>
      </w:tr>
      <w:tr w:rsidR="00F06B3B" w:rsidRPr="00F06B3B" w14:paraId="4CAEA82C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0B6FC878" w14:textId="77777777"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5A6A6514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Financim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huaj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3EB4A707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100,000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33788D90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100,000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DB94DF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88,301</w:t>
            </w:r>
            <w:r w:rsidR="00DE3DE6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970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CEAF466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88.3</w:t>
            </w:r>
          </w:p>
        </w:tc>
      </w:tr>
      <w:tr w:rsidR="00F06B3B" w:rsidRPr="00F06B3B" w14:paraId="7C0C36B7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14:paraId="637685E3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14:paraId="54FB3080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ardhura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limitit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438092F0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14:paraId="3691E55E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191B5F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721</w:t>
            </w:r>
            <w:r w:rsidR="00DE3DE6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520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5C3BC548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0.0</w:t>
            </w:r>
          </w:p>
        </w:tc>
      </w:tr>
      <w:tr w:rsidR="00F06B3B" w:rsidRPr="00F06B3B" w14:paraId="2F3ADAD5" w14:textId="77777777" w:rsidTr="00305AD3">
        <w:trPr>
          <w:trHeight w:val="33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14:paraId="7B9C0955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2F2F2"/>
            <w:noWrap/>
            <w:vAlign w:val="center"/>
            <w:hideMark/>
          </w:tcPr>
          <w:p w14:paraId="2C1EEFA7" w14:textId="77777777"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14:paraId="39DC9131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1,182</w:t>
            </w:r>
            <w:r w:rsidR="00850049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500</w:t>
            </w:r>
            <w:r w:rsidR="00850049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14:paraId="5DBACF21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1,183,150</w:t>
            </w:r>
            <w:r w:rsidR="00850049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2A90605" w14:textId="77777777"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559,021</w:t>
            </w:r>
            <w:r w:rsidR="00DE3DE6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608</w:t>
            </w:r>
          </w:p>
        </w:tc>
        <w:tc>
          <w:tcPr>
            <w:tcW w:w="1190" w:type="dxa"/>
            <w:shd w:val="clear" w:color="000000" w:fill="F2F2F2"/>
            <w:noWrap/>
            <w:vAlign w:val="center"/>
            <w:hideMark/>
          </w:tcPr>
          <w:p w14:paraId="0958D047" w14:textId="77777777" w:rsidR="008D3F4B" w:rsidRPr="00F06B3B" w:rsidRDefault="00DE3DE6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47.2</w:t>
            </w:r>
          </w:p>
        </w:tc>
      </w:tr>
    </w:tbl>
    <w:p w14:paraId="7FE9E934" w14:textId="77777777" w:rsidR="007A7857" w:rsidRPr="00F06B3B" w:rsidRDefault="007A7857" w:rsidP="000857A0">
      <w:pPr>
        <w:pStyle w:val="ListParagrap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4BA46933" w14:textId="77777777"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“Pagat, Sigurimet Shoqërore dhe Shëndetësore”</w:t>
      </w:r>
      <w:r w:rsidR="0062564A"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</w:t>
      </w:r>
      <w:bookmarkStart w:id="8" w:name="_Hlk177972534"/>
      <w:r w:rsidR="0062564A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</w:t>
      </w:r>
      <w:r w:rsidR="007E668A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artikulli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600-601</w:t>
      </w:r>
      <w:r w:rsidR="0062564A" w:rsidRPr="00F06B3B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>)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 xml:space="preserve"> </w:t>
      </w:r>
      <w:bookmarkEnd w:id="8"/>
    </w:p>
    <w:p w14:paraId="7D64A65C" w14:textId="77777777" w:rsidR="000A03F4" w:rsidRPr="00F06B3B" w:rsidRDefault="000A03F4" w:rsidP="000857A0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14:paraId="194F19A6" w14:textId="77777777" w:rsidR="00A93095" w:rsidRPr="00F06B3B" w:rsidRDefault="00305AD3" w:rsidP="00305AD3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Struktura e 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Insituti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të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Statistikave 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është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miratuar me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V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endim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të 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Kuvendi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me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nr. 16/2024,</w:t>
      </w:r>
      <w:r w:rsidR="00374D1D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dat</w:t>
      </w:r>
      <w:r w:rsidR="00D7275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15.02.2024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“Për disa ndryshime në vendimin e Kuvendit nr.</w:t>
      </w:r>
      <w:r w:rsidR="00020AA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127/2018 “Për miratimin e strukturës, organikës dhe kategorizimit të pozicioneve të punës të INSTAT”</w:t>
      </w:r>
      <w:r w:rsidR="00020AA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 ndryshuar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, me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n</w:t>
      </w:r>
      <w:r w:rsidR="00D7275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lastRenderedPageBreak/>
        <w:t>total 236 punonj</w:t>
      </w:r>
      <w:r w:rsidR="00D7275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s.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Për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vitin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2024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fondi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pagave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sigurimeve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shoqërore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shëndetësore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është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realizuar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në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zbatim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të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numrit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të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punonjësve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miratuar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struktur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me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ligjin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nr. 97/2023 </w:t>
      </w:r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"</w:t>
      </w:r>
      <w:proofErr w:type="spellStart"/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Për</w:t>
      </w:r>
      <w:proofErr w:type="spellEnd"/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buxhetin</w:t>
      </w:r>
      <w:proofErr w:type="spellEnd"/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vitit</w:t>
      </w:r>
      <w:proofErr w:type="spellEnd"/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2024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",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ndryshuar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236 </w:t>
      </w:r>
      <w:proofErr w:type="spellStart"/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punonjës</w:t>
      </w:r>
      <w:proofErr w:type="spellEnd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sit</w:t>
      </w:r>
      <w:proofErr w:type="spellEnd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me </w:t>
      </w:r>
      <w:proofErr w:type="spellStart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kontrat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rkohshme</w:t>
      </w:r>
      <w:proofErr w:type="spellEnd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pune</w:t>
      </w:r>
      <w:proofErr w:type="spellEnd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1676 </w:t>
      </w:r>
      <w:proofErr w:type="spellStart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14:paraId="0A97C375" w14:textId="77777777" w:rsidR="00692AAE" w:rsidRPr="00F06B3B" w:rsidRDefault="00692AAE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7B322449" w14:textId="77777777" w:rsidR="007E668A" w:rsidRPr="00F06B3B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për vitin 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 zërin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Paga”</w:t>
      </w:r>
      <w:r w:rsidR="007E668A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(artikulli 600)</w:t>
      </w:r>
      <w:r w:rsidR="00F36B6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</w:t>
      </w:r>
      <w:r w:rsidR="00F67AEC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571,819,000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lekë, nga të cilat janë shpenzuar 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GB"/>
        </w:rPr>
        <w:t xml:space="preserve">356,594,120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F67AEC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62.4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%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planit </w:t>
      </w:r>
      <w:r w:rsidR="00F67AE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vjetor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2024.</w:t>
      </w:r>
    </w:p>
    <w:p w14:paraId="4DA6FAFB" w14:textId="77777777"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19F74FC5" w14:textId="77777777" w:rsidR="007E668A" w:rsidRPr="00F06B3B" w:rsidRDefault="007E668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ondi i akorduar nga buxheti i shtetit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për vitin 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 zërin 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“</w:t>
      </w:r>
      <w:r w:rsidR="00A93095"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Sigurime Shoqërore dhe Shëndetësore”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(artikulli 601)</w:t>
      </w:r>
      <w:r w:rsidR="00305AD3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,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98,177,000</w:t>
      </w:r>
      <w:r w:rsidR="00305AD3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lekë, nga të cilat janë shpenzuar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GB"/>
        </w:rPr>
        <w:t>61,568,295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62.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7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%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planit vjetor 2024.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14:paraId="3FBBF136" w14:textId="77777777"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28218ABF" w14:textId="77777777" w:rsidR="004028DB" w:rsidRPr="00F06B3B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Në zërin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Paga, Sigurime Shoqërore dhe Shëndetësore”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përfshihen pagat e punonjësve të strukturës të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si dhe pagat e punonjësve me kontratë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të përkohshme pune, për organizimin dhe zhvillimin e anketave, mbështetur në përllogaritjen e numrit të punonjësve të domosdoshëm sipas pozicioneve, duke mbajtur parasysh kontributin e çdo pozicioni në secilën anketë.</w:t>
      </w:r>
    </w:p>
    <w:p w14:paraId="29D48AF8" w14:textId="77777777"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bookmarkStart w:id="9" w:name="_Hlk178145463"/>
    </w:p>
    <w:p w14:paraId="59E40DCE" w14:textId="77777777" w:rsidR="00242BDF" w:rsidRPr="00F06B3B" w:rsidRDefault="00C12512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shoqërore dhe shëndetësore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bookmarkStart w:id="10" w:name="_Hlk178253794"/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bookmarkEnd w:id="10"/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62</w:t>
      </w:r>
      <w:r w:rsidR="009C4BE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08.04.2024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të </w:t>
      </w:r>
      <w:r w:rsidR="009C4BE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të Statistikave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9C4BE2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Mbi transferimin e fondeve </w:t>
      </w:r>
      <w:r w:rsidR="00CF3070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buxhetore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” 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drejtuar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Ministrisë së Financave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670,000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pagat dhe sigurimet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shoqërore e shëndetësore të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</w:t>
      </w:r>
      <w:r w:rsidR="00BC4A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dhe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 w:rsidR="00BC4A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u shtuan </w:t>
      </w:r>
      <w:r w:rsidR="00396E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335,000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96E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yr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ajonale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tatistikore Elbasan dhe 335,000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yr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ajonale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tatistikore Lezh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zbatim t</w:t>
      </w:r>
      <w:r w:rsidR="00D7275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Vendimit t</w:t>
      </w:r>
      <w:r w:rsidR="00D7275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Kuvendit </w:t>
      </w:r>
      <w:r w:rsidR="00305AD3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me 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nr. 16/2024, dat</w:t>
      </w:r>
      <w:r w:rsidR="00D7275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15.02.2024 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“Për disa ndryshime në vendimin e Kuvendit nr. 127/2018 “Për miratimin e strukturës, organikës dhe kategorizimit të pozicioneve të punës të INSTAT”</w:t>
      </w:r>
      <w:r w:rsidR="00305AD3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,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 ndryshuar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14:paraId="1CF27D24" w14:textId="77777777"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1DB797BC" w14:textId="77777777" w:rsidR="00242BDF" w:rsidRPr="00F06B3B" w:rsidRDefault="00746DE9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1" w:name="_Hlk177976814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shoqërore dhe shëndetësore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1113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Insitutit të Statistikave</w:t>
      </w:r>
      <w:r w:rsidR="00CF3070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Ministrisë së Financave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8,000,000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600 dhe 601 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602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5 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“T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ardhura nga Banka e Shqip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ris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,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rbimi.</w:t>
      </w:r>
    </w:p>
    <w:p w14:paraId="2744CFFB" w14:textId="77777777" w:rsidR="00305AD3" w:rsidRPr="00F06B3B" w:rsidRDefault="00305AD3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bookmarkEnd w:id="11"/>
    <w:p w14:paraId="15EB8B01" w14:textId="77777777" w:rsidR="004028DB" w:rsidRPr="00F06B3B" w:rsidRDefault="004028DB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shoqërore dhe shëndetësore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10086/2 prot. dat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01.08.2024</w:t>
      </w:r>
      <w:bookmarkStart w:id="12" w:name="_Hlk178254688"/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</w:t>
      </w:r>
      <w:bookmarkStart w:id="13" w:name="_Hlk178254200"/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bookmarkEnd w:id="13"/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Ministrisë së Financave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D402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Miratim Limiti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drejtuar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bookmarkEnd w:id="12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bookmarkStart w:id="14" w:name="_Hlk178254655"/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bookmarkEnd w:id="14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107,884,000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601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1 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“Nj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,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pune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 rezultat 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 munges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mbulimin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deri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kalendarik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2024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14:paraId="08406F65" w14:textId="77777777" w:rsidR="00305AD3" w:rsidRPr="00F06B3B" w:rsidRDefault="00305AD3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2AFE3ADA" w14:textId="77777777" w:rsidR="002075BA" w:rsidRPr="00F06B3B" w:rsidRDefault="002075B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shoqërore dhe shëndetësore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10872/1 prot. dat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28.08.2024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të Ministrisë së Financave “</w:t>
      </w:r>
      <w:r w:rsidR="00D402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për vitin 2024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Statistikave,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10,212,000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602 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600 dhe 601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dhe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yrave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ajonale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tatistikore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302B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</w:t>
      </w:r>
      <w:r w:rsidR="00130D44" w:rsidRPr="00F06B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rezultat i V.K.M.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-së me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421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datë 26.06.2024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ër disa shtesa dhe ndryshime në vendimin nr. 325, datë 31.05.2023, të Këshillit të Ministrave, “Për miratimin e strukturës së pagave dhe shtesave të tjera mbi pagë të zevëndesministrit, funksionarëve të kabineteve, prefektit, nënprefektit, nëpunësve civile nëpunësve në disa institucione të administratës publike”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i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ndryshuar,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si dhe 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V.K.M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.-së me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422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datë 26.06.2024 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“P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ër një ndryshim në vendimin nr. 326, datë 31.5.2023, të Këshillit të Ministrave, “Për pagat e punonjësve mbështetës dhe punonjësve të tjerë të specialiteteve të ndryshme në disa institucione të administratës publike”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ndryshuar. </w:t>
      </w:r>
    </w:p>
    <w:bookmarkEnd w:id="9"/>
    <w:p w14:paraId="762489C5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72C63CD4" w14:textId="77777777"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</w:t>
      </w:r>
      <w:bookmarkStart w:id="15" w:name="_Hlk178060468"/>
      <w:bookmarkStart w:id="16" w:name="_Hlk178145545"/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Shpenzime për Mallra dhe Shërbime të Tjera</w:t>
      </w:r>
      <w:bookmarkEnd w:id="15"/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”</w:t>
      </w:r>
      <w:r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bookmarkEnd w:id="16"/>
      <w:r w:rsidR="00C12512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602)</w:t>
      </w:r>
    </w:p>
    <w:p w14:paraId="3A18915E" w14:textId="77777777" w:rsidR="00C12512" w:rsidRPr="00F06B3B" w:rsidRDefault="00C12512" w:rsidP="000857A0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14:paraId="5B8DA2D5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 vitin 2024 për zërin “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hpenzime p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Mallra dhe Sh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rbime t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Tjera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”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</w:t>
      </w:r>
      <w:r w:rsidR="00C12512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260,305,000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dhe janë shpenzuar </w:t>
      </w:r>
      <w:r w:rsidR="00C12512" w:rsidRPr="00F06B3B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>47,186,414</w:t>
      </w:r>
      <w:r w:rsidR="00C12512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ose </w:t>
      </w:r>
      <w:r w:rsidR="00C12512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18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.</w:t>
      </w:r>
      <w:r w:rsidR="00C12512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1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%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planit </w:t>
      </w:r>
      <w:r w:rsidR="00C1251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14:paraId="63AC9D7E" w14:textId="77777777" w:rsidR="002121D2" w:rsidRPr="00F06B3B" w:rsidRDefault="002121D2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7022DBFD" w14:textId="77777777" w:rsidR="006F71CC" w:rsidRPr="00F06B3B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Në zërin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Shpenzime për Mallra dhe Shërbime të Tjera”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përfshihen pagat e anketuesve me kontratë shërbimi, shpenzime ndaj të tretëve, si dhe shpenzime për blerje dhe shërbime të ndryshme për institucionin.</w:t>
      </w:r>
    </w:p>
    <w:p w14:paraId="045E645C" w14:textId="77777777" w:rsidR="002121D2" w:rsidRPr="00F06B3B" w:rsidRDefault="002121D2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3CE32E" w14:textId="77777777" w:rsidR="00FB0671" w:rsidRPr="00F06B3B" w:rsidRDefault="006F71CC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8-mujorin e vitit 2024 realizimi në grupin e shpenzimeve operative është mbështetur duke respektuar dispozitat lig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ore në fuqi.</w:t>
      </w:r>
    </w:p>
    <w:p w14:paraId="1EE439AC" w14:textId="77777777" w:rsidR="006F71CC" w:rsidRPr="00F06B3B" w:rsidRDefault="006F71CC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34854CC8" w14:textId="77777777" w:rsidR="002121D2" w:rsidRPr="00F06B3B" w:rsidRDefault="006F71CC" w:rsidP="002121D2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Shërbimi i ruajtjes me roje civile është vazhdim i kontratës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2</w:t>
      </w:r>
      <w:r w:rsidR="001A30A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390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datë </w:t>
      </w:r>
      <w:r w:rsidR="001A30A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29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1A30A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.2023,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peratorin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konomik me kapital shtetëror "Illyrian Guard" sh.a, në mbështetje t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Vendimit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të K</w:t>
      </w:r>
      <w:r w:rsidR="004B260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shillit t</w:t>
      </w:r>
      <w:r w:rsidR="004B260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nr.177, datë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4.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4.2019 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"Për krijimin e Shoqërisë "Illyrian Guard" sh.a dhe për përcaktimin e autoritetit publik që përfaqëson shtetin si pronar të aksioneve t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kësaj shoqërie</w:t>
      </w:r>
      <w:r w:rsidR="002121D2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A9286C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.</w:t>
      </w:r>
    </w:p>
    <w:p w14:paraId="78DF7190" w14:textId="77777777" w:rsidR="006F71CC" w:rsidRPr="00F06B3B" w:rsidRDefault="006F71CC" w:rsidP="002121D2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 grup artikullin "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Shërbimi i ruajtjes me roje civile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 godinën e In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situtit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për 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-mujorin e parë të vitit 2024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vazhdoi </w:t>
      </w:r>
      <w:r w:rsidR="006904E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kontra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 e shërbimit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2390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dat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 2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.2023, ku të g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tha kushtet janë të përcaktuara, me afat 12 muaj, nga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momenti i nënshkrimit të kontratës.</w:t>
      </w:r>
    </w:p>
    <w:p w14:paraId="2F14AA82" w14:textId="77777777" w:rsidR="00A9286C" w:rsidRPr="00F06B3B" w:rsidRDefault="009D192F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ondi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e 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parashikuar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32454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baz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2454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material</w:t>
      </w:r>
      <w:r w:rsidR="00A9286C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 (elektrike, hidraulike dhe telekomunikacioni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)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 vler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450,000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</w:t>
      </w:r>
      <w:r w:rsidR="000857A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edur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prokurimit me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vlerë të vogël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operatori ekonomik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Natasha Vaska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me vlerë ekonomike të ofertuar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235,200 lekë</w:t>
      </w:r>
      <w:r w:rsidR="004E5D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E5DF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 tvsh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52% e fondit të planifikuar.</w:t>
      </w:r>
    </w:p>
    <w:p w14:paraId="46DE072E" w14:textId="77777777" w:rsidR="006F71CC" w:rsidRPr="00F06B3B" w:rsidRDefault="009D192F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7" w:name="_Hlk178256376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parashikuar për </w:t>
      </w:r>
      <w:bookmarkEnd w:id="17"/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6F71CC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Blerje </w:t>
      </w:r>
      <w:r w:rsidR="00D444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Bileta Avioni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,000,000 lekë</w:t>
      </w:r>
      <w:r w:rsidR="004E5DF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rastit,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procedurat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blerjes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nëpërmjet sistemit dinamik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blerjen e biletave t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transportit ajror nd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rkomb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tar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është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shpenzuar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në total në vlerën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1,044,170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tvsh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35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s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hpenzimet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e kryera 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bileta avioni jan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zhvilluar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takime pune, konferenca, trajnime etj.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punonj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 e Insitutit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kërkesave të miratuara nga Titullari, në vijim të të cilave janë realizuar procedurat përkatëse të prokurimit, me Operatorët Ekonomikë fitues, të paraqitur në tabelën e mëposhtme:</w:t>
      </w:r>
    </w:p>
    <w:p w14:paraId="4EC65444" w14:textId="77777777" w:rsidR="002B7F59" w:rsidRPr="00F06B3B" w:rsidRDefault="002B7F59" w:rsidP="000857A0">
      <w:pPr>
        <w:pStyle w:val="ListParagraph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tbl>
      <w:tblPr>
        <w:tblW w:w="9170" w:type="dxa"/>
        <w:tblInd w:w="350" w:type="dxa"/>
        <w:tblLook w:val="04A0" w:firstRow="1" w:lastRow="0" w:firstColumn="1" w:lastColumn="0" w:noHBand="0" w:noVBand="1"/>
      </w:tblPr>
      <w:tblGrid>
        <w:gridCol w:w="2151"/>
        <w:gridCol w:w="1719"/>
        <w:gridCol w:w="1530"/>
        <w:gridCol w:w="3770"/>
      </w:tblGrid>
      <w:tr w:rsidR="00F06B3B" w:rsidRPr="00F06B3B" w14:paraId="24E6F82A" w14:textId="77777777" w:rsidTr="00897A3E">
        <w:trPr>
          <w:trHeight w:val="605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6495ED" w:fill="F2F2F2"/>
            <w:vAlign w:val="center"/>
            <w:hideMark/>
          </w:tcPr>
          <w:p w14:paraId="299B8567" w14:textId="77777777" w:rsidR="00C45C1A" w:rsidRPr="00F06B3B" w:rsidRDefault="00C45C1A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Objekti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Prokurimit</w:t>
            </w:r>
            <w:proofErr w:type="spellEnd"/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6495ED" w:fill="F2F2F2"/>
            <w:vAlign w:val="center"/>
            <w:hideMark/>
          </w:tcPr>
          <w:p w14:paraId="4E598BF2" w14:textId="77777777" w:rsidR="00C45C1A" w:rsidRPr="00F06B3B" w:rsidRDefault="00C45C1A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Fondi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897A3E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="00897A3E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897A3E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parshikuar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me TVSH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6495ED" w:fill="F2F2F2"/>
            <w:vAlign w:val="center"/>
            <w:hideMark/>
          </w:tcPr>
          <w:p w14:paraId="5C5AA059" w14:textId="77777777" w:rsidR="00C45C1A" w:rsidRPr="00F06B3B" w:rsidRDefault="00C45C1A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Vlera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kontratës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me TVSH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C66394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</w:t>
            </w:r>
            <w:r w:rsidR="00D44188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ituesi</w:t>
            </w:r>
            <w:proofErr w:type="spellEnd"/>
          </w:p>
        </w:tc>
      </w:tr>
      <w:tr w:rsidR="00F06B3B" w:rsidRPr="00F06B3B" w14:paraId="402F048C" w14:textId="77777777" w:rsidTr="00897A3E">
        <w:trPr>
          <w:trHeight w:val="197"/>
        </w:trPr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D1A" w14:textId="77777777" w:rsidR="00C45C1A" w:rsidRPr="00F06B3B" w:rsidRDefault="00C45C1A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Bileta</w:t>
            </w:r>
            <w:proofErr w:type="spellEnd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Avioni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50FA" w14:textId="77777777" w:rsidR="00C45C1A" w:rsidRPr="00F06B3B" w:rsidRDefault="00C45C1A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3,000,000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B31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294,000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2E82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ODISEA TRAVEL &amp; TOURS  </w:t>
            </w:r>
          </w:p>
        </w:tc>
      </w:tr>
      <w:tr w:rsidR="00F06B3B" w:rsidRPr="00F06B3B" w14:paraId="10D6F2E3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4819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CDBD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94B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28,280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FD7A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ITT - IDEAL TRAVEL &amp; TOURS  </w:t>
            </w:r>
          </w:p>
        </w:tc>
      </w:tr>
      <w:tr w:rsidR="00F06B3B" w:rsidRPr="00F06B3B" w14:paraId="3E14B846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9F78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907D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9B5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173,300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569D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F06B3B" w:rsidRPr="00F06B3B" w14:paraId="36CA23D0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3D35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3AF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AB6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34,300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55AA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KELVIN TRAVEL </w:t>
            </w:r>
          </w:p>
        </w:tc>
      </w:tr>
      <w:tr w:rsidR="00F06B3B" w:rsidRPr="00F06B3B" w14:paraId="54B2779B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03A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267E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D2C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66,600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5BF5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EXPLORER TRAVEL &amp; TOURS </w:t>
            </w:r>
          </w:p>
        </w:tc>
      </w:tr>
      <w:tr w:rsidR="00F06B3B" w:rsidRPr="00F06B3B" w14:paraId="126A375E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5896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662E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DEE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59,300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F0E4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F06B3B" w:rsidRPr="00F06B3B" w14:paraId="4DF7B3F2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D124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0A33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23E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144,590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86496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EXPLORER TRAVEL &amp; TOURS</w:t>
            </w:r>
          </w:p>
        </w:tc>
      </w:tr>
      <w:tr w:rsidR="00F06B3B" w:rsidRPr="00F06B3B" w14:paraId="3FF1BA32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2282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95AA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CB1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66,500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554A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SPIRIT TRAVEL &amp; TOURS</w:t>
            </w:r>
          </w:p>
        </w:tc>
      </w:tr>
      <w:tr w:rsidR="00F06B3B" w:rsidRPr="00F06B3B" w14:paraId="5D8EE8BA" w14:textId="77777777" w:rsidTr="00897A3E">
        <w:trPr>
          <w:trHeight w:val="197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E07D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A75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C8B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177,300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CBDE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KELVIN TRAVEL </w:t>
            </w:r>
          </w:p>
        </w:tc>
      </w:tr>
      <w:tr w:rsidR="00F06B3B" w:rsidRPr="00F06B3B" w14:paraId="192801B2" w14:textId="77777777" w:rsidTr="00897A3E">
        <w:trPr>
          <w:trHeight w:val="314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8302AF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  <w:proofErr w:type="spellEnd"/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AC89F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3,000,000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F3575" w14:textId="77777777" w:rsidR="00C45C1A" w:rsidRPr="00F06B3B" w:rsidRDefault="00C45C1A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1,044,170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729E1A" w14:textId="77777777" w:rsidR="00C45C1A" w:rsidRPr="00F06B3B" w:rsidRDefault="00C45C1A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2ED5D09F" w14:textId="77777777" w:rsidR="00A9286C" w:rsidRPr="00F06B3B" w:rsidRDefault="00A9286C" w:rsidP="000857A0">
      <w:pPr>
        <w:pStyle w:val="ListParagrap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5BB13E20" w14:textId="77777777" w:rsidR="00A9286C" w:rsidRPr="00F06B3B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8" w:name="_Hlk177990941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C45C1A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materiale Higjeno Sanitare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në vlerën 787,000</w:t>
      </w:r>
      <w:r w:rsidR="00F81A5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 e prokurimit me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vlerë të vogël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“Solid Group”, me vlerë ekonomike të ofertuar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207,600 lekë ose 26% e fondit të planifikuar</w:t>
      </w:r>
      <w:bookmarkEnd w:id="18"/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14:paraId="39A92DB6" w14:textId="77777777" w:rsidR="00C45C1A" w:rsidRPr="00F06B3B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</w:t>
      </w:r>
      <w:r w:rsidR="00C45C1A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0823A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siguracion godine dhe paisjeve t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823A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zyr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823A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</w:t>
      </w:r>
      <w:r w:rsidR="00C45C1A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në vlerën </w:t>
      </w:r>
      <w:r w:rsidR="000823A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500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 lekë</w:t>
      </w:r>
      <w:r w:rsidR="004E5DF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DD510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realizuar procedura e prokurimit me vlerë të vogël, ku ka rezultuar fitues operatori ekonomik “</w:t>
      </w:r>
      <w:r w:rsidR="000823A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Intersig Vienna Insurance Group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Start w:id="19" w:name="_Hlk178257544"/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bookmarkEnd w:id="19"/>
      <w:r w:rsidR="00C57F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489,780 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ose </w:t>
      </w:r>
      <w:r w:rsidR="00C57F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98</w:t>
      </w:r>
      <w:r w:rsidR="00C45C1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</w:t>
      </w:r>
      <w:r w:rsidR="00C57F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14:paraId="2A4B8206" w14:textId="77777777" w:rsidR="00F3770D" w:rsidRPr="00F06B3B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0" w:name="_Hlk178256430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</w:t>
      </w:r>
      <w:bookmarkEnd w:id="20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</w:t>
      </w:r>
      <w:r w:rsidR="00F3770D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F3770D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siguracion p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F3770D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automjete</w:t>
      </w:r>
      <w:r w:rsidR="00F3770D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në vlerën 250,000 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F3770D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realizuar me procedurën e blerjes me vlerë të vogël dhe është fituar nga operatori ekonomik Intersig Vienna Insurance Group" në vlerën 211,577 lekë ose 85% e fondit të planifikuar.</w:t>
      </w:r>
    </w:p>
    <w:p w14:paraId="2DC7F107" w14:textId="77777777" w:rsidR="006F71CC" w:rsidRPr="00F06B3B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D4418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Hostim i Faqes s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D4418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aplikacionit p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D4418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r sistemin </w:t>
      </w:r>
      <w:r w:rsidR="00081A3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D4418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ebGis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 në vlerën </w:t>
      </w:r>
      <w:r w:rsidR="00D4418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00,000 lekë </w:t>
      </w:r>
      <w:r w:rsidR="00F81A53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me tvsh </w:t>
      </w:r>
      <w:r w:rsidR="00D2478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me vlerë të vogël, ku ka rezultuar fitues operatori ekonomik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D4418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AddVision Albania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</w:t>
      </w:r>
      <w:r w:rsidR="006420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D4418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288,000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7</w:t>
      </w:r>
      <w:r w:rsidR="00D4418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14:paraId="6A767301" w14:textId="77777777" w:rsidR="00EA6F00" w:rsidRPr="00F06B3B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1" w:name="_Hlk177997579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2478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3B726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mbajtje e kondicioner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ve t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dhom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s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serverave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në vlerën </w:t>
      </w:r>
      <w:r w:rsidR="003B726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00,000 lekë </w:t>
      </w:r>
      <w:bookmarkStart w:id="22" w:name="_Hlk177988626"/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bookmarkStart w:id="23" w:name="_Hlk178256964"/>
      <w:r w:rsidR="00D2478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realizuar procedura e prokurimit me vlerë të vogël, ku ka rezultuar fitues operatori ekonomik</w:t>
      </w:r>
      <w:bookmarkEnd w:id="23"/>
      <w:r w:rsidR="00D2478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3B726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Altec</w:t>
      </w:r>
      <w:r w:rsidR="00D2478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3B726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Shpk </w:t>
      </w:r>
      <w:r w:rsidR="006420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3B726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420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lekë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ose </w:t>
      </w:r>
      <w:r w:rsidR="003B726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70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  <w:bookmarkEnd w:id="22"/>
    </w:p>
    <w:bookmarkEnd w:id="21"/>
    <w:p w14:paraId="5D26E8EB" w14:textId="77777777" w:rsidR="006F71CC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EA6F00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Rinovim i liçencave egzistuese ESRI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</w:t>
      </w:r>
      <w:r w:rsidR="00EA6F0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5,</w:t>
      </w:r>
      <w:r w:rsidR="005079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39</w:t>
      </w:r>
      <w:r w:rsidR="00EA6F0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të thjeshtuar, ku ka rezultuar fitues operatori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ekonomik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5079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GDI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5079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shpk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420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5079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5,280,000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9</w:t>
      </w:r>
      <w:r w:rsidR="005079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14:paraId="38C26D5E" w14:textId="77777777" w:rsidR="001756AF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4" w:name="_Hlk178256772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bookmarkEnd w:id="24"/>
      <w:r w:rsidR="001756A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1756A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756A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larje automjete</w:t>
      </w:r>
      <w:r w:rsidR="001756A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në vlerën 300,000 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 tvsh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me vlerë të vogël, ku ka rezultuar fitues operatori ekonomik </w:t>
      </w:r>
      <w:r w:rsidR="001756A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Sorgjena Agaj  </w:t>
      </w:r>
      <w:r w:rsidR="006420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1756A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420,000 lekë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1756A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70% e fondit të planifikuar.</w:t>
      </w:r>
    </w:p>
    <w:p w14:paraId="15EA7B81" w14:textId="77777777" w:rsidR="007A2621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45720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5720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5720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mbjtje rinovim liçencash VEEAM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</w:t>
      </w:r>
      <w:r w:rsidR="0045720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2,170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të thjeshtuar, ku ka rezultuar fitues operatori ekonomik 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45720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Information Business Systems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shpk </w:t>
      </w:r>
      <w:r w:rsidR="006420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45720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1,620,000 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lekë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45720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75</w:t>
      </w:r>
      <w:r w:rsidR="007A26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14:paraId="5F90BADC" w14:textId="77777777" w:rsidR="007A10B8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7A10B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mbjtje rinovim liçencash SAS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4,866,692 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të theshtuar, ku ka rezultuar fitues operatori ekonomik 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"Infosoft Systems" shpk </w:t>
      </w:r>
      <w:r w:rsidR="006420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4,625,258 lekë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95% e fondit të planifikuar.</w:t>
      </w:r>
    </w:p>
    <w:p w14:paraId="4E5D7033" w14:textId="77777777" w:rsidR="007A10B8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7A10B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mbjtje rinovim liçencash FORTINET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637,339 lekë </w:t>
      </w:r>
      <w:r w:rsidR="00F81A5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me vlerë të vogël, ku ka rezultuar fitues operatori ekonomik 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"Communication Progress" shpk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525,600 lekë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7A10B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82% e fondit të planifikuar.</w:t>
      </w:r>
    </w:p>
    <w:p w14:paraId="71A62C0A" w14:textId="77777777" w:rsidR="00ED710F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5" w:name="_Hlk178059993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ED710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ED710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profilaktik dhe riparim automjetesh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790,000 lekë </w:t>
      </w:r>
      <w:r w:rsidR="00492F1B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realizuar procedura e prokurimit me vlerë të vogël, ku ka rezultuar fitues operatori ekonomik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64795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Kadiu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shpk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525,600 lekë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67</w:t>
      </w:r>
      <w:r w:rsidR="00ED710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14:paraId="0EF481D5" w14:textId="77777777" w:rsidR="00492F1B" w:rsidRPr="00F06B3B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6" w:name="_Hlk178261072"/>
      <w:bookmarkEnd w:id="25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7C3F7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C3F7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Monitorimi Mediatik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në vlerën 893,640 lekë </w:t>
      </w:r>
      <w:r w:rsidR="00492F1B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me vlerë të vogël, ku ka rezultuar fitues operatori ekonomik 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"Media Intelligjenc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shpk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864,000 lekë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="007C3F7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97% e fondit të planifikuar</w:t>
      </w:r>
      <w:r w:rsidR="00492F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bookmarkEnd w:id="26"/>
    <w:p w14:paraId="55258824" w14:textId="77777777" w:rsidR="00B6252C" w:rsidRPr="00F06B3B" w:rsidRDefault="00B6252C" w:rsidP="000857A0">
      <w:pPr>
        <w:ind w:right="1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1BE4BD06" w14:textId="77777777" w:rsidR="00DE3DE6" w:rsidRPr="00F06B3B" w:rsidRDefault="00DE3DE6" w:rsidP="000857A0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bookmarkStart w:id="27" w:name="_Hlk178145637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shpenzime për mallra dhe shërbime të tjera </w:t>
      </w:r>
      <w:bookmarkEnd w:id="27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1113 prot. dat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03.06.2024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Insitutit të Statistikave</w:t>
      </w:r>
      <w:r w:rsidR="000D23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0D23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Ministrisë së Financave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8,000,000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600 dhe 601 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602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5 “T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ardhura nga Banka e Shqip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rbimi.</w:t>
      </w:r>
    </w:p>
    <w:p w14:paraId="313450E5" w14:textId="77777777" w:rsidR="00DD5108" w:rsidRPr="00F06B3B" w:rsidRDefault="00DD5108" w:rsidP="000857A0">
      <w:pPr>
        <w:ind w:right="1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3F102022" w14:textId="77777777" w:rsidR="00DE3DE6" w:rsidRPr="00F06B3B" w:rsidRDefault="00DE3DE6" w:rsidP="000857A0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="001D61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shpenzime për mallra dhe shërbime të tjera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10086/2 prot. dat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01.08.</w:t>
      </w:r>
      <w:r w:rsidR="002D638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2024</w:t>
      </w:r>
      <w:r w:rsidR="00C840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të Ministrisë së Financave “</w:t>
      </w:r>
      <w:r w:rsidR="00C840A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Miratim Limiti</w:t>
      </w:r>
      <w:r w:rsidR="00C840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840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107,884,000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602 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600 dhe 601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1 “Nj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 statistikore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vrojtuara”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pune si rezultat i munges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rballimin deri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kalendarik.</w:t>
      </w:r>
    </w:p>
    <w:p w14:paraId="68AD8201" w14:textId="77777777" w:rsidR="00DD5108" w:rsidRPr="00F06B3B" w:rsidRDefault="00DD5108" w:rsidP="000857A0">
      <w:pPr>
        <w:ind w:right="1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63614F68" w14:textId="77777777" w:rsidR="00DE3DE6" w:rsidRPr="00F06B3B" w:rsidRDefault="00DE3DE6" w:rsidP="000857A0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</w:t>
      </w:r>
      <w:r w:rsidR="001D61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1D61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1D61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shpenzime për mallra dhe shërbime të tjera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10872/1 prot. dat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28.08.2024 </w:t>
      </w:r>
      <w:r w:rsidR="00C840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Ministrisë së Financave “</w:t>
      </w:r>
      <w:r w:rsidR="00C840A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për vitin 2024</w:t>
      </w:r>
      <w:r w:rsidR="00C840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840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Statistikave,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10,212,000 lek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602 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artikullin 600 dhe 601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dhe zyrave rajonale statistikore si</w:t>
      </w:r>
      <w:r w:rsidRPr="00F06B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rezultat i V.K.M.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-së me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421 datë 26.06.2024 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986582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ër disa shtesa dhe ndryshime në vendimin nr. 325, datë 31.05.2023, të Këshillit të Ministrave, “Për miratimin e strukturës së pagave dhe shtesave të tj</w:t>
      </w:r>
      <w:bookmarkStart w:id="28" w:name="_GoBack"/>
      <w:bookmarkEnd w:id="28"/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era mbi pagë të zevëndesministrit, funksionarëve të kabineteve, prefektit, nënprefektit, nëpunësve civile nëpunësve në disa institucione të administratës publike”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i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ndryshuar, 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si dhe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V.K.M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.-së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422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datë 26.06.2024 </w:t>
      </w:r>
      <w:r w:rsidR="00986582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“P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ër një ndryshim në vendimin nr. 326, datë 31.5.2023, të Këshillit të Ministrave, “Për pagat e punonjësve mbështetës dhe punonjësve të tjerë të specialiteteve të ndryshme në disa institucione të administratës publike”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98658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ndryshuar. </w:t>
      </w:r>
    </w:p>
    <w:p w14:paraId="273029F7" w14:textId="77777777" w:rsidR="00DE3DE6" w:rsidRPr="00F06B3B" w:rsidRDefault="00DE3DE6" w:rsidP="000857A0">
      <w:pPr>
        <w:pStyle w:val="ListParagraph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7DC6B2C2" w14:textId="77777777" w:rsidR="00FB0671" w:rsidRPr="00F06B3B" w:rsidRDefault="00FB0671" w:rsidP="000857A0">
      <w:pPr>
        <w:numPr>
          <w:ilvl w:val="0"/>
          <w:numId w:val="2"/>
        </w:numPr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“Transferta korrente të br</w:t>
      </w:r>
      <w:r w:rsidR="00D72757" w:rsidRPr="00F06B3B">
        <w:rPr>
          <w:rFonts w:ascii="Times New Roman" w:eastAsia="MS Mincho" w:hAnsi="Times New Roman" w:cs="Times New Roman"/>
          <w:b/>
          <w:i/>
          <w:noProof/>
          <w:color w:val="auto"/>
          <w:sz w:val="24"/>
          <w:szCs w:val="24"/>
          <w:u w:val="single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ndshme”</w:t>
      </w:r>
      <w:r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963766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604)</w:t>
      </w:r>
    </w:p>
    <w:p w14:paraId="4AC4A800" w14:textId="77777777" w:rsidR="002D3FE7" w:rsidRPr="00F06B3B" w:rsidRDefault="002D3FE7" w:rsidP="000857A0">
      <w:pPr>
        <w:ind w:left="495"/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14:paraId="756DD4A6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 vitin 2024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për zërin 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të br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1,574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lekë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081A3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janë shpenzuar </w:t>
      </w:r>
      <w:r w:rsidR="00963766" w:rsidRPr="00F06B3B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sq-AL"/>
        </w:rPr>
        <w:t>369,900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lek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="00963766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23.5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%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planit </w:t>
      </w:r>
      <w:r w:rsidR="003707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. </w:t>
      </w:r>
      <w:r w:rsidR="003707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Shpenzimet e 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kryera</w:t>
      </w:r>
      <w:r w:rsidR="003707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dy mbledhje 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zhvilluara nga 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lli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konkretisht në datat 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08.02.2024 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04.06.2024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nj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mbledhje 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zhvilluar nga K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omisioni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omeklatur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në datën 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11.06.2024.</w:t>
      </w:r>
    </w:p>
    <w:p w14:paraId="1183DD8B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14:paraId="0AD6CD14" w14:textId="77777777"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“Transferta për buxhete familjare”</w:t>
      </w:r>
      <w:r w:rsidRPr="00F06B3B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  <w:t xml:space="preserve">. </w:t>
      </w:r>
      <w:bookmarkStart w:id="29" w:name="_Hlk178074096"/>
      <w:r w:rsidR="009F5F9E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606)</w:t>
      </w:r>
      <w:bookmarkEnd w:id="29"/>
    </w:p>
    <w:p w14:paraId="6D8638DA" w14:textId="77777777" w:rsidR="009F5F9E" w:rsidRPr="00F06B3B" w:rsidRDefault="009F5F9E" w:rsidP="000857A0">
      <w:pPr>
        <w:ind w:left="495"/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</w:p>
    <w:p w14:paraId="513FF310" w14:textId="77777777" w:rsidR="009F5F9E" w:rsidRPr="00F06B3B" w:rsidRDefault="009F5F9E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Fondi i akorduar nga buxheti i shtetit për vitin  2024 për zërin 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të br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1,275,000 lekë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të cilat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janë shpenzuar </w:t>
      </w:r>
      <w:r w:rsidR="006B2392" w:rsidRPr="00F06B3B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>468,801</w:t>
      </w:r>
      <w:r w:rsidR="00DF708D" w:rsidRPr="00F06B3B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 xml:space="preserve">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="00DF708D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36.7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%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planit vjetor.  </w:t>
      </w:r>
    </w:p>
    <w:p w14:paraId="1D5C8DFF" w14:textId="77777777"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02C039AC" w14:textId="77777777" w:rsidR="00FB0671" w:rsidRPr="00F06B3B" w:rsidRDefault="002B7EE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Fondet e shpenzuara p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rin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FB0671" w:rsidRPr="00F06B3B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“Transferta për buxhete  familjare”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janë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konkretisht </w:t>
      </w:r>
      <w:proofErr w:type="spellStart"/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për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nj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rast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dalje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pension,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kat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raste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shp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rblim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fatkeq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si</w:t>
      </w:r>
      <w:proofErr w:type="spellEnd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dhe</w:t>
      </w:r>
      <w:proofErr w:type="spellEnd"/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et</w:t>
      </w:r>
      <w:proofErr w:type="spellEnd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e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telefonisë</w:t>
      </w:r>
      <w:proofErr w:type="spellEnd"/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sipas</w:t>
      </w:r>
      <w:proofErr w:type="spellEnd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legjislacionit</w:t>
      </w:r>
      <w:proofErr w:type="spellEnd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në</w:t>
      </w:r>
      <w:proofErr w:type="spellEnd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fuqi</w:t>
      </w:r>
      <w:proofErr w:type="spellEnd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14:paraId="23711A48" w14:textId="77777777"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50A08BC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Fondet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e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akorduara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për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zërin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Fondi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Veçantë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janë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kryer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bazë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shkresës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me n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775/1 Prot.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16.02.2024 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Ministrisë së Financave “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D</w:t>
      </w:r>
      <w:r w:rsidR="006F5355" w:rsidRPr="00F06B3B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rgohet miratimi i detajimit t</w:t>
      </w:r>
      <w:r w:rsidR="006F5355" w:rsidRPr="00F06B3B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fondit t</w:t>
      </w:r>
      <w:r w:rsidR="006F5355" w:rsidRPr="00F06B3B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vecant</w:t>
      </w:r>
      <w:r w:rsidR="006F5355" w:rsidRPr="00F06B3B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</w:t>
      </w:r>
      <w:r w:rsidR="006F5355" w:rsidRPr="00F06B3B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vitin 2024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tëStatistikave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shtuan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650</w:t>
      </w:r>
      <w:r w:rsidR="00802B9E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lekë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dhe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shkresës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</w:t>
      </w:r>
      <w:r w:rsidR="006F535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176 Prot.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</w:t>
      </w:r>
      <w:bookmarkStart w:id="30" w:name="_Hlk178260565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bookmarkEnd w:id="30"/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31.01.2024 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2024 të Insitutit të Statistikave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Ministrisë së Financave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shtuan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625</w:t>
      </w:r>
      <w:r w:rsidR="00802B9E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lekë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me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transferim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fondi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nga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llogaria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602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llogaria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606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për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telefonisë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14:paraId="2CFDF734" w14:textId="77777777" w:rsidR="00B6252C" w:rsidRPr="00F06B3B" w:rsidRDefault="00B6252C" w:rsidP="000857A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260156BD" w14:textId="77777777"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“Shpenzime për Investime”</w:t>
      </w:r>
      <w:r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8B0B5D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230-231)</w:t>
      </w:r>
    </w:p>
    <w:p w14:paraId="1C696A21" w14:textId="77777777" w:rsidR="001D6195" w:rsidRPr="00F06B3B" w:rsidRDefault="001D6195" w:rsidP="000857A0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14:paraId="131922D2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Bazuar në ligjin </w:t>
      </w:r>
      <w:r w:rsidR="00837B15" w:rsidRPr="00F06B3B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me n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 xml:space="preserve">r. 97/2023 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“</w:t>
      </w:r>
      <w:proofErr w:type="spellStart"/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>Për</w:t>
      </w:r>
      <w:proofErr w:type="spellEnd"/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>buxhetin</w:t>
      </w:r>
      <w:proofErr w:type="spellEnd"/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>vitit</w:t>
      </w:r>
      <w:proofErr w:type="spellEnd"/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 xml:space="preserve"> 2024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”,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 i buxhetit p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“Shpenzime për Investime”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nga buxheti i shtetit i ndryshuar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është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në shumën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150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51367E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000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,000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lekë. </w:t>
      </w:r>
    </w:p>
    <w:p w14:paraId="465999EC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Realizimi i Investimeve me financim të brendshëm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p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r periudhen Janar- 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Gusht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2024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realizuar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n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3,810,588 lek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 e ndar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sipas z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rave “</w:t>
      </w:r>
      <w:r w:rsidR="002B7F59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Likujdim TVS</w:t>
      </w:r>
      <w:r w:rsidR="00837B1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h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 n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3</w:t>
      </w:r>
      <w:r w:rsidR="000D4BE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452</w:t>
      </w:r>
      <w:r w:rsidR="000D4BE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949 lek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="000D4BE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dhe “</w:t>
      </w:r>
      <w:r w:rsidR="000D4BE3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Investime</w:t>
      </w:r>
      <w:r w:rsidR="000D4BE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” 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357,639 lek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14:paraId="7672BF15" w14:textId="77777777"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2B198C5B" w14:textId="77777777" w:rsidR="00F977D3" w:rsidRPr="00F06B3B" w:rsidRDefault="00F977D3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Likujdimi i TVS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h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- s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sipas faturave q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ka b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pagesat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llogarit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e projeketeve me bankat e nivelit t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dyt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donator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ve.</w:t>
      </w:r>
    </w:p>
    <w:p w14:paraId="0E2A3F20" w14:textId="77777777" w:rsidR="00B96831" w:rsidRPr="00F06B3B" w:rsidRDefault="00B96831" w:rsidP="00B96831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3B29D8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licensa " ADOBE Creative Cloud for teams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''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në vlerën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360,000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tvsh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nga 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operatori ekonomik InfoSoft System  sh.p.k me vlerë 322,639 lekë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ose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89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14:paraId="05C46DB8" w14:textId="77777777"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5BB1DD12" w14:textId="77777777" w:rsidR="003B29D8" w:rsidRPr="00F06B3B" w:rsidRDefault="003B29D8" w:rsidP="003B29D8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23217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</w:t>
      </w:r>
      <w:r w:rsidR="009B38A6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je</w:t>
      </w:r>
      <w:r w:rsidR="0023217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 SSD dhe </w:t>
      </w:r>
      <w:r w:rsidR="00081A3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i-Fi Adapte</w:t>
      </w:r>
      <w:r w:rsidR="00492F1B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r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” fituar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Introvus Solution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vler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35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000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lek</w:t>
      </w:r>
      <w:r w:rsidR="00D7275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  <w:r w:rsidR="00494D7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</w:p>
    <w:p w14:paraId="517AE257" w14:textId="77777777" w:rsidR="003B29D8" w:rsidRPr="00F06B3B" w:rsidRDefault="003B29D8" w:rsidP="003B29D8">
      <w:pPr>
        <w:pStyle w:val="ListParagrap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724A0589" w14:textId="77777777" w:rsidR="00466E8C" w:rsidRPr="00F06B3B" w:rsidRDefault="00D72757" w:rsidP="003B29D8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lidhur kontrata p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“</w:t>
      </w:r>
      <w:r w:rsidR="00F25DF6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licenca SPPS”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vler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3,241,296 lek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 dhe </w:t>
      </w:r>
      <w:r w:rsidR="00F25DF6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licenca EOP”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vler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336,000 lek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tvsh.</w:t>
      </w:r>
    </w:p>
    <w:p w14:paraId="1CC3421F" w14:textId="77777777" w:rsidR="00805B34" w:rsidRPr="00F06B3B" w:rsidRDefault="00805B34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09CC61BA" w14:textId="77777777" w:rsidR="00F25DF6" w:rsidRPr="00F06B3B" w:rsidRDefault="00D72757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232FAA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n</w:t>
      </w:r>
      <w:bookmarkStart w:id="31" w:name="_Hlk178261061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bookmarkEnd w:id="31"/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proces tenderimi 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procedura “</w:t>
      </w:r>
      <w:r w:rsidR="00BA1EFC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Blerje pajisje kompjuterike” 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ndarë në dy lote; Loti 1 Blerje Servera dhe Storage dhe loti Lot 2  Blerje Kompjutera, </w:t>
      </w:r>
      <w:r w:rsidR="001E548A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W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orkstation, Laptop. Procedura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hedhur elektronikisht n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sistemin e APP.</w:t>
      </w:r>
    </w:p>
    <w:p w14:paraId="00CDD479" w14:textId="77777777" w:rsidR="00805B34" w:rsidRPr="00F06B3B" w:rsidRDefault="00805B34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735CC666" w14:textId="77777777" w:rsidR="00C43CB4" w:rsidRPr="00F06B3B" w:rsidRDefault="00C43CB4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D7275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="00AB596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Investime t</w:t>
      </w:r>
      <w:r w:rsidR="00D7275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Br</w:t>
      </w:r>
      <w:r w:rsidR="00805B3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ndshme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9284/1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prot. dat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.2024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Ministrisë së Financave “</w:t>
      </w:r>
      <w:r w:rsidR="003B29D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për shpenzime kapitale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të Statistikave,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515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 lek</w:t>
      </w:r>
      <w:bookmarkStart w:id="32" w:name="_Hlk178261681"/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bookmarkEnd w:id="32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231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u shtuan n</w:t>
      </w:r>
      <w:r w:rsidR="00D7275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230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Rikonstruksion Godine (Hartim Projekti)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shkresën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510/2 Prot., datë 24.03.2023 </w:t>
      </w:r>
      <w:r w:rsidR="00855FF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“Kthim përgjigje suajës me nr. 433 prot.”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Instituti i Ndërtimit, midis të tjerave, ka cilësuar se niveli i dëmtimit të objektit “Godinë nr. 35 të INSTAT-it, Rruga “Vllazën Huta”, Tiranë përkon me shkallën e dëmtimit DS4 (Rikonstruksion).</w:t>
      </w:r>
    </w:p>
    <w:p w14:paraId="493429D9" w14:textId="77777777" w:rsidR="00C43CB4" w:rsidRPr="00F06B3B" w:rsidRDefault="00C43CB4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14:paraId="71363356" w14:textId="77777777" w:rsidR="00FB0671" w:rsidRPr="00F06B3B" w:rsidRDefault="00FB0671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Realizimi</w:t>
      </w:r>
      <w:proofErr w:type="spellEnd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shpenzimeve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 “</w:t>
      </w:r>
      <w:proofErr w:type="spellStart"/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Financim</w:t>
      </w:r>
      <w:proofErr w:type="spellEnd"/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të</w:t>
      </w:r>
      <w:proofErr w:type="spellEnd"/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Huaj</w:t>
      </w:r>
      <w:proofErr w:type="spellEnd"/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”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për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periudhën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Janar-</w:t>
      </w:r>
      <w:r w:rsidR="00BA1EFC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Gusht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2024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05B3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ësht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A1EFC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88</w:t>
      </w:r>
      <w:r w:rsidR="00C43CB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A1EFC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301</w:t>
      </w:r>
      <w:r w:rsidR="00C43CB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A1EFC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970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lekë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05B3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Projektet që menaxhohen nga 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 Statistikave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janë si më poshtë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</w:p>
    <w:p w14:paraId="475C4B59" w14:textId="77777777" w:rsidR="00FB0671" w:rsidRPr="00F06B3B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3AC37EC2" w14:textId="77777777"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SALSTAT - Statistika të Forta Vendore.</w:t>
      </w:r>
    </w:p>
    <w:p w14:paraId="78E2A1C1" w14:textId="77777777"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Mbështetje për CENS.</w:t>
      </w:r>
    </w:p>
    <w:p w14:paraId="29645BAE" w14:textId="77777777"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IPA 2019 Multi-Beneficiary Statistical Cooperation Programme.</w:t>
      </w:r>
    </w:p>
    <w:p w14:paraId="0A1DF1B7" w14:textId="77777777"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Sida Direct Funding - Instat Census 2022.</w:t>
      </w:r>
    </w:p>
    <w:p w14:paraId="39CEA23E" w14:textId="77777777" w:rsidR="00FB0671" w:rsidRPr="00F06B3B" w:rsidRDefault="00FB0671" w:rsidP="000857A0">
      <w:pP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</w:pPr>
    </w:p>
    <w:p w14:paraId="4732F72B" w14:textId="77777777"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Shpenzime nga “të </w:t>
      </w: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Ardhurat jashtë limitit”</w:t>
      </w:r>
    </w:p>
    <w:p w14:paraId="094113E0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Shpenzimet nga të ardhurat jashtë limitit për periudhën Janar-</w:t>
      </w:r>
      <w:r w:rsidR="00855FF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 janë 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në vlerën </w:t>
      </w:r>
      <w:r w:rsidR="00374249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721,520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14:paraId="20A43764" w14:textId="77777777"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56EDC7F3" w14:textId="77777777" w:rsidR="002D6383" w:rsidRPr="00F06B3B" w:rsidRDefault="002D638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7B1CA032" w14:textId="77777777" w:rsidR="002D6383" w:rsidRPr="00F06B3B" w:rsidRDefault="002D638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143AA616" w14:textId="77777777" w:rsidR="002D6383" w:rsidRPr="00F06B3B" w:rsidRDefault="002D638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290260A7" w14:textId="77777777" w:rsidR="002D6383" w:rsidRPr="00F06B3B" w:rsidRDefault="002D638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5B42A528" w14:textId="77777777" w:rsidR="002D6383" w:rsidRPr="00F06B3B" w:rsidRDefault="002D638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26C6DC1B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 xml:space="preserve">Realizimi në sasi sipas 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treguesit të performancës/produktit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për periudhën Janar-</w:t>
      </w:r>
      <w:r w:rsidR="00F7507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 paraqitet si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pas tabel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mëposht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1"/>
        <w:gridCol w:w="4055"/>
        <w:gridCol w:w="1559"/>
        <w:gridCol w:w="1844"/>
        <w:gridCol w:w="1567"/>
      </w:tblGrid>
      <w:tr w:rsidR="00F06B3B" w:rsidRPr="00F06B3B" w14:paraId="7D788923" w14:textId="77777777" w:rsidTr="004457B7">
        <w:trPr>
          <w:trHeight w:val="517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2DA" w14:textId="77777777"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Nr.</w:t>
            </w:r>
          </w:p>
        </w:tc>
        <w:tc>
          <w:tcPr>
            <w:tcW w:w="2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421" w14:textId="77777777"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Emërtimi i Treguesit të Performancës/Produktit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527" w14:textId="77777777"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Plan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082" w14:textId="77777777"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 xml:space="preserve">Fakt </w:t>
            </w:r>
            <w:r w:rsidR="00AB5967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8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-mujor 2024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C90" w14:textId="77777777"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% Realizimit</w:t>
            </w:r>
          </w:p>
        </w:tc>
      </w:tr>
      <w:tr w:rsidR="00F06B3B" w:rsidRPr="00F06B3B" w14:paraId="4A0A7032" w14:textId="77777777" w:rsidTr="004457B7">
        <w:trPr>
          <w:trHeight w:val="517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EFB1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2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0309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50C7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BA57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3921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</w:tr>
      <w:tr w:rsidR="00F06B3B" w:rsidRPr="00F06B3B" w14:paraId="56C93758" w14:textId="77777777" w:rsidTr="004457B7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FEDE" w14:textId="77777777"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2FD0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Njësi statistikore të vrojtuara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1C00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281,040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F2E1" w14:textId="77777777" w:rsidR="00FB0671" w:rsidRPr="00F06B3B" w:rsidRDefault="00AE0C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169,105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B7F" w14:textId="77777777" w:rsidR="00FB0671" w:rsidRPr="00F06B3B" w:rsidRDefault="00A41B5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60</w:t>
            </w:r>
            <w:r w:rsidR="00FB0671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.1</w:t>
            </w:r>
          </w:p>
        </w:tc>
      </w:tr>
      <w:tr w:rsidR="00F06B3B" w:rsidRPr="00F06B3B" w14:paraId="4C0F479C" w14:textId="77777777" w:rsidTr="004457B7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0D81" w14:textId="77777777"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BBDF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Të dhëna të publikuara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21B8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718B" w14:textId="77777777" w:rsidR="00FB0671" w:rsidRPr="00F06B3B" w:rsidRDefault="00AE0C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6A8" w14:textId="77777777" w:rsidR="00FB0671" w:rsidRPr="00F06B3B" w:rsidRDefault="00A41B5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59.6</w:t>
            </w:r>
          </w:p>
        </w:tc>
      </w:tr>
      <w:tr w:rsidR="00F06B3B" w:rsidRPr="00F06B3B" w14:paraId="28E1CFD4" w14:textId="77777777" w:rsidTr="004457B7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794" w14:textId="77777777"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9C51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Personel i trajnuar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A811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74E9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F1D40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54D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9</w:t>
            </w:r>
            <w:r w:rsidR="00A41B5D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.</w:t>
            </w:r>
            <w:r w:rsidR="00A41B5D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</w:t>
            </w:r>
          </w:p>
        </w:tc>
      </w:tr>
      <w:tr w:rsidR="00F06B3B" w:rsidRPr="00F06B3B" w14:paraId="46C29743" w14:textId="77777777" w:rsidTr="004457B7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E38" w14:textId="77777777"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721D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Auditime të kryera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A178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57C1" w14:textId="77777777" w:rsidR="00FB0671" w:rsidRPr="00F06B3B" w:rsidRDefault="00AE0C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4D1" w14:textId="77777777" w:rsidR="00FB0671" w:rsidRPr="00F06B3B" w:rsidRDefault="00A41B5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57.1</w:t>
            </w:r>
          </w:p>
        </w:tc>
      </w:tr>
      <w:tr w:rsidR="00F06B3B" w:rsidRPr="00F06B3B" w14:paraId="0CF7FFF5" w14:textId="77777777" w:rsidTr="004457B7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E2A" w14:textId="77777777"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FF85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 Liçensa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5820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1E548A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900C" w14:textId="77777777" w:rsidR="00FB0671" w:rsidRPr="00F06B3B" w:rsidRDefault="00A41B5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270E" w14:textId="77777777" w:rsidR="00FB0671" w:rsidRPr="00F06B3B" w:rsidRDefault="001E548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30</w:t>
            </w:r>
            <w:r w:rsidR="004253A8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.0</w:t>
            </w:r>
          </w:p>
        </w:tc>
      </w:tr>
      <w:tr w:rsidR="00F06B3B" w:rsidRPr="00F06B3B" w14:paraId="2013469C" w14:textId="77777777" w:rsidTr="004457B7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281" w14:textId="77777777"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90B0" w14:textId="77777777"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 paisje kompjuterike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A820" w14:textId="77777777" w:rsidR="00FB0671" w:rsidRPr="00F06B3B" w:rsidRDefault="00893E54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9497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AD6" w14:textId="77777777"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0.0</w:t>
            </w:r>
          </w:p>
        </w:tc>
      </w:tr>
    </w:tbl>
    <w:p w14:paraId="1E8893AF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78965F36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performancës/produktit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“Njësi statistikore të vrojtuara”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është realizuar 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60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.1%.</w:t>
      </w:r>
    </w:p>
    <w:p w14:paraId="3BCF9520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“Të dhëna të publikuara”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është realizuar 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59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14:paraId="2598C5DE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“Personel i trajnuar”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është realizuar 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93.2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.0 %.</w:t>
      </w:r>
    </w:p>
    <w:p w14:paraId="70EB95EF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“Auditime të kryera”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është realizuar 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57.2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%. </w:t>
      </w:r>
    </w:p>
    <w:p w14:paraId="18E3EC2F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“Blerje  Liçensa”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është realizuar </w:t>
      </w:r>
      <w:r w:rsidR="001E548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30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.0%.</w:t>
      </w:r>
    </w:p>
    <w:p w14:paraId="7AE89260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“Blerje paisje kompjuterike”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nuk është realizua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47445BC5" w14:textId="77777777" w:rsidR="00EC6F8B" w:rsidRPr="00F06B3B" w:rsidRDefault="00EC6F8B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248167D0" w14:textId="77777777" w:rsidR="0079048A" w:rsidRPr="00F06B3B" w:rsidRDefault="00EC6F8B" w:rsidP="004E7F28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Fondet e alokuara nga artikulli 602 “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Nj</w:t>
      </w:r>
      <w:r w:rsidR="00081A3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si Statistikore t</w:t>
      </w:r>
      <w:r w:rsidR="00081A3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vrojtuara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” ishin 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planifikuara p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regjistrimin e Censit 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bujq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sis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cili nuk u zhvillua.</w:t>
      </w:r>
      <w:r w:rsidR="00ED3CF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Nj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pjese e ketyre fondeve u alokuan p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paga, sigurime shoq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sh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ndet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sore 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bookmarkStart w:id="33" w:name="_Hlk178319432"/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bookmarkEnd w:id="33"/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anketues, teknike 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spe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a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liteteve 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ndrysh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m, kontrollor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etj. me kontrat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pun</w:t>
      </w:r>
      <w:r w:rsidR="009E09B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e. </w:t>
      </w:r>
    </w:p>
    <w:p w14:paraId="137868D6" w14:textId="77777777" w:rsidR="00B6252C" w:rsidRPr="00F06B3B" w:rsidRDefault="00B6252C" w:rsidP="0079048A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Menaxhimi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efektiv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fondeve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buxhetore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akorduara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Insitutin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Statistikave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funksion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nj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vendimmarrje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transparente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do 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vazhdoj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jet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nj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faktor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sish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realizimin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drejtim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shpenzimeve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miratuara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vjetore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rmbushjen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q</w:t>
      </w:r>
      <w:r w:rsidR="00734742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llimit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objektivave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institucionale</w:t>
      </w:r>
      <w:proofErr w:type="spellEnd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14:paraId="0D5A9E28" w14:textId="77777777"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14:paraId="687211C9" w14:textId="77777777" w:rsidR="00CB74D0" w:rsidRPr="00F06B3B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Duke ju falenderuar p</w:t>
      </w:r>
      <w:r w:rsidR="00A30197"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r bashk</w:t>
      </w:r>
      <w:r w:rsidR="00A30197"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punimin.</w:t>
      </w:r>
    </w:p>
    <w:p w14:paraId="7B214121" w14:textId="77777777" w:rsidR="00CB74D0" w:rsidRPr="00F06B3B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45CC8B85" w14:textId="77777777" w:rsidR="00855FF4" w:rsidRPr="00F06B3B" w:rsidRDefault="00081A35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ab/>
      </w:r>
    </w:p>
    <w:p w14:paraId="531142F5" w14:textId="77777777" w:rsidR="00CB74D0" w:rsidRPr="00F06B3B" w:rsidRDefault="0067479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B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</w:t>
      </w:r>
      <w:r w:rsidR="00CB74D0" w:rsidRPr="00F06B3B">
        <w:rPr>
          <w:rFonts w:ascii="Times New Roman" w:hAnsi="Times New Roman" w:cs="Times New Roman"/>
          <w:b/>
          <w:color w:val="auto"/>
          <w:sz w:val="24"/>
          <w:szCs w:val="24"/>
        </w:rPr>
        <w:t>SEKRETAR I P</w:t>
      </w:r>
      <w:r w:rsidR="00A30197" w:rsidRPr="00F06B3B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F06B3B">
        <w:rPr>
          <w:rFonts w:ascii="Times New Roman" w:hAnsi="Times New Roman" w:cs="Times New Roman"/>
          <w:b/>
          <w:color w:val="auto"/>
          <w:sz w:val="24"/>
          <w:szCs w:val="24"/>
        </w:rPr>
        <w:t>RGJITHSH</w:t>
      </w:r>
      <w:r w:rsidR="00A30197" w:rsidRPr="00F06B3B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F06B3B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</w:p>
    <w:p w14:paraId="5842A272" w14:textId="77777777" w:rsidR="00CB74D0" w:rsidRPr="00F06B3B" w:rsidRDefault="00CB74D0" w:rsidP="000857A0">
      <w:pPr>
        <w:tabs>
          <w:tab w:val="left" w:pos="5535"/>
        </w:tabs>
        <w:ind w:left="9135" w:hanging="553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B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Alban </w:t>
      </w:r>
      <w:proofErr w:type="spellStart"/>
      <w:r w:rsidRPr="00F06B3B">
        <w:rPr>
          <w:rFonts w:ascii="Times New Roman" w:hAnsi="Times New Roman" w:cs="Times New Roman"/>
          <w:b/>
          <w:color w:val="auto"/>
          <w:sz w:val="24"/>
          <w:szCs w:val="24"/>
        </w:rPr>
        <w:t>Çela</w:t>
      </w:r>
      <w:proofErr w:type="spellEnd"/>
    </w:p>
    <w:p w14:paraId="0F5EC968" w14:textId="77777777" w:rsidR="00855FF4" w:rsidRPr="00F06B3B" w:rsidRDefault="00855FF4" w:rsidP="000857A0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2615407" w14:textId="77777777" w:rsidR="00734742" w:rsidRPr="00F06B3B" w:rsidRDefault="00734742" w:rsidP="000857A0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2AE161B1" w14:textId="77777777" w:rsidR="00CB74D0" w:rsidRPr="00F06B3B" w:rsidRDefault="00CB74D0" w:rsidP="000857A0">
      <w:pPr>
        <w:rPr>
          <w:rFonts w:ascii="Times New Roman" w:hAnsi="Times New Roman" w:cs="Times New Roman"/>
          <w:i/>
          <w:color w:val="auto"/>
          <w:sz w:val="18"/>
          <w:szCs w:val="18"/>
        </w:rPr>
      </w:pPr>
      <w:proofErr w:type="spellStart"/>
      <w:r w:rsidRPr="00F06B3B">
        <w:rPr>
          <w:rFonts w:ascii="Times New Roman" w:hAnsi="Times New Roman" w:cs="Times New Roman"/>
          <w:color w:val="auto"/>
          <w:sz w:val="18"/>
          <w:szCs w:val="18"/>
        </w:rPr>
        <w:t>Konceptoi</w:t>
      </w:r>
      <w:proofErr w:type="spellEnd"/>
      <w:r w:rsidRPr="00F06B3B"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A. Ballolli, P</w:t>
      </w:r>
      <w:r w:rsidR="00A30197" w:rsidRPr="00F06B3B">
        <w:rPr>
          <w:rFonts w:ascii="Times New Roman" w:hAnsi="Times New Roman" w:cs="Times New Roman"/>
          <w:bCs/>
          <w:i/>
          <w:color w:val="auto"/>
          <w:sz w:val="18"/>
          <w:szCs w:val="18"/>
          <w:lang w:val="it-IT"/>
        </w:rPr>
        <w:t>ë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rgjegj</w:t>
      </w:r>
      <w:proofErr w:type="spellEnd"/>
      <w:r w:rsidR="00A30197" w:rsidRPr="00F06B3B">
        <w:rPr>
          <w:rFonts w:ascii="Times New Roman" w:hAnsi="Times New Roman" w:cs="Times New Roman"/>
          <w:bCs/>
          <w:i/>
          <w:color w:val="auto"/>
          <w:sz w:val="18"/>
          <w:szCs w:val="18"/>
          <w:lang w:val="it-IT"/>
        </w:rPr>
        <w:t>ë</w:t>
      </w:r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s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Sektorit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t</w:t>
      </w:r>
      <w:r w:rsidR="00A30197" w:rsidRPr="00F06B3B">
        <w:rPr>
          <w:rFonts w:ascii="Times New Roman" w:hAnsi="Times New Roman" w:cs="Times New Roman"/>
          <w:i/>
          <w:color w:val="auto"/>
          <w:sz w:val="18"/>
          <w:szCs w:val="18"/>
        </w:rPr>
        <w:t>ë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Financ</w:t>
      </w:r>
      <w:proofErr w:type="spellEnd"/>
      <w:r w:rsidR="00A30197" w:rsidRPr="00F06B3B">
        <w:rPr>
          <w:rFonts w:ascii="Times New Roman" w:hAnsi="Times New Roman" w:cs="Times New Roman"/>
          <w:bCs/>
          <w:i/>
          <w:color w:val="auto"/>
          <w:sz w:val="18"/>
          <w:szCs w:val="18"/>
          <w:lang w:val="it-IT"/>
        </w:rPr>
        <w:t>ë</w:t>
      </w:r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s</w:t>
      </w:r>
    </w:p>
    <w:p w14:paraId="236D9247" w14:textId="77777777" w:rsidR="00CB74D0" w:rsidRPr="00F06B3B" w:rsidRDefault="00CB74D0" w:rsidP="000857A0">
      <w:pPr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F06B3B">
        <w:rPr>
          <w:rFonts w:ascii="Times New Roman" w:hAnsi="Times New Roman" w:cs="Times New Roman"/>
          <w:color w:val="auto"/>
          <w:sz w:val="18"/>
          <w:szCs w:val="18"/>
        </w:rPr>
        <w:t>Pranoi</w:t>
      </w:r>
      <w:proofErr w:type="spellEnd"/>
      <w:r w:rsidRPr="00F06B3B"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A. Caka,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Drejtor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DBNj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, Finances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dhe</w:t>
      </w:r>
      <w:proofErr w:type="spellEnd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ShM</w:t>
      </w:r>
      <w:proofErr w:type="spellEnd"/>
    </w:p>
    <w:p w14:paraId="3D917281" w14:textId="77777777" w:rsidR="00CB74D0" w:rsidRPr="00F06B3B" w:rsidRDefault="00CB74D0" w:rsidP="000857A0">
      <w:pPr>
        <w:jc w:val="both"/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</w:pPr>
      <w:r w:rsidRPr="00F06B3B">
        <w:rPr>
          <w:rFonts w:ascii="Times New Roman" w:eastAsia="MS Mincho" w:hAnsi="Times New Roman"/>
          <w:color w:val="auto"/>
          <w:sz w:val="18"/>
          <w:szCs w:val="18"/>
          <w:lang w:val="it-IT"/>
        </w:rPr>
        <w:t>Nr. i kopjeve:</w:t>
      </w:r>
      <w:r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 xml:space="preserve"> 3</w:t>
      </w:r>
    </w:p>
    <w:p w14:paraId="0FE287FF" w14:textId="77777777" w:rsidR="00CB74D0" w:rsidRPr="00F06B3B" w:rsidRDefault="00CB74D0" w:rsidP="000857A0">
      <w:pPr>
        <w:jc w:val="both"/>
        <w:rPr>
          <w:rFonts w:ascii="Times New Roman" w:eastAsia="MS Mincho" w:hAnsi="Times New Roman"/>
          <w:color w:val="auto"/>
          <w:sz w:val="18"/>
          <w:szCs w:val="18"/>
          <w:lang w:val="it-IT"/>
        </w:rPr>
      </w:pPr>
      <w:r w:rsidRPr="00F06B3B">
        <w:rPr>
          <w:rFonts w:ascii="Times New Roman" w:eastAsia="MS Mincho" w:hAnsi="Times New Roman"/>
          <w:color w:val="auto"/>
          <w:sz w:val="18"/>
          <w:szCs w:val="18"/>
          <w:lang w:val="it-IT"/>
        </w:rPr>
        <w:t>Nr. i faqeve:</w:t>
      </w:r>
      <w:r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 xml:space="preserve"> </w:t>
      </w:r>
      <w:r w:rsidR="00855FF4"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>___</w:t>
      </w:r>
    </w:p>
    <w:p w14:paraId="0087FFE8" w14:textId="77777777" w:rsidR="006D2231" w:rsidRPr="00F06B3B" w:rsidRDefault="00CB74D0" w:rsidP="000857A0">
      <w:pPr>
        <w:jc w:val="both"/>
        <w:rPr>
          <w:b/>
          <w:bCs/>
          <w:color w:val="auto"/>
          <w:sz w:val="18"/>
          <w:szCs w:val="18"/>
          <w:lang w:val="fr-FR"/>
        </w:rPr>
      </w:pPr>
      <w:r w:rsidRPr="00F06B3B">
        <w:rPr>
          <w:rFonts w:ascii="Times New Roman" w:eastAsia="MS Mincho" w:hAnsi="Times New Roman"/>
          <w:color w:val="auto"/>
          <w:sz w:val="18"/>
          <w:szCs w:val="18"/>
          <w:lang w:val="it-IT"/>
        </w:rPr>
        <w:t xml:space="preserve">Data: </w:t>
      </w:r>
      <w:r w:rsidR="00855FF4"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>____/____/</w:t>
      </w:r>
      <w:r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>2024</w:t>
      </w:r>
    </w:p>
    <w:sectPr w:rsidR="006D2231" w:rsidRPr="00F06B3B" w:rsidSect="00305AD3">
      <w:footerReference w:type="default" r:id="rId8"/>
      <w:headerReference w:type="first" r:id="rId9"/>
      <w:footerReference w:type="first" r:id="rId10"/>
      <w:pgSz w:w="12240" w:h="15840"/>
      <w:pgMar w:top="1080" w:right="1260" w:bottom="1440" w:left="1440" w:header="360" w:footer="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2FDC" w14:textId="77777777" w:rsidR="007F3BD8" w:rsidRDefault="007F3BD8" w:rsidP="007D7A98">
      <w:pPr>
        <w:spacing w:line="240" w:lineRule="auto"/>
      </w:pPr>
      <w:r>
        <w:separator/>
      </w:r>
    </w:p>
  </w:endnote>
  <w:endnote w:type="continuationSeparator" w:id="0">
    <w:p w14:paraId="533A5271" w14:textId="77777777" w:rsidR="007F3BD8" w:rsidRDefault="007F3BD8" w:rsidP="007D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221F" w14:textId="77777777" w:rsidR="009D192F" w:rsidRPr="00EA1574" w:rsidRDefault="009D192F" w:rsidP="007D7A98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b/>
        <w:sz w:val="20"/>
        <w:szCs w:val="20"/>
      </w:rPr>
    </w:pPr>
    <w:r w:rsidRPr="00EA1574">
      <w:rPr>
        <w:b/>
        <w:sz w:val="20"/>
        <w:szCs w:val="20"/>
      </w:rPr>
      <w:t>INSTITUTI I STATISTIKAVE</w:t>
    </w:r>
  </w:p>
  <w:p w14:paraId="2BA7E70A" w14:textId="77777777" w:rsidR="009D192F" w:rsidRPr="00EA1574" w:rsidRDefault="009D192F" w:rsidP="007D7A98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Rr. “Vllazën Huta” Nr. 35, H. 1, Njësia Administrative Nr. 2, 1017 Tiranë, SHQIPËRI,</w:t>
    </w:r>
  </w:p>
  <w:p w14:paraId="63573410" w14:textId="77777777" w:rsidR="009D192F" w:rsidRPr="00EA1574" w:rsidRDefault="009D192F" w:rsidP="007D7A98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Tel: +355 (4) 2233356 /2222411 / 2233358 /2233357 / Fax: + 355 (4)2 228300</w:t>
    </w:r>
  </w:p>
  <w:p w14:paraId="237523F4" w14:textId="77777777" w:rsidR="009D192F" w:rsidRDefault="007F3BD8" w:rsidP="00AF1235">
    <w:pPr>
      <w:tabs>
        <w:tab w:val="center" w:pos="4680"/>
        <w:tab w:val="right" w:pos="9360"/>
      </w:tabs>
      <w:spacing w:line="240" w:lineRule="auto"/>
      <w:jc w:val="center"/>
      <w:rPr>
        <w:b/>
        <w:color w:val="0000FF"/>
        <w:sz w:val="20"/>
        <w:szCs w:val="20"/>
        <w:u w:val="single"/>
        <w:lang w:val="it-IT"/>
      </w:rPr>
    </w:pPr>
    <w:hyperlink r:id="rId1" w:history="1">
      <w:r w:rsidR="009D192F" w:rsidRPr="00EA1574">
        <w:rPr>
          <w:b/>
          <w:color w:val="0000FF"/>
          <w:sz w:val="20"/>
          <w:szCs w:val="20"/>
          <w:u w:val="single"/>
          <w:lang w:val="it-IT"/>
        </w:rPr>
        <w:t>www.instat.gov.al</w:t>
      </w:r>
    </w:hyperlink>
    <w:r w:rsidR="009D192F" w:rsidRPr="00EA1574">
      <w:rPr>
        <w:b/>
        <w:sz w:val="20"/>
        <w:szCs w:val="20"/>
        <w:lang w:val="it-IT"/>
      </w:rPr>
      <w:t xml:space="preserve"> / </w:t>
    </w:r>
    <w:hyperlink r:id="rId2" w:history="1">
      <w:r w:rsidR="009D192F" w:rsidRPr="00EA1574">
        <w:rPr>
          <w:b/>
          <w:color w:val="0000FF"/>
          <w:sz w:val="20"/>
          <w:szCs w:val="20"/>
          <w:u w:val="single"/>
          <w:lang w:val="it-IT"/>
        </w:rPr>
        <w:t>info@instat.gov.al</w:t>
      </w:r>
    </w:hyperlink>
  </w:p>
  <w:p w14:paraId="5FF10ED2" w14:textId="77777777" w:rsidR="009D192F" w:rsidRDefault="009D192F" w:rsidP="00AF1235">
    <w:pPr>
      <w:tabs>
        <w:tab w:val="center" w:pos="4680"/>
        <w:tab w:val="right" w:pos="9360"/>
      </w:tabs>
      <w:spacing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342C" w14:textId="77777777" w:rsidR="009D192F" w:rsidRPr="00EA1574" w:rsidRDefault="009D192F" w:rsidP="00A227B3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b/>
        <w:sz w:val="20"/>
        <w:szCs w:val="20"/>
      </w:rPr>
    </w:pPr>
    <w:r w:rsidRPr="00EA1574">
      <w:rPr>
        <w:b/>
        <w:sz w:val="20"/>
        <w:szCs w:val="20"/>
      </w:rPr>
      <w:t>INSTITUTI I STATISTIKAVE</w:t>
    </w:r>
  </w:p>
  <w:p w14:paraId="274B56E0" w14:textId="77777777" w:rsidR="009D192F" w:rsidRPr="00EA1574" w:rsidRDefault="009D192F" w:rsidP="00A227B3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Rr. “Vllazën Huta” Nr. 35, H. 1, Njësia Administrative Nr. 2, 1017 Tiranë, SHQIPËRI,</w:t>
    </w:r>
  </w:p>
  <w:p w14:paraId="10508F84" w14:textId="77777777" w:rsidR="009D192F" w:rsidRPr="00EA1574" w:rsidRDefault="009D192F" w:rsidP="00A227B3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Tel: +355 (4) 2233356 /2222411 / 2233358 /2233357 / Fax: + 355 (4)2 228300</w:t>
    </w:r>
  </w:p>
  <w:p w14:paraId="7D9E8102" w14:textId="77777777" w:rsidR="009D192F" w:rsidRDefault="007F3BD8" w:rsidP="00A227B3">
    <w:pPr>
      <w:tabs>
        <w:tab w:val="center" w:pos="4680"/>
        <w:tab w:val="right" w:pos="9360"/>
      </w:tabs>
      <w:spacing w:line="240" w:lineRule="auto"/>
      <w:jc w:val="center"/>
    </w:pPr>
    <w:hyperlink r:id="rId1" w:history="1">
      <w:r w:rsidR="009D192F" w:rsidRPr="00EA1574">
        <w:rPr>
          <w:b/>
          <w:color w:val="0000FF"/>
          <w:sz w:val="20"/>
          <w:szCs w:val="20"/>
          <w:u w:val="single"/>
          <w:lang w:val="it-IT"/>
        </w:rPr>
        <w:t>www.instat.gov.al</w:t>
      </w:r>
    </w:hyperlink>
    <w:r w:rsidR="009D192F" w:rsidRPr="00EA1574">
      <w:rPr>
        <w:b/>
        <w:sz w:val="20"/>
        <w:szCs w:val="20"/>
        <w:lang w:val="it-IT"/>
      </w:rPr>
      <w:t xml:space="preserve"> / </w:t>
    </w:r>
    <w:hyperlink r:id="rId2" w:history="1">
      <w:r w:rsidR="009D192F" w:rsidRPr="00EA1574">
        <w:rPr>
          <w:b/>
          <w:color w:val="0000FF"/>
          <w:sz w:val="20"/>
          <w:szCs w:val="20"/>
          <w:u w:val="single"/>
          <w:lang w:val="it-IT"/>
        </w:rPr>
        <w:t>info@instat.gov.al</w:t>
      </w:r>
    </w:hyperlink>
  </w:p>
  <w:p w14:paraId="44C8238F" w14:textId="77777777" w:rsidR="009D192F" w:rsidRDefault="009D1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31045" w14:textId="77777777" w:rsidR="007F3BD8" w:rsidRDefault="007F3BD8" w:rsidP="007D7A98">
      <w:pPr>
        <w:spacing w:line="240" w:lineRule="auto"/>
      </w:pPr>
      <w:r>
        <w:separator/>
      </w:r>
    </w:p>
  </w:footnote>
  <w:footnote w:type="continuationSeparator" w:id="0">
    <w:p w14:paraId="38845EF3" w14:textId="77777777" w:rsidR="007F3BD8" w:rsidRDefault="007F3BD8" w:rsidP="007D7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7A6AC" w14:textId="77777777" w:rsidR="009D192F" w:rsidRDefault="009D192F" w:rsidP="00B62A46">
    <w:pPr>
      <w:contextualSpacing/>
    </w:pPr>
    <w:r>
      <w:rPr>
        <w:noProof/>
        <w:lang w:val="en-GB" w:eastAsia="en-GB"/>
      </w:rPr>
      <w:drawing>
        <wp:inline distT="0" distB="0" distL="0" distR="0" wp14:anchorId="0A382FCC" wp14:editId="288E6A1F">
          <wp:extent cx="5731510" cy="1189382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7919"/>
                  <a:stretch/>
                </pic:blipFill>
                <pic:spPr bwMode="auto">
                  <a:xfrm>
                    <a:off x="0" y="0"/>
                    <a:ext cx="5731510" cy="1189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/>
        <w:b/>
        <w:sz w:val="24"/>
        <w:szCs w:val="24"/>
      </w:rPr>
      <w:t xml:space="preserve">                                      </w:t>
    </w:r>
  </w:p>
  <w:p w14:paraId="3F31F884" w14:textId="77777777" w:rsidR="009D192F" w:rsidRDefault="009D1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11A6"/>
    <w:multiLevelType w:val="hybridMultilevel"/>
    <w:tmpl w:val="B30671BC"/>
    <w:lvl w:ilvl="0" w:tplc="E7E265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EA5FC2"/>
    <w:multiLevelType w:val="hybridMultilevel"/>
    <w:tmpl w:val="DCCAC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DC3"/>
    <w:multiLevelType w:val="hybridMultilevel"/>
    <w:tmpl w:val="90BAC41A"/>
    <w:lvl w:ilvl="0" w:tplc="04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7AA0666"/>
    <w:multiLevelType w:val="hybridMultilevel"/>
    <w:tmpl w:val="845C5DAE"/>
    <w:lvl w:ilvl="0" w:tplc="85BC1316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9ED61AB"/>
    <w:multiLevelType w:val="hybridMultilevel"/>
    <w:tmpl w:val="427CE144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12F6"/>
    <w:multiLevelType w:val="hybridMultilevel"/>
    <w:tmpl w:val="0E96D074"/>
    <w:lvl w:ilvl="0" w:tplc="36C816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528"/>
    <w:multiLevelType w:val="hybridMultilevel"/>
    <w:tmpl w:val="81F88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EAC"/>
    <w:multiLevelType w:val="hybridMultilevel"/>
    <w:tmpl w:val="3420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11B5"/>
    <w:multiLevelType w:val="hybridMultilevel"/>
    <w:tmpl w:val="E25CA6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E5C81"/>
    <w:multiLevelType w:val="hybridMultilevel"/>
    <w:tmpl w:val="8A28B882"/>
    <w:lvl w:ilvl="0" w:tplc="FD3478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81C5F"/>
    <w:multiLevelType w:val="hybridMultilevel"/>
    <w:tmpl w:val="5ECC2970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503F"/>
    <w:multiLevelType w:val="hybridMultilevel"/>
    <w:tmpl w:val="01CC71A2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049B3"/>
    <w:multiLevelType w:val="hybridMultilevel"/>
    <w:tmpl w:val="38E630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D002FDC"/>
    <w:multiLevelType w:val="hybridMultilevel"/>
    <w:tmpl w:val="AC523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903B7"/>
    <w:multiLevelType w:val="hybridMultilevel"/>
    <w:tmpl w:val="590CA136"/>
    <w:lvl w:ilvl="0" w:tplc="93FCB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95BBE"/>
    <w:multiLevelType w:val="hybridMultilevel"/>
    <w:tmpl w:val="7ECA8F6E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04172"/>
    <w:multiLevelType w:val="hybridMultilevel"/>
    <w:tmpl w:val="A1A27052"/>
    <w:lvl w:ilvl="0" w:tplc="79E6DD9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A440C"/>
    <w:multiLevelType w:val="hybridMultilevel"/>
    <w:tmpl w:val="7B1E9646"/>
    <w:lvl w:ilvl="0" w:tplc="6A42F6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5692E"/>
    <w:multiLevelType w:val="hybridMultilevel"/>
    <w:tmpl w:val="E910ACC0"/>
    <w:lvl w:ilvl="0" w:tplc="08090001">
      <w:start w:val="1"/>
      <w:numFmt w:val="bullet"/>
      <w:lvlText w:val=""/>
      <w:lvlJc w:val="left"/>
      <w:pPr>
        <w:ind w:left="495" w:hanging="375"/>
      </w:pPr>
      <w:rPr>
        <w:rFonts w:ascii="Symbol" w:hAnsi="Symbo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E184B21"/>
    <w:multiLevelType w:val="hybridMultilevel"/>
    <w:tmpl w:val="6A98E21C"/>
    <w:lvl w:ilvl="0" w:tplc="7246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C0782"/>
    <w:multiLevelType w:val="hybridMultilevel"/>
    <w:tmpl w:val="A63E1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3048B"/>
    <w:multiLevelType w:val="hybridMultilevel"/>
    <w:tmpl w:val="57C471A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6"/>
  </w:num>
  <w:num w:numId="5">
    <w:abstractNumId w:val="1"/>
  </w:num>
  <w:num w:numId="6">
    <w:abstractNumId w:val="9"/>
  </w:num>
  <w:num w:numId="7">
    <w:abstractNumId w:val="14"/>
  </w:num>
  <w:num w:numId="8">
    <w:abstractNumId w:val="17"/>
  </w:num>
  <w:num w:numId="9">
    <w:abstractNumId w:val="3"/>
  </w:num>
  <w:num w:numId="10">
    <w:abstractNumId w:val="0"/>
  </w:num>
  <w:num w:numId="11">
    <w:abstractNumId w:val="19"/>
  </w:num>
  <w:num w:numId="12">
    <w:abstractNumId w:val="11"/>
  </w:num>
  <w:num w:numId="13">
    <w:abstractNumId w:val="2"/>
  </w:num>
  <w:num w:numId="14">
    <w:abstractNumId w:val="7"/>
  </w:num>
  <w:num w:numId="15">
    <w:abstractNumId w:val="15"/>
  </w:num>
  <w:num w:numId="16">
    <w:abstractNumId w:val="10"/>
  </w:num>
  <w:num w:numId="17">
    <w:abstractNumId w:val="4"/>
  </w:num>
  <w:num w:numId="18">
    <w:abstractNumId w:val="13"/>
  </w:num>
  <w:num w:numId="19">
    <w:abstractNumId w:val="6"/>
  </w:num>
  <w:num w:numId="20">
    <w:abstractNumId w:val="8"/>
  </w:num>
  <w:num w:numId="21">
    <w:abstractNumId w:val="20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FD"/>
    <w:rsid w:val="00003CE8"/>
    <w:rsid w:val="00006D1C"/>
    <w:rsid w:val="00020AA4"/>
    <w:rsid w:val="00023D47"/>
    <w:rsid w:val="00032C08"/>
    <w:rsid w:val="00044F9A"/>
    <w:rsid w:val="000605F3"/>
    <w:rsid w:val="00067F36"/>
    <w:rsid w:val="00070275"/>
    <w:rsid w:val="00074AF0"/>
    <w:rsid w:val="000763A5"/>
    <w:rsid w:val="00076F74"/>
    <w:rsid w:val="00080147"/>
    <w:rsid w:val="00081A35"/>
    <w:rsid w:val="000823A7"/>
    <w:rsid w:val="00082C30"/>
    <w:rsid w:val="00082E95"/>
    <w:rsid w:val="000857A0"/>
    <w:rsid w:val="00092C8E"/>
    <w:rsid w:val="000A03F4"/>
    <w:rsid w:val="000B1910"/>
    <w:rsid w:val="000B353E"/>
    <w:rsid w:val="000B4E8F"/>
    <w:rsid w:val="000B5640"/>
    <w:rsid w:val="000C42A7"/>
    <w:rsid w:val="000D1F18"/>
    <w:rsid w:val="000D23D3"/>
    <w:rsid w:val="000D29EC"/>
    <w:rsid w:val="000D4BE3"/>
    <w:rsid w:val="000D4DC1"/>
    <w:rsid w:val="000F238B"/>
    <w:rsid w:val="000F3B5E"/>
    <w:rsid w:val="000F6CC1"/>
    <w:rsid w:val="000F7D7D"/>
    <w:rsid w:val="00127E18"/>
    <w:rsid w:val="00130D44"/>
    <w:rsid w:val="00132959"/>
    <w:rsid w:val="00135AFA"/>
    <w:rsid w:val="001448B7"/>
    <w:rsid w:val="001504DC"/>
    <w:rsid w:val="00150D97"/>
    <w:rsid w:val="00160B59"/>
    <w:rsid w:val="001649D4"/>
    <w:rsid w:val="0016546B"/>
    <w:rsid w:val="0016674B"/>
    <w:rsid w:val="001756AF"/>
    <w:rsid w:val="00176E9C"/>
    <w:rsid w:val="001820EC"/>
    <w:rsid w:val="001857EB"/>
    <w:rsid w:val="00193ADB"/>
    <w:rsid w:val="001A30AE"/>
    <w:rsid w:val="001A76DA"/>
    <w:rsid w:val="001B20FA"/>
    <w:rsid w:val="001D1873"/>
    <w:rsid w:val="001D2343"/>
    <w:rsid w:val="001D6195"/>
    <w:rsid w:val="001E548A"/>
    <w:rsid w:val="001E5E17"/>
    <w:rsid w:val="002035F2"/>
    <w:rsid w:val="002075BA"/>
    <w:rsid w:val="00211729"/>
    <w:rsid w:val="002121D2"/>
    <w:rsid w:val="00217934"/>
    <w:rsid w:val="00227280"/>
    <w:rsid w:val="00230AB8"/>
    <w:rsid w:val="00230EB2"/>
    <w:rsid w:val="00232175"/>
    <w:rsid w:val="00232FAA"/>
    <w:rsid w:val="00234BDA"/>
    <w:rsid w:val="002375EE"/>
    <w:rsid w:val="00242BDF"/>
    <w:rsid w:val="00244D28"/>
    <w:rsid w:val="00256021"/>
    <w:rsid w:val="00281B58"/>
    <w:rsid w:val="00283BAC"/>
    <w:rsid w:val="002B7EEF"/>
    <w:rsid w:val="002B7F59"/>
    <w:rsid w:val="002C0BFB"/>
    <w:rsid w:val="002D3FE7"/>
    <w:rsid w:val="002D6383"/>
    <w:rsid w:val="002D6F35"/>
    <w:rsid w:val="002E7AC2"/>
    <w:rsid w:val="002F011C"/>
    <w:rsid w:val="002F0A4E"/>
    <w:rsid w:val="002F6923"/>
    <w:rsid w:val="00302BA1"/>
    <w:rsid w:val="0030541A"/>
    <w:rsid w:val="00305AD3"/>
    <w:rsid w:val="00320AEA"/>
    <w:rsid w:val="00322024"/>
    <w:rsid w:val="00322883"/>
    <w:rsid w:val="00324547"/>
    <w:rsid w:val="00332EEE"/>
    <w:rsid w:val="00333FF4"/>
    <w:rsid w:val="003364D3"/>
    <w:rsid w:val="00346840"/>
    <w:rsid w:val="00362445"/>
    <w:rsid w:val="003707CC"/>
    <w:rsid w:val="00371175"/>
    <w:rsid w:val="00373C31"/>
    <w:rsid w:val="00374249"/>
    <w:rsid w:val="00374D1D"/>
    <w:rsid w:val="0038265A"/>
    <w:rsid w:val="0038700A"/>
    <w:rsid w:val="00395E4C"/>
    <w:rsid w:val="003960AE"/>
    <w:rsid w:val="00396E21"/>
    <w:rsid w:val="003A33A7"/>
    <w:rsid w:val="003A5C0C"/>
    <w:rsid w:val="003B29D8"/>
    <w:rsid w:val="003B7263"/>
    <w:rsid w:val="003C0479"/>
    <w:rsid w:val="003C42CF"/>
    <w:rsid w:val="003D0DFD"/>
    <w:rsid w:val="003D1BC8"/>
    <w:rsid w:val="003E137F"/>
    <w:rsid w:val="003E2170"/>
    <w:rsid w:val="003F0C72"/>
    <w:rsid w:val="004028DB"/>
    <w:rsid w:val="00410840"/>
    <w:rsid w:val="00414C6A"/>
    <w:rsid w:val="004253A8"/>
    <w:rsid w:val="004457B7"/>
    <w:rsid w:val="00457201"/>
    <w:rsid w:val="0046105D"/>
    <w:rsid w:val="00466E8C"/>
    <w:rsid w:val="004678A4"/>
    <w:rsid w:val="00467B4C"/>
    <w:rsid w:val="00473AD3"/>
    <w:rsid w:val="00474CA3"/>
    <w:rsid w:val="00486DF8"/>
    <w:rsid w:val="00492F1B"/>
    <w:rsid w:val="00494D79"/>
    <w:rsid w:val="004A2C9A"/>
    <w:rsid w:val="004B2602"/>
    <w:rsid w:val="004C383E"/>
    <w:rsid w:val="004C4950"/>
    <w:rsid w:val="004D2BA7"/>
    <w:rsid w:val="004E46C9"/>
    <w:rsid w:val="004E5DF3"/>
    <w:rsid w:val="004E7F28"/>
    <w:rsid w:val="004F05D8"/>
    <w:rsid w:val="004F1D40"/>
    <w:rsid w:val="005052AC"/>
    <w:rsid w:val="00507957"/>
    <w:rsid w:val="0051367E"/>
    <w:rsid w:val="0052293C"/>
    <w:rsid w:val="00527FB5"/>
    <w:rsid w:val="00530721"/>
    <w:rsid w:val="00533B75"/>
    <w:rsid w:val="00533C27"/>
    <w:rsid w:val="00536E65"/>
    <w:rsid w:val="00540CAF"/>
    <w:rsid w:val="00546B1E"/>
    <w:rsid w:val="00552DFB"/>
    <w:rsid w:val="00565174"/>
    <w:rsid w:val="00583658"/>
    <w:rsid w:val="0059542E"/>
    <w:rsid w:val="005A2222"/>
    <w:rsid w:val="005A2B00"/>
    <w:rsid w:val="005A5659"/>
    <w:rsid w:val="005B192D"/>
    <w:rsid w:val="005D1283"/>
    <w:rsid w:val="005D577E"/>
    <w:rsid w:val="005E1CF2"/>
    <w:rsid w:val="005E37B3"/>
    <w:rsid w:val="005E4D66"/>
    <w:rsid w:val="005E4E1F"/>
    <w:rsid w:val="005F01BA"/>
    <w:rsid w:val="005F1E93"/>
    <w:rsid w:val="005F7B92"/>
    <w:rsid w:val="00612AAB"/>
    <w:rsid w:val="0061515C"/>
    <w:rsid w:val="00620E77"/>
    <w:rsid w:val="0062169D"/>
    <w:rsid w:val="00621E44"/>
    <w:rsid w:val="00624875"/>
    <w:rsid w:val="006251BC"/>
    <w:rsid w:val="0062564A"/>
    <w:rsid w:val="006328BA"/>
    <w:rsid w:val="0064203E"/>
    <w:rsid w:val="0064795A"/>
    <w:rsid w:val="00656B86"/>
    <w:rsid w:val="0066727F"/>
    <w:rsid w:val="006703A2"/>
    <w:rsid w:val="006734C4"/>
    <w:rsid w:val="0067479D"/>
    <w:rsid w:val="00676785"/>
    <w:rsid w:val="006824E6"/>
    <w:rsid w:val="00686D2F"/>
    <w:rsid w:val="006904E1"/>
    <w:rsid w:val="00692AAE"/>
    <w:rsid w:val="0069461F"/>
    <w:rsid w:val="00696C6C"/>
    <w:rsid w:val="006A30D1"/>
    <w:rsid w:val="006B2392"/>
    <w:rsid w:val="006B40BB"/>
    <w:rsid w:val="006B747B"/>
    <w:rsid w:val="006C220A"/>
    <w:rsid w:val="006D2231"/>
    <w:rsid w:val="006E708C"/>
    <w:rsid w:val="006F5355"/>
    <w:rsid w:val="006F6557"/>
    <w:rsid w:val="006F71CC"/>
    <w:rsid w:val="007005FB"/>
    <w:rsid w:val="00706468"/>
    <w:rsid w:val="00707D7A"/>
    <w:rsid w:val="007137EC"/>
    <w:rsid w:val="00715597"/>
    <w:rsid w:val="007316CB"/>
    <w:rsid w:val="00734742"/>
    <w:rsid w:val="00735194"/>
    <w:rsid w:val="00746DE9"/>
    <w:rsid w:val="00766569"/>
    <w:rsid w:val="00771914"/>
    <w:rsid w:val="00776C7D"/>
    <w:rsid w:val="0079048A"/>
    <w:rsid w:val="007962B9"/>
    <w:rsid w:val="007A10B8"/>
    <w:rsid w:val="007A2621"/>
    <w:rsid w:val="007A7857"/>
    <w:rsid w:val="007B2DC8"/>
    <w:rsid w:val="007B4BB0"/>
    <w:rsid w:val="007C3F73"/>
    <w:rsid w:val="007D38AA"/>
    <w:rsid w:val="007D7A98"/>
    <w:rsid w:val="007E668A"/>
    <w:rsid w:val="007F3BD8"/>
    <w:rsid w:val="007F4F6D"/>
    <w:rsid w:val="007F6CD4"/>
    <w:rsid w:val="007F70B9"/>
    <w:rsid w:val="00802B9E"/>
    <w:rsid w:val="00805B34"/>
    <w:rsid w:val="00806B23"/>
    <w:rsid w:val="0081003D"/>
    <w:rsid w:val="00810833"/>
    <w:rsid w:val="00813E34"/>
    <w:rsid w:val="008270FC"/>
    <w:rsid w:val="00830747"/>
    <w:rsid w:val="00837B15"/>
    <w:rsid w:val="00850049"/>
    <w:rsid w:val="0085270B"/>
    <w:rsid w:val="00852F4C"/>
    <w:rsid w:val="00855FF4"/>
    <w:rsid w:val="00857029"/>
    <w:rsid w:val="00861683"/>
    <w:rsid w:val="008632F6"/>
    <w:rsid w:val="00866017"/>
    <w:rsid w:val="0086671B"/>
    <w:rsid w:val="00876934"/>
    <w:rsid w:val="00877540"/>
    <w:rsid w:val="00880A3C"/>
    <w:rsid w:val="00886E27"/>
    <w:rsid w:val="00886F1E"/>
    <w:rsid w:val="008871D3"/>
    <w:rsid w:val="0089208B"/>
    <w:rsid w:val="00892CA2"/>
    <w:rsid w:val="00893E54"/>
    <w:rsid w:val="0089486A"/>
    <w:rsid w:val="00896E21"/>
    <w:rsid w:val="00897A3E"/>
    <w:rsid w:val="008A4C46"/>
    <w:rsid w:val="008B0B5D"/>
    <w:rsid w:val="008B3FD1"/>
    <w:rsid w:val="008B6723"/>
    <w:rsid w:val="008D3F4B"/>
    <w:rsid w:val="008D6F59"/>
    <w:rsid w:val="008E36D2"/>
    <w:rsid w:val="008E74E3"/>
    <w:rsid w:val="00911EA7"/>
    <w:rsid w:val="009265F3"/>
    <w:rsid w:val="0092722D"/>
    <w:rsid w:val="00927897"/>
    <w:rsid w:val="009347CA"/>
    <w:rsid w:val="0094210A"/>
    <w:rsid w:val="009559DA"/>
    <w:rsid w:val="0096090A"/>
    <w:rsid w:val="00963766"/>
    <w:rsid w:val="009649BF"/>
    <w:rsid w:val="00982E23"/>
    <w:rsid w:val="00986582"/>
    <w:rsid w:val="0099348C"/>
    <w:rsid w:val="009952AC"/>
    <w:rsid w:val="009A590F"/>
    <w:rsid w:val="009B1D47"/>
    <w:rsid w:val="009B38A6"/>
    <w:rsid w:val="009B493D"/>
    <w:rsid w:val="009C3369"/>
    <w:rsid w:val="009C4BE2"/>
    <w:rsid w:val="009D192F"/>
    <w:rsid w:val="009E09BF"/>
    <w:rsid w:val="009E525D"/>
    <w:rsid w:val="009E78B2"/>
    <w:rsid w:val="009E7C81"/>
    <w:rsid w:val="009F4B90"/>
    <w:rsid w:val="009F5F9E"/>
    <w:rsid w:val="009F6A81"/>
    <w:rsid w:val="00A10351"/>
    <w:rsid w:val="00A11EBA"/>
    <w:rsid w:val="00A14035"/>
    <w:rsid w:val="00A227B3"/>
    <w:rsid w:val="00A22961"/>
    <w:rsid w:val="00A25965"/>
    <w:rsid w:val="00A30197"/>
    <w:rsid w:val="00A3157A"/>
    <w:rsid w:val="00A41B5D"/>
    <w:rsid w:val="00A47EB7"/>
    <w:rsid w:val="00A51962"/>
    <w:rsid w:val="00A52EB0"/>
    <w:rsid w:val="00A56D06"/>
    <w:rsid w:val="00A56D9B"/>
    <w:rsid w:val="00A753C1"/>
    <w:rsid w:val="00A773AC"/>
    <w:rsid w:val="00A8607C"/>
    <w:rsid w:val="00A8687A"/>
    <w:rsid w:val="00A9286C"/>
    <w:rsid w:val="00A93095"/>
    <w:rsid w:val="00A962FE"/>
    <w:rsid w:val="00AA0973"/>
    <w:rsid w:val="00AA2051"/>
    <w:rsid w:val="00AB08C1"/>
    <w:rsid w:val="00AB1004"/>
    <w:rsid w:val="00AB22B8"/>
    <w:rsid w:val="00AB48DD"/>
    <w:rsid w:val="00AB5967"/>
    <w:rsid w:val="00AC175E"/>
    <w:rsid w:val="00AC3376"/>
    <w:rsid w:val="00AE0C0A"/>
    <w:rsid w:val="00AE1486"/>
    <w:rsid w:val="00AF1235"/>
    <w:rsid w:val="00AF3FD5"/>
    <w:rsid w:val="00AF55C7"/>
    <w:rsid w:val="00AF7F2D"/>
    <w:rsid w:val="00B014B5"/>
    <w:rsid w:val="00B03D3F"/>
    <w:rsid w:val="00B20D57"/>
    <w:rsid w:val="00B55F42"/>
    <w:rsid w:val="00B60279"/>
    <w:rsid w:val="00B6252C"/>
    <w:rsid w:val="00B62A46"/>
    <w:rsid w:val="00B96831"/>
    <w:rsid w:val="00B96BB0"/>
    <w:rsid w:val="00BA1EFC"/>
    <w:rsid w:val="00BA6C86"/>
    <w:rsid w:val="00BB118F"/>
    <w:rsid w:val="00BB1CF5"/>
    <w:rsid w:val="00BB341B"/>
    <w:rsid w:val="00BB53AC"/>
    <w:rsid w:val="00BC4A3F"/>
    <w:rsid w:val="00BC77E0"/>
    <w:rsid w:val="00BD064C"/>
    <w:rsid w:val="00BE34A1"/>
    <w:rsid w:val="00BE3A9C"/>
    <w:rsid w:val="00BF6441"/>
    <w:rsid w:val="00C12225"/>
    <w:rsid w:val="00C12512"/>
    <w:rsid w:val="00C17617"/>
    <w:rsid w:val="00C35DD3"/>
    <w:rsid w:val="00C36822"/>
    <w:rsid w:val="00C401BD"/>
    <w:rsid w:val="00C4042E"/>
    <w:rsid w:val="00C404A5"/>
    <w:rsid w:val="00C42DE8"/>
    <w:rsid w:val="00C4359B"/>
    <w:rsid w:val="00C43CB4"/>
    <w:rsid w:val="00C45C1A"/>
    <w:rsid w:val="00C50728"/>
    <w:rsid w:val="00C57F3F"/>
    <w:rsid w:val="00C636D1"/>
    <w:rsid w:val="00C67E93"/>
    <w:rsid w:val="00C817E4"/>
    <w:rsid w:val="00C840A1"/>
    <w:rsid w:val="00C85C6B"/>
    <w:rsid w:val="00C909F8"/>
    <w:rsid w:val="00C925B3"/>
    <w:rsid w:val="00C93EE7"/>
    <w:rsid w:val="00CB30B0"/>
    <w:rsid w:val="00CB74D0"/>
    <w:rsid w:val="00CD0C2C"/>
    <w:rsid w:val="00CD489E"/>
    <w:rsid w:val="00CE02F6"/>
    <w:rsid w:val="00CF3070"/>
    <w:rsid w:val="00CF5A5E"/>
    <w:rsid w:val="00D2164D"/>
    <w:rsid w:val="00D22E5B"/>
    <w:rsid w:val="00D24789"/>
    <w:rsid w:val="00D35936"/>
    <w:rsid w:val="00D402AB"/>
    <w:rsid w:val="00D41714"/>
    <w:rsid w:val="00D44188"/>
    <w:rsid w:val="00D444AB"/>
    <w:rsid w:val="00D465DA"/>
    <w:rsid w:val="00D53EB4"/>
    <w:rsid w:val="00D5631B"/>
    <w:rsid w:val="00D57CF0"/>
    <w:rsid w:val="00D67A8D"/>
    <w:rsid w:val="00D71343"/>
    <w:rsid w:val="00D72440"/>
    <w:rsid w:val="00D72757"/>
    <w:rsid w:val="00D83027"/>
    <w:rsid w:val="00D85140"/>
    <w:rsid w:val="00DA5419"/>
    <w:rsid w:val="00DC1082"/>
    <w:rsid w:val="00DC435C"/>
    <w:rsid w:val="00DC6EBF"/>
    <w:rsid w:val="00DD3C68"/>
    <w:rsid w:val="00DD5108"/>
    <w:rsid w:val="00DD7C88"/>
    <w:rsid w:val="00DE3DE6"/>
    <w:rsid w:val="00DE529E"/>
    <w:rsid w:val="00DE5585"/>
    <w:rsid w:val="00DE59B1"/>
    <w:rsid w:val="00DE5C14"/>
    <w:rsid w:val="00DF708D"/>
    <w:rsid w:val="00E042B9"/>
    <w:rsid w:val="00E05EE3"/>
    <w:rsid w:val="00E12C43"/>
    <w:rsid w:val="00E12FC7"/>
    <w:rsid w:val="00E1467D"/>
    <w:rsid w:val="00E2090C"/>
    <w:rsid w:val="00E228ED"/>
    <w:rsid w:val="00E24A4A"/>
    <w:rsid w:val="00E307BE"/>
    <w:rsid w:val="00E31181"/>
    <w:rsid w:val="00E32044"/>
    <w:rsid w:val="00E321BA"/>
    <w:rsid w:val="00E35A6D"/>
    <w:rsid w:val="00E456B1"/>
    <w:rsid w:val="00E60966"/>
    <w:rsid w:val="00E81C2B"/>
    <w:rsid w:val="00E8289A"/>
    <w:rsid w:val="00EA6F00"/>
    <w:rsid w:val="00EC6F8B"/>
    <w:rsid w:val="00ED3CFE"/>
    <w:rsid w:val="00ED4FB9"/>
    <w:rsid w:val="00ED710F"/>
    <w:rsid w:val="00EE2DF9"/>
    <w:rsid w:val="00EF15D5"/>
    <w:rsid w:val="00EF177C"/>
    <w:rsid w:val="00EF7A18"/>
    <w:rsid w:val="00EF7EE7"/>
    <w:rsid w:val="00F06B3B"/>
    <w:rsid w:val="00F25DF6"/>
    <w:rsid w:val="00F27008"/>
    <w:rsid w:val="00F354AE"/>
    <w:rsid w:val="00F36B6A"/>
    <w:rsid w:val="00F3770D"/>
    <w:rsid w:val="00F56E2E"/>
    <w:rsid w:val="00F67AEC"/>
    <w:rsid w:val="00F75072"/>
    <w:rsid w:val="00F81A53"/>
    <w:rsid w:val="00F90A24"/>
    <w:rsid w:val="00F90A28"/>
    <w:rsid w:val="00F96464"/>
    <w:rsid w:val="00F977D3"/>
    <w:rsid w:val="00FA5C0C"/>
    <w:rsid w:val="00FB0671"/>
    <w:rsid w:val="00FB0A0C"/>
    <w:rsid w:val="00FC1A29"/>
    <w:rsid w:val="00FE57A5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B75F"/>
  <w15:docId w15:val="{47A3337A-C7BF-4E64-946A-61470D0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DA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671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7A98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7A98"/>
    <w:rPr>
      <w:lang w:val="sq-AL"/>
    </w:rPr>
  </w:style>
  <w:style w:type="paragraph" w:styleId="NoSpacing">
    <w:name w:val="No Spacing"/>
    <w:link w:val="NoSpacingChar"/>
    <w:uiPriority w:val="1"/>
    <w:qFormat/>
    <w:rsid w:val="007D7A98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98"/>
  </w:style>
  <w:style w:type="paragraph" w:styleId="Footer">
    <w:name w:val="footer"/>
    <w:basedOn w:val="Normal"/>
    <w:link w:val="Foot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98"/>
  </w:style>
  <w:style w:type="paragraph" w:styleId="BalloonText">
    <w:name w:val="Balloon Text"/>
    <w:basedOn w:val="Normal"/>
    <w:link w:val="BalloonTextChar"/>
    <w:uiPriority w:val="99"/>
    <w:semiHidden/>
    <w:unhideWhenUsed/>
    <w:rsid w:val="00EF7E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E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List Bullet Mary"/>
    <w:basedOn w:val="Normal"/>
    <w:link w:val="ListParagraphChar"/>
    <w:uiPriority w:val="34"/>
    <w:qFormat/>
    <w:rsid w:val="00DE5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6DA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B08C1"/>
    <w:pPr>
      <w:spacing w:line="240" w:lineRule="auto"/>
      <w:ind w:firstLine="720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08C1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08C1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Question">
    <w:name w:val="Question"/>
    <w:basedOn w:val="Normal"/>
    <w:qFormat/>
    <w:rsid w:val="00B20D57"/>
    <w:pPr>
      <w:keepLines/>
      <w:numPr>
        <w:numId w:val="1"/>
      </w:numPr>
      <w:spacing w:before="480" w:after="120" w:line="312" w:lineRule="auto"/>
    </w:pPr>
    <w:rPr>
      <w:rFonts w:asciiTheme="minorHAnsi" w:eastAsia="Times New Roman" w:hAnsiTheme="minorHAnsi" w:cs="Times New Roman"/>
      <w:color w:val="auto"/>
      <w:sz w:val="20"/>
      <w:szCs w:val="24"/>
    </w:rPr>
  </w:style>
  <w:style w:type="paragraph" w:customStyle="1" w:styleId="Answer">
    <w:name w:val="Answer"/>
    <w:basedOn w:val="Normal"/>
    <w:qFormat/>
    <w:rsid w:val="00B20D57"/>
    <w:pPr>
      <w:keepLines/>
      <w:numPr>
        <w:ilvl w:val="1"/>
        <w:numId w:val="1"/>
      </w:numPr>
      <w:spacing w:after="120" w:line="312" w:lineRule="auto"/>
    </w:pPr>
    <w:rPr>
      <w:rFonts w:asciiTheme="minorHAnsi" w:eastAsia="Century Gothic" w:hAnsiTheme="minorHAnsi" w:cs="Times New Roman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structions">
    <w:name w:val="Instructions"/>
    <w:basedOn w:val="Normal"/>
    <w:qFormat/>
    <w:rsid w:val="00B20D57"/>
    <w:pPr>
      <w:pBdr>
        <w:bottom w:val="single" w:sz="4" w:space="3" w:color="auto"/>
      </w:pBdr>
      <w:spacing w:before="400" w:line="240" w:lineRule="auto"/>
    </w:pPr>
    <w:rPr>
      <w:rFonts w:asciiTheme="minorHAnsi" w:eastAsia="Times New Roman" w:hAnsiTheme="minorHAnsi" w:cs="Times New Roman"/>
      <w:i/>
      <w:color w:val="auto"/>
      <w:sz w:val="20"/>
      <w:szCs w:val="24"/>
    </w:rPr>
  </w:style>
  <w:style w:type="paragraph" w:styleId="Title">
    <w:name w:val="Title"/>
    <w:basedOn w:val="Normal"/>
    <w:link w:val="TitleChar"/>
    <w:qFormat/>
    <w:rsid w:val="00BF6441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64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936"/>
    <w:rPr>
      <w:color w:val="605E5C"/>
      <w:shd w:val="clear" w:color="auto" w:fill="E1DFD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B067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B0671"/>
  </w:style>
  <w:style w:type="character" w:styleId="PageNumber">
    <w:name w:val="page number"/>
    <w:basedOn w:val="DefaultParagraphFont"/>
    <w:rsid w:val="00FB0671"/>
  </w:style>
  <w:style w:type="paragraph" w:styleId="Revision">
    <w:name w:val="Revision"/>
    <w:hidden/>
    <w:uiPriority w:val="99"/>
    <w:semiHidden/>
    <w:rsid w:val="00FB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7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6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671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0671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0671"/>
    <w:pPr>
      <w:tabs>
        <w:tab w:val="right" w:leader="dot" w:pos="10250"/>
      </w:tabs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aliases w:val="List Paragraph 1 Char,List Bullet Mary Char"/>
    <w:basedOn w:val="DefaultParagraphFont"/>
    <w:link w:val="ListParagraph"/>
    <w:uiPriority w:val="34"/>
    <w:locked/>
    <w:rsid w:val="00FB0671"/>
    <w:rPr>
      <w:rFonts w:ascii="Arial" w:eastAsia="Arial" w:hAnsi="Arial" w:cs="Arial"/>
      <w:color w:val="000000"/>
    </w:rPr>
  </w:style>
  <w:style w:type="character" w:customStyle="1" w:styleId="Heading2Char1">
    <w:name w:val="Heading 2 Char1"/>
    <w:basedOn w:val="DefaultParagraphFont"/>
    <w:uiPriority w:val="9"/>
    <w:semiHidden/>
    <w:rsid w:val="00FB0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at.gov.al" TargetMode="External"/><Relationship Id="rId1" Type="http://schemas.openxmlformats.org/officeDocument/2006/relationships/hyperlink" Target="http://www.inst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at.gov.al" TargetMode="External"/><Relationship Id="rId1" Type="http://schemas.openxmlformats.org/officeDocument/2006/relationships/hyperlink" Target="http://www.instat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2AE8-02F3-4FA4-9C2E-29A0BB6D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Artur Ballolli</cp:lastModifiedBy>
  <cp:revision>8</cp:revision>
  <cp:lastPrinted>2024-09-24T11:02:00Z</cp:lastPrinted>
  <dcterms:created xsi:type="dcterms:W3CDTF">2024-09-26T19:57:00Z</dcterms:created>
  <dcterms:modified xsi:type="dcterms:W3CDTF">2024-09-30T13:28:00Z</dcterms:modified>
</cp:coreProperties>
</file>