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EA4F6" w14:textId="77777777" w:rsidR="00B47E94" w:rsidRPr="00233ABE" w:rsidRDefault="00B47E94" w:rsidP="00B47E94">
      <w:pPr>
        <w:rPr>
          <w:sz w:val="24"/>
          <w:szCs w:val="24"/>
        </w:rPr>
      </w:pPr>
      <w:bookmarkStart w:id="0" w:name="_GoBack"/>
      <w:bookmarkEnd w:id="0"/>
    </w:p>
    <w:p w14:paraId="28EB66C8" w14:textId="77777777" w:rsidR="00B47E94" w:rsidRPr="00233ABE" w:rsidRDefault="00B47E94" w:rsidP="00B47E94">
      <w:pPr>
        <w:rPr>
          <w:sz w:val="24"/>
          <w:szCs w:val="24"/>
        </w:rPr>
      </w:pPr>
    </w:p>
    <w:p w14:paraId="69D2D268" w14:textId="77777777" w:rsidR="00B47E94" w:rsidRPr="00233ABE" w:rsidRDefault="00B47E94" w:rsidP="00B47E94">
      <w:pPr>
        <w:rPr>
          <w:sz w:val="24"/>
          <w:szCs w:val="24"/>
        </w:rPr>
      </w:pPr>
    </w:p>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B47E94" w:rsidRPr="00233ABE" w14:paraId="5CABEC2B" w14:textId="77777777" w:rsidTr="00D065BF">
        <w:trPr>
          <w:trHeight w:val="1979"/>
          <w:jc w:val="center"/>
        </w:trPr>
        <w:tc>
          <w:tcPr>
            <w:tcW w:w="8351" w:type="dxa"/>
            <w:shd w:val="clear" w:color="auto" w:fill="FBD4B4" w:themeFill="accent6" w:themeFillTint="66"/>
          </w:tcPr>
          <w:p w14:paraId="57DED21F" w14:textId="77777777" w:rsidR="002F2655" w:rsidRPr="00233ABE" w:rsidRDefault="00975A98" w:rsidP="000F4199">
            <w:pPr>
              <w:pStyle w:val="Default"/>
              <w:spacing w:before="120" w:after="120"/>
              <w:jc w:val="center"/>
              <w:rPr>
                <w:rFonts w:ascii="Times New Roman" w:hAnsi="Times New Roman" w:cs="Times New Roman"/>
                <w:b/>
              </w:rPr>
            </w:pPr>
            <w:r w:rsidRPr="00233ABE">
              <w:rPr>
                <w:rFonts w:ascii="Times New Roman" w:hAnsi="Times New Roman" w:cs="Times New Roman"/>
                <w:b/>
              </w:rPr>
              <w:t>BUSINESS REGISTERS</w:t>
            </w:r>
          </w:p>
          <w:p w14:paraId="1A2FD026" w14:textId="77777777" w:rsidR="00020E03" w:rsidRPr="00233ABE" w:rsidRDefault="00020E03" w:rsidP="00020E03">
            <w:pPr>
              <w:spacing w:before="120" w:after="120"/>
              <w:jc w:val="center"/>
              <w:rPr>
                <w:rFonts w:ascii="Times New Roman" w:eastAsia="Times New Roman" w:hAnsi="Times New Roman" w:cs="Times New Roman"/>
                <w:color w:val="000000"/>
                <w:sz w:val="24"/>
                <w:szCs w:val="24"/>
              </w:rPr>
            </w:pPr>
            <w:r w:rsidRPr="00233ABE">
              <w:rPr>
                <w:rFonts w:ascii="Times New Roman" w:eastAsia="Times New Roman" w:hAnsi="Times New Roman" w:cs="Times New Roman"/>
                <w:color w:val="000000"/>
                <w:sz w:val="24"/>
                <w:szCs w:val="24"/>
              </w:rPr>
              <w:t>Reference Metadata in Euro SDMX Metadata Structure</w:t>
            </w:r>
          </w:p>
          <w:p w14:paraId="3750EFF6" w14:textId="77777777" w:rsidR="00020E03" w:rsidRPr="00233ABE" w:rsidRDefault="00020E03" w:rsidP="00020E03">
            <w:pPr>
              <w:spacing w:before="120" w:after="120"/>
              <w:jc w:val="center"/>
              <w:rPr>
                <w:rFonts w:ascii="Verdana" w:eastAsia="Times New Roman" w:hAnsi="Verdana" w:cs="Times New Roman"/>
                <w:color w:val="000000"/>
                <w:sz w:val="24"/>
                <w:szCs w:val="24"/>
              </w:rPr>
            </w:pPr>
            <w:r w:rsidRPr="00233ABE">
              <w:rPr>
                <w:rFonts w:ascii="Times New Roman" w:eastAsia="Times New Roman" w:hAnsi="Times New Roman" w:cs="Times New Roman"/>
                <w:color w:val="000000"/>
                <w:sz w:val="24"/>
                <w:szCs w:val="24"/>
              </w:rPr>
              <w:t>(ESMS)</w:t>
            </w:r>
          </w:p>
          <w:p w14:paraId="37128603" w14:textId="77777777" w:rsidR="00B47E94" w:rsidRPr="00233ABE" w:rsidRDefault="00020E03" w:rsidP="00020E03">
            <w:pPr>
              <w:jc w:val="center"/>
              <w:rPr>
                <w:rFonts w:ascii="Times New Roman" w:eastAsia="Times New Roman" w:hAnsi="Times New Roman" w:cs="Times New Roman"/>
                <w:bCs/>
                <w:color w:val="000000"/>
                <w:sz w:val="24"/>
                <w:szCs w:val="24"/>
              </w:rPr>
            </w:pPr>
            <w:r w:rsidRPr="00233ABE">
              <w:rPr>
                <w:rFonts w:ascii="Times New Roman" w:eastAsia="Times New Roman" w:hAnsi="Times New Roman" w:cs="Times New Roman"/>
                <w:color w:val="000000"/>
                <w:sz w:val="24"/>
                <w:szCs w:val="24"/>
              </w:rPr>
              <w:t>INSTAT</w:t>
            </w:r>
          </w:p>
        </w:tc>
      </w:tr>
    </w:tbl>
    <w:p w14:paraId="4A90079C" w14:textId="77777777" w:rsidR="00B47E94" w:rsidRPr="00233ABE" w:rsidRDefault="00B47E94" w:rsidP="00B47E94">
      <w:pPr>
        <w:rPr>
          <w:sz w:val="24"/>
          <w:szCs w:val="24"/>
        </w:rPr>
      </w:pPr>
    </w:p>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14:paraId="1280CB49" w14:textId="77777777" w:rsidR="00B47E94" w:rsidRPr="00233ABE" w:rsidRDefault="00B47E94" w:rsidP="00B47E94">
          <w:pPr>
            <w:pStyle w:val="TOCHeading"/>
            <w:rPr>
              <w:rFonts w:ascii="Times New Roman" w:hAnsi="Times New Roman" w:cs="Times New Roman"/>
              <w:sz w:val="24"/>
              <w:szCs w:val="24"/>
            </w:rPr>
          </w:pPr>
          <w:r w:rsidRPr="00233ABE">
            <w:rPr>
              <w:rFonts w:ascii="Times New Roman" w:hAnsi="Times New Roman" w:cs="Times New Roman"/>
              <w:color w:val="000000" w:themeColor="text1"/>
              <w:sz w:val="24"/>
              <w:szCs w:val="24"/>
            </w:rPr>
            <w:t>Reference Metadata</w:t>
          </w:r>
          <w:r w:rsidRPr="00233ABE">
            <w:rPr>
              <w:rFonts w:ascii="Times New Roman" w:hAnsi="Times New Roman" w:cs="Times New Roman"/>
              <w:sz w:val="24"/>
              <w:szCs w:val="24"/>
            </w:rPr>
            <w:t xml:space="preserve">   </w:t>
          </w:r>
        </w:p>
        <w:p w14:paraId="72035A4D" w14:textId="7E4B2E64" w:rsidR="005B7A91" w:rsidRPr="00233ABE" w:rsidRDefault="00B47E94">
          <w:pPr>
            <w:pStyle w:val="TOC1"/>
            <w:tabs>
              <w:tab w:val="right" w:leader="dot" w:pos="10456"/>
            </w:tabs>
            <w:rPr>
              <w:rFonts w:eastAsiaTheme="minorEastAsia"/>
              <w:noProof/>
              <w:sz w:val="24"/>
              <w:szCs w:val="24"/>
              <w:lang w:eastAsia="en-GB"/>
            </w:rPr>
          </w:pPr>
          <w:r w:rsidRPr="00233ABE">
            <w:rPr>
              <w:rFonts w:ascii="Times New Roman" w:hAnsi="Times New Roman" w:cs="Times New Roman"/>
              <w:sz w:val="24"/>
              <w:szCs w:val="24"/>
            </w:rPr>
            <w:fldChar w:fldCharType="begin"/>
          </w:r>
          <w:r w:rsidRPr="00233ABE">
            <w:rPr>
              <w:rFonts w:ascii="Times New Roman" w:hAnsi="Times New Roman" w:cs="Times New Roman"/>
              <w:sz w:val="24"/>
              <w:szCs w:val="24"/>
            </w:rPr>
            <w:instrText xml:space="preserve"> TOC \o "1-3" \h \z \u </w:instrText>
          </w:r>
          <w:r w:rsidRPr="00233ABE">
            <w:rPr>
              <w:rFonts w:ascii="Times New Roman" w:hAnsi="Times New Roman" w:cs="Times New Roman"/>
              <w:sz w:val="24"/>
              <w:szCs w:val="24"/>
            </w:rPr>
            <w:fldChar w:fldCharType="separate"/>
          </w:r>
          <w:hyperlink w:anchor="_Toc135904091" w:history="1">
            <w:r w:rsidR="005B7A91" w:rsidRPr="00233ABE">
              <w:rPr>
                <w:rStyle w:val="Hyperlink"/>
                <w:rFonts w:ascii="Times New Roman" w:eastAsia="Times New Roman" w:hAnsi="Times New Roman" w:cs="Times New Roman"/>
                <w:noProof/>
                <w:sz w:val="24"/>
                <w:szCs w:val="24"/>
                <w:lang w:val="sq-AL" w:eastAsia="sq-AL"/>
              </w:rPr>
              <w:t>1. Contact</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_Toc135904091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2</w:t>
            </w:r>
            <w:r w:rsidR="005B7A91" w:rsidRPr="00233ABE">
              <w:rPr>
                <w:noProof/>
                <w:webHidden/>
                <w:sz w:val="24"/>
                <w:szCs w:val="24"/>
              </w:rPr>
              <w:fldChar w:fldCharType="end"/>
            </w:r>
          </w:hyperlink>
        </w:p>
        <w:p w14:paraId="05AC3150" w14:textId="38FD57B2" w:rsidR="005B7A91" w:rsidRPr="00233ABE" w:rsidRDefault="009758E2">
          <w:pPr>
            <w:pStyle w:val="TOC1"/>
            <w:tabs>
              <w:tab w:val="right" w:leader="dot" w:pos="10456"/>
            </w:tabs>
            <w:rPr>
              <w:rFonts w:eastAsiaTheme="minorEastAsia"/>
              <w:noProof/>
              <w:sz w:val="24"/>
              <w:szCs w:val="24"/>
              <w:lang w:eastAsia="en-GB"/>
            </w:rPr>
          </w:pPr>
          <w:hyperlink w:anchor="_Toc135904092" w:history="1">
            <w:r w:rsidR="005B7A91" w:rsidRPr="00233ABE">
              <w:rPr>
                <w:rStyle w:val="Hyperlink"/>
                <w:rFonts w:ascii="Times New Roman" w:eastAsia="Times New Roman" w:hAnsi="Times New Roman" w:cs="Times New Roman"/>
                <w:noProof/>
                <w:sz w:val="24"/>
                <w:szCs w:val="24"/>
                <w:lang w:val="sq-AL" w:eastAsia="sq-AL"/>
              </w:rPr>
              <w:t>2. Metadata update</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_Toc135904092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2</w:t>
            </w:r>
            <w:r w:rsidR="005B7A91" w:rsidRPr="00233ABE">
              <w:rPr>
                <w:noProof/>
                <w:webHidden/>
                <w:sz w:val="24"/>
                <w:szCs w:val="24"/>
              </w:rPr>
              <w:fldChar w:fldCharType="end"/>
            </w:r>
          </w:hyperlink>
        </w:p>
        <w:p w14:paraId="39EC8EEC" w14:textId="065930FD" w:rsidR="005B7A91" w:rsidRPr="00233ABE" w:rsidRDefault="009758E2">
          <w:pPr>
            <w:pStyle w:val="TOC1"/>
            <w:tabs>
              <w:tab w:val="right" w:leader="dot" w:pos="10456"/>
            </w:tabs>
            <w:rPr>
              <w:rFonts w:eastAsiaTheme="minorEastAsia"/>
              <w:noProof/>
              <w:sz w:val="24"/>
              <w:szCs w:val="24"/>
              <w:lang w:eastAsia="en-GB"/>
            </w:rPr>
          </w:pPr>
          <w:hyperlink w:anchor="_Toc135904093" w:history="1">
            <w:r w:rsidR="005B7A91" w:rsidRPr="00233ABE">
              <w:rPr>
                <w:rStyle w:val="Hyperlink"/>
                <w:rFonts w:ascii="Times New Roman" w:eastAsia="Times New Roman" w:hAnsi="Times New Roman" w:cs="Times New Roman"/>
                <w:noProof/>
                <w:sz w:val="24"/>
                <w:szCs w:val="24"/>
                <w:lang w:val="sq-AL" w:eastAsia="sq-AL"/>
              </w:rPr>
              <w:t>3. Statistical presentation</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_Toc135904093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2</w:t>
            </w:r>
            <w:r w:rsidR="005B7A91" w:rsidRPr="00233ABE">
              <w:rPr>
                <w:noProof/>
                <w:webHidden/>
                <w:sz w:val="24"/>
                <w:szCs w:val="24"/>
              </w:rPr>
              <w:fldChar w:fldCharType="end"/>
            </w:r>
          </w:hyperlink>
        </w:p>
        <w:p w14:paraId="4333CACD" w14:textId="252F1609" w:rsidR="005B7A91" w:rsidRPr="00233ABE" w:rsidRDefault="009758E2">
          <w:pPr>
            <w:pStyle w:val="TOC1"/>
            <w:tabs>
              <w:tab w:val="right" w:leader="dot" w:pos="10456"/>
            </w:tabs>
            <w:rPr>
              <w:rFonts w:eastAsiaTheme="minorEastAsia"/>
              <w:noProof/>
              <w:sz w:val="24"/>
              <w:szCs w:val="24"/>
              <w:lang w:eastAsia="en-GB"/>
            </w:rPr>
          </w:pPr>
          <w:hyperlink w:anchor="_Toc135904094" w:history="1">
            <w:r w:rsidR="005B7A91" w:rsidRPr="00233ABE">
              <w:rPr>
                <w:rStyle w:val="Hyperlink"/>
                <w:rFonts w:ascii="Times New Roman" w:eastAsia="Times New Roman" w:hAnsi="Times New Roman" w:cs="Times New Roman"/>
                <w:noProof/>
                <w:sz w:val="24"/>
                <w:szCs w:val="24"/>
                <w:lang w:val="sq-AL" w:eastAsia="sq-AL"/>
              </w:rPr>
              <w:t>4. Unit of measure</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_Toc135904094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6</w:t>
            </w:r>
            <w:r w:rsidR="005B7A91" w:rsidRPr="00233ABE">
              <w:rPr>
                <w:noProof/>
                <w:webHidden/>
                <w:sz w:val="24"/>
                <w:szCs w:val="24"/>
              </w:rPr>
              <w:fldChar w:fldCharType="end"/>
            </w:r>
          </w:hyperlink>
        </w:p>
        <w:p w14:paraId="34F7F6DC" w14:textId="654A8729" w:rsidR="005B7A91" w:rsidRPr="00233ABE" w:rsidRDefault="009758E2">
          <w:pPr>
            <w:pStyle w:val="TOC1"/>
            <w:tabs>
              <w:tab w:val="right" w:leader="dot" w:pos="10456"/>
            </w:tabs>
            <w:rPr>
              <w:rFonts w:eastAsiaTheme="minorEastAsia"/>
              <w:noProof/>
              <w:sz w:val="24"/>
              <w:szCs w:val="24"/>
              <w:lang w:eastAsia="en-GB"/>
            </w:rPr>
          </w:pPr>
          <w:hyperlink w:anchor="_Toc135904095" w:history="1">
            <w:r w:rsidR="005B7A91" w:rsidRPr="00233ABE">
              <w:rPr>
                <w:rStyle w:val="Hyperlink"/>
                <w:rFonts w:ascii="Times New Roman" w:eastAsia="Times New Roman" w:hAnsi="Times New Roman" w:cs="Times New Roman"/>
                <w:noProof/>
                <w:sz w:val="24"/>
                <w:szCs w:val="24"/>
                <w:lang w:val="sq-AL" w:eastAsia="sq-AL"/>
              </w:rPr>
              <w:t>5. Reference period</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_Toc135904095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6</w:t>
            </w:r>
            <w:r w:rsidR="005B7A91" w:rsidRPr="00233ABE">
              <w:rPr>
                <w:noProof/>
                <w:webHidden/>
                <w:sz w:val="24"/>
                <w:szCs w:val="24"/>
              </w:rPr>
              <w:fldChar w:fldCharType="end"/>
            </w:r>
          </w:hyperlink>
        </w:p>
        <w:p w14:paraId="27C62E57" w14:textId="098D7BFD" w:rsidR="005B7A91" w:rsidRPr="00233ABE" w:rsidRDefault="009758E2">
          <w:pPr>
            <w:pStyle w:val="TOC1"/>
            <w:tabs>
              <w:tab w:val="right" w:leader="dot" w:pos="10456"/>
            </w:tabs>
            <w:rPr>
              <w:rFonts w:eastAsiaTheme="minorEastAsia"/>
              <w:noProof/>
              <w:sz w:val="24"/>
              <w:szCs w:val="24"/>
              <w:lang w:eastAsia="en-GB"/>
            </w:rPr>
          </w:pPr>
          <w:hyperlink w:anchor="_Toc135904096" w:history="1">
            <w:r w:rsidR="005B7A91" w:rsidRPr="00233ABE">
              <w:rPr>
                <w:rStyle w:val="Hyperlink"/>
                <w:rFonts w:ascii="Times New Roman" w:eastAsia="Times New Roman" w:hAnsi="Times New Roman" w:cs="Times New Roman"/>
                <w:noProof/>
                <w:sz w:val="24"/>
                <w:szCs w:val="24"/>
                <w:lang w:val="sq-AL" w:eastAsia="sq-AL"/>
              </w:rPr>
              <w:t>6. Institutional mandate</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_Toc135904096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6</w:t>
            </w:r>
            <w:r w:rsidR="005B7A91" w:rsidRPr="00233ABE">
              <w:rPr>
                <w:noProof/>
                <w:webHidden/>
                <w:sz w:val="24"/>
                <w:szCs w:val="24"/>
              </w:rPr>
              <w:fldChar w:fldCharType="end"/>
            </w:r>
          </w:hyperlink>
        </w:p>
        <w:p w14:paraId="78EC7FF7" w14:textId="39C53739" w:rsidR="005B7A91" w:rsidRPr="00233ABE" w:rsidRDefault="009758E2">
          <w:pPr>
            <w:pStyle w:val="TOC1"/>
            <w:tabs>
              <w:tab w:val="right" w:leader="dot" w:pos="10456"/>
            </w:tabs>
            <w:rPr>
              <w:rFonts w:eastAsiaTheme="minorEastAsia"/>
              <w:noProof/>
              <w:sz w:val="24"/>
              <w:szCs w:val="24"/>
              <w:lang w:eastAsia="en-GB"/>
            </w:rPr>
          </w:pPr>
          <w:hyperlink w:anchor="_Toc135904097" w:history="1">
            <w:r w:rsidR="005B7A91" w:rsidRPr="00233ABE">
              <w:rPr>
                <w:rStyle w:val="Hyperlink"/>
                <w:rFonts w:ascii="Times New Roman" w:eastAsia="Times New Roman" w:hAnsi="Times New Roman" w:cs="Times New Roman"/>
                <w:noProof/>
                <w:sz w:val="24"/>
                <w:szCs w:val="24"/>
                <w:lang w:val="sq-AL" w:eastAsia="sq-AL"/>
              </w:rPr>
              <w:t>7. Confidentiality</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_Toc135904097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7</w:t>
            </w:r>
            <w:r w:rsidR="005B7A91" w:rsidRPr="00233ABE">
              <w:rPr>
                <w:noProof/>
                <w:webHidden/>
                <w:sz w:val="24"/>
                <w:szCs w:val="24"/>
              </w:rPr>
              <w:fldChar w:fldCharType="end"/>
            </w:r>
          </w:hyperlink>
        </w:p>
        <w:p w14:paraId="23F6280F" w14:textId="1B552500" w:rsidR="005B7A91" w:rsidRPr="00233ABE" w:rsidRDefault="009758E2">
          <w:pPr>
            <w:pStyle w:val="TOC1"/>
            <w:tabs>
              <w:tab w:val="right" w:leader="dot" w:pos="10456"/>
            </w:tabs>
            <w:rPr>
              <w:rFonts w:eastAsiaTheme="minorEastAsia"/>
              <w:noProof/>
              <w:sz w:val="24"/>
              <w:szCs w:val="24"/>
              <w:lang w:eastAsia="en-GB"/>
            </w:rPr>
          </w:pPr>
          <w:hyperlink w:anchor="_Toc135904098" w:history="1">
            <w:r w:rsidR="005B7A91" w:rsidRPr="00233ABE">
              <w:rPr>
                <w:rStyle w:val="Hyperlink"/>
                <w:rFonts w:ascii="Times New Roman" w:eastAsia="Times New Roman" w:hAnsi="Times New Roman" w:cs="Times New Roman"/>
                <w:noProof/>
                <w:sz w:val="24"/>
                <w:szCs w:val="24"/>
                <w:lang w:val="sq-AL" w:eastAsia="sq-AL"/>
              </w:rPr>
              <w:t>8. Release policy</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_Toc135904098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8</w:t>
            </w:r>
            <w:r w:rsidR="005B7A91" w:rsidRPr="00233ABE">
              <w:rPr>
                <w:noProof/>
                <w:webHidden/>
                <w:sz w:val="24"/>
                <w:szCs w:val="24"/>
              </w:rPr>
              <w:fldChar w:fldCharType="end"/>
            </w:r>
          </w:hyperlink>
        </w:p>
        <w:p w14:paraId="356B8EB5" w14:textId="433077AD" w:rsidR="005B7A91" w:rsidRPr="00233ABE" w:rsidRDefault="009758E2">
          <w:pPr>
            <w:pStyle w:val="TOC1"/>
            <w:tabs>
              <w:tab w:val="right" w:leader="dot" w:pos="10456"/>
            </w:tabs>
            <w:rPr>
              <w:rFonts w:eastAsiaTheme="minorEastAsia"/>
              <w:noProof/>
              <w:sz w:val="24"/>
              <w:szCs w:val="24"/>
              <w:lang w:eastAsia="en-GB"/>
            </w:rPr>
          </w:pPr>
          <w:hyperlink w:anchor="_Toc135904099" w:history="1">
            <w:r w:rsidR="005B7A91" w:rsidRPr="00233ABE">
              <w:rPr>
                <w:rStyle w:val="Hyperlink"/>
                <w:rFonts w:ascii="Times New Roman" w:eastAsia="Times New Roman" w:hAnsi="Times New Roman" w:cs="Times New Roman"/>
                <w:noProof/>
                <w:sz w:val="24"/>
                <w:szCs w:val="24"/>
                <w:lang w:val="sq-AL" w:eastAsia="sq-AL"/>
              </w:rPr>
              <w:t>9. Frequency of dissemination</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_Toc135904099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9</w:t>
            </w:r>
            <w:r w:rsidR="005B7A91" w:rsidRPr="00233ABE">
              <w:rPr>
                <w:noProof/>
                <w:webHidden/>
                <w:sz w:val="24"/>
                <w:szCs w:val="24"/>
              </w:rPr>
              <w:fldChar w:fldCharType="end"/>
            </w:r>
          </w:hyperlink>
        </w:p>
        <w:p w14:paraId="7A4E85A0" w14:textId="0ACBD726" w:rsidR="005B7A91" w:rsidRPr="00233ABE" w:rsidRDefault="009758E2">
          <w:pPr>
            <w:pStyle w:val="TOC1"/>
            <w:tabs>
              <w:tab w:val="right" w:leader="dot" w:pos="10456"/>
            </w:tabs>
            <w:rPr>
              <w:rFonts w:eastAsiaTheme="minorEastAsia"/>
              <w:noProof/>
              <w:sz w:val="24"/>
              <w:szCs w:val="24"/>
              <w:lang w:eastAsia="en-GB"/>
            </w:rPr>
          </w:pPr>
          <w:hyperlink w:anchor="_Toc135904100" w:history="1">
            <w:r w:rsidR="005B7A91" w:rsidRPr="00233ABE">
              <w:rPr>
                <w:rStyle w:val="Hyperlink"/>
                <w:rFonts w:ascii="Times New Roman" w:eastAsia="Times New Roman" w:hAnsi="Times New Roman" w:cs="Times New Roman"/>
                <w:noProof/>
                <w:sz w:val="24"/>
                <w:szCs w:val="24"/>
                <w:lang w:val="sq-AL" w:eastAsia="sq-AL"/>
              </w:rPr>
              <w:t>10. Accessibility and clarity</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_Toc135904100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9</w:t>
            </w:r>
            <w:r w:rsidR="005B7A91" w:rsidRPr="00233ABE">
              <w:rPr>
                <w:noProof/>
                <w:webHidden/>
                <w:sz w:val="24"/>
                <w:szCs w:val="24"/>
              </w:rPr>
              <w:fldChar w:fldCharType="end"/>
            </w:r>
          </w:hyperlink>
        </w:p>
        <w:p w14:paraId="31693D18" w14:textId="0CFE16A9" w:rsidR="005B7A91" w:rsidRPr="00233ABE" w:rsidRDefault="009758E2">
          <w:pPr>
            <w:pStyle w:val="TOC1"/>
            <w:tabs>
              <w:tab w:val="right" w:leader="dot" w:pos="10456"/>
            </w:tabs>
            <w:rPr>
              <w:rFonts w:eastAsiaTheme="minorEastAsia"/>
              <w:noProof/>
              <w:sz w:val="24"/>
              <w:szCs w:val="24"/>
              <w:lang w:eastAsia="en-GB"/>
            </w:rPr>
          </w:pPr>
          <w:hyperlink w:anchor="_Toc135904101" w:history="1">
            <w:r w:rsidR="005B7A91" w:rsidRPr="00233ABE">
              <w:rPr>
                <w:rStyle w:val="Hyperlink"/>
                <w:rFonts w:ascii="Times New Roman" w:eastAsia="Times New Roman" w:hAnsi="Times New Roman" w:cs="Times New Roman"/>
                <w:noProof/>
                <w:sz w:val="24"/>
                <w:szCs w:val="24"/>
                <w:lang w:val="sq-AL" w:eastAsia="sq-AL"/>
              </w:rPr>
              <w:t>11. Quality managment</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_Toc135904101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10</w:t>
            </w:r>
            <w:r w:rsidR="005B7A91" w:rsidRPr="00233ABE">
              <w:rPr>
                <w:noProof/>
                <w:webHidden/>
                <w:sz w:val="24"/>
                <w:szCs w:val="24"/>
              </w:rPr>
              <w:fldChar w:fldCharType="end"/>
            </w:r>
          </w:hyperlink>
        </w:p>
        <w:p w14:paraId="2D597FD6" w14:textId="4ED9851E" w:rsidR="005B7A91" w:rsidRPr="00233ABE" w:rsidRDefault="009758E2">
          <w:pPr>
            <w:pStyle w:val="TOC1"/>
            <w:tabs>
              <w:tab w:val="right" w:leader="dot" w:pos="10456"/>
            </w:tabs>
            <w:rPr>
              <w:rFonts w:eastAsiaTheme="minorEastAsia"/>
              <w:noProof/>
              <w:sz w:val="24"/>
              <w:szCs w:val="24"/>
              <w:lang w:eastAsia="en-GB"/>
            </w:rPr>
          </w:pPr>
          <w:hyperlink w:anchor="_Toc135904102" w:history="1">
            <w:r w:rsidR="005B7A91" w:rsidRPr="00233ABE">
              <w:rPr>
                <w:rStyle w:val="Hyperlink"/>
                <w:rFonts w:ascii="Times New Roman" w:eastAsia="Times New Roman" w:hAnsi="Times New Roman" w:cs="Times New Roman"/>
                <w:noProof/>
                <w:sz w:val="24"/>
                <w:szCs w:val="24"/>
                <w:lang w:val="sq-AL" w:eastAsia="sq-AL"/>
              </w:rPr>
              <w:t>12. Relevance</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_Toc135904102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10</w:t>
            </w:r>
            <w:r w:rsidR="005B7A91" w:rsidRPr="00233ABE">
              <w:rPr>
                <w:noProof/>
                <w:webHidden/>
                <w:sz w:val="24"/>
                <w:szCs w:val="24"/>
              </w:rPr>
              <w:fldChar w:fldCharType="end"/>
            </w:r>
          </w:hyperlink>
        </w:p>
        <w:p w14:paraId="5D89FE78" w14:textId="3E470BEB" w:rsidR="005B7A91" w:rsidRPr="00233ABE" w:rsidRDefault="009758E2">
          <w:pPr>
            <w:pStyle w:val="TOC1"/>
            <w:tabs>
              <w:tab w:val="right" w:leader="dot" w:pos="10456"/>
            </w:tabs>
            <w:rPr>
              <w:rFonts w:eastAsiaTheme="minorEastAsia"/>
              <w:noProof/>
              <w:sz w:val="24"/>
              <w:szCs w:val="24"/>
              <w:lang w:eastAsia="en-GB"/>
            </w:rPr>
          </w:pPr>
          <w:hyperlink w:anchor="_Toc135904103" w:history="1">
            <w:r w:rsidR="005B7A91" w:rsidRPr="00233ABE">
              <w:rPr>
                <w:rStyle w:val="Hyperlink"/>
                <w:rFonts w:ascii="Times New Roman" w:eastAsia="Times New Roman" w:hAnsi="Times New Roman" w:cs="Times New Roman"/>
                <w:noProof/>
                <w:sz w:val="24"/>
                <w:szCs w:val="24"/>
                <w:lang w:val="sq-AL" w:eastAsia="sq-AL"/>
              </w:rPr>
              <w:t>13. Accuracy and reliability</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_Toc135904103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12</w:t>
            </w:r>
            <w:r w:rsidR="005B7A91" w:rsidRPr="00233ABE">
              <w:rPr>
                <w:noProof/>
                <w:webHidden/>
                <w:sz w:val="24"/>
                <w:szCs w:val="24"/>
              </w:rPr>
              <w:fldChar w:fldCharType="end"/>
            </w:r>
          </w:hyperlink>
        </w:p>
        <w:p w14:paraId="11F4379C" w14:textId="2CC0F03D" w:rsidR="005B7A91" w:rsidRPr="00233ABE" w:rsidRDefault="009758E2">
          <w:pPr>
            <w:pStyle w:val="TOC1"/>
            <w:tabs>
              <w:tab w:val="right" w:leader="dot" w:pos="10456"/>
            </w:tabs>
            <w:rPr>
              <w:rFonts w:eastAsiaTheme="minorEastAsia"/>
              <w:noProof/>
              <w:sz w:val="24"/>
              <w:szCs w:val="24"/>
              <w:lang w:eastAsia="en-GB"/>
            </w:rPr>
          </w:pPr>
          <w:hyperlink w:anchor="_Toc135904104" w:history="1">
            <w:r w:rsidR="005B7A91" w:rsidRPr="00233ABE">
              <w:rPr>
                <w:rStyle w:val="Hyperlink"/>
                <w:rFonts w:ascii="Times New Roman" w:eastAsia="Times New Roman" w:hAnsi="Times New Roman" w:cs="Times New Roman"/>
                <w:noProof/>
                <w:sz w:val="24"/>
                <w:szCs w:val="24"/>
                <w:lang w:val="sq-AL" w:eastAsia="sq-AL"/>
              </w:rPr>
              <w:t>14. Timeliness and punctuality</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_Toc135904104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12</w:t>
            </w:r>
            <w:r w:rsidR="005B7A91" w:rsidRPr="00233ABE">
              <w:rPr>
                <w:noProof/>
                <w:webHidden/>
                <w:sz w:val="24"/>
                <w:szCs w:val="24"/>
              </w:rPr>
              <w:fldChar w:fldCharType="end"/>
            </w:r>
          </w:hyperlink>
        </w:p>
        <w:p w14:paraId="6106125E" w14:textId="575CAAD9" w:rsidR="005B7A91" w:rsidRPr="00233ABE" w:rsidRDefault="009758E2">
          <w:pPr>
            <w:pStyle w:val="TOC1"/>
            <w:tabs>
              <w:tab w:val="right" w:leader="dot" w:pos="10456"/>
            </w:tabs>
            <w:rPr>
              <w:rFonts w:eastAsiaTheme="minorEastAsia"/>
              <w:noProof/>
              <w:sz w:val="24"/>
              <w:szCs w:val="24"/>
              <w:lang w:eastAsia="en-GB"/>
            </w:rPr>
          </w:pPr>
          <w:hyperlink w:anchor="_Toc135904105" w:history="1">
            <w:r w:rsidR="005B7A91" w:rsidRPr="00233ABE">
              <w:rPr>
                <w:rStyle w:val="Hyperlink"/>
                <w:rFonts w:ascii="Times New Roman" w:eastAsia="Times New Roman" w:hAnsi="Times New Roman" w:cs="Times New Roman"/>
                <w:noProof/>
                <w:sz w:val="24"/>
                <w:szCs w:val="24"/>
                <w:lang w:val="sq-AL" w:eastAsia="sq-AL"/>
              </w:rPr>
              <w:t>15. Coherence and comparability</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_Toc135904105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12</w:t>
            </w:r>
            <w:r w:rsidR="005B7A91" w:rsidRPr="00233ABE">
              <w:rPr>
                <w:noProof/>
                <w:webHidden/>
                <w:sz w:val="24"/>
                <w:szCs w:val="24"/>
              </w:rPr>
              <w:fldChar w:fldCharType="end"/>
            </w:r>
          </w:hyperlink>
        </w:p>
        <w:p w14:paraId="40FB90EA" w14:textId="0F09F5EA" w:rsidR="005B7A91" w:rsidRPr="00233ABE" w:rsidRDefault="009758E2">
          <w:pPr>
            <w:pStyle w:val="TOC1"/>
            <w:tabs>
              <w:tab w:val="right" w:leader="dot" w:pos="10456"/>
            </w:tabs>
            <w:rPr>
              <w:rFonts w:eastAsiaTheme="minorEastAsia"/>
              <w:noProof/>
              <w:sz w:val="24"/>
              <w:szCs w:val="24"/>
              <w:lang w:eastAsia="en-GB"/>
            </w:rPr>
          </w:pPr>
          <w:hyperlink w:anchor="_Toc135904106" w:history="1">
            <w:r w:rsidR="005B7A91" w:rsidRPr="00233ABE">
              <w:rPr>
                <w:rStyle w:val="Hyperlink"/>
                <w:rFonts w:ascii="Times New Roman" w:eastAsia="Times New Roman" w:hAnsi="Times New Roman" w:cs="Times New Roman"/>
                <w:noProof/>
                <w:sz w:val="24"/>
                <w:szCs w:val="24"/>
                <w:lang w:val="sq-AL" w:eastAsia="sq-AL"/>
              </w:rPr>
              <w:t>16. Cost and burden</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_Toc135904106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13</w:t>
            </w:r>
            <w:r w:rsidR="005B7A91" w:rsidRPr="00233ABE">
              <w:rPr>
                <w:noProof/>
                <w:webHidden/>
                <w:sz w:val="24"/>
                <w:szCs w:val="24"/>
              </w:rPr>
              <w:fldChar w:fldCharType="end"/>
            </w:r>
          </w:hyperlink>
        </w:p>
        <w:p w14:paraId="0DF34903" w14:textId="0885BDBA" w:rsidR="005B7A91" w:rsidRPr="00233ABE" w:rsidRDefault="009758E2">
          <w:pPr>
            <w:pStyle w:val="TOC1"/>
            <w:tabs>
              <w:tab w:val="right" w:leader="dot" w:pos="10456"/>
            </w:tabs>
            <w:rPr>
              <w:rFonts w:eastAsiaTheme="minorEastAsia"/>
              <w:noProof/>
              <w:sz w:val="24"/>
              <w:szCs w:val="24"/>
              <w:lang w:eastAsia="en-GB"/>
            </w:rPr>
          </w:pPr>
          <w:hyperlink w:anchor="_Toc135904107" w:history="1">
            <w:r w:rsidR="005B7A91" w:rsidRPr="00233ABE">
              <w:rPr>
                <w:rStyle w:val="Hyperlink"/>
                <w:rFonts w:ascii="Times New Roman" w:eastAsia="Times New Roman" w:hAnsi="Times New Roman" w:cs="Times New Roman"/>
                <w:noProof/>
                <w:sz w:val="24"/>
                <w:szCs w:val="24"/>
                <w:lang w:val="sq-AL" w:eastAsia="sq-AL"/>
              </w:rPr>
              <w:t>17. Data revision</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_Toc135904107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13</w:t>
            </w:r>
            <w:r w:rsidR="005B7A91" w:rsidRPr="00233ABE">
              <w:rPr>
                <w:noProof/>
                <w:webHidden/>
                <w:sz w:val="24"/>
                <w:szCs w:val="24"/>
              </w:rPr>
              <w:fldChar w:fldCharType="end"/>
            </w:r>
          </w:hyperlink>
        </w:p>
        <w:p w14:paraId="4944B010" w14:textId="716FEFC6" w:rsidR="005B7A91" w:rsidRPr="00233ABE" w:rsidRDefault="009758E2">
          <w:pPr>
            <w:pStyle w:val="TOC1"/>
            <w:tabs>
              <w:tab w:val="right" w:leader="dot" w:pos="10456"/>
            </w:tabs>
            <w:rPr>
              <w:rFonts w:eastAsiaTheme="minorEastAsia"/>
              <w:noProof/>
              <w:sz w:val="24"/>
              <w:szCs w:val="24"/>
              <w:lang w:eastAsia="en-GB"/>
            </w:rPr>
          </w:pPr>
          <w:hyperlink w:anchor="_Toc135904108" w:history="1">
            <w:r w:rsidR="005B7A91" w:rsidRPr="00233ABE">
              <w:rPr>
                <w:rStyle w:val="Hyperlink"/>
                <w:rFonts w:ascii="Times New Roman" w:eastAsia="Times New Roman" w:hAnsi="Times New Roman" w:cs="Times New Roman"/>
                <w:noProof/>
                <w:sz w:val="24"/>
                <w:szCs w:val="24"/>
                <w:lang w:val="sq-AL" w:eastAsia="sq-AL"/>
              </w:rPr>
              <w:t>18. Statistical processing</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_Toc135904108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13</w:t>
            </w:r>
            <w:r w:rsidR="005B7A91" w:rsidRPr="00233ABE">
              <w:rPr>
                <w:noProof/>
                <w:webHidden/>
                <w:sz w:val="24"/>
                <w:szCs w:val="24"/>
              </w:rPr>
              <w:fldChar w:fldCharType="end"/>
            </w:r>
          </w:hyperlink>
        </w:p>
        <w:p w14:paraId="6B232396" w14:textId="557B60FF" w:rsidR="005B7A91" w:rsidRPr="00233ABE" w:rsidRDefault="009758E2">
          <w:pPr>
            <w:pStyle w:val="TOC1"/>
            <w:tabs>
              <w:tab w:val="right" w:leader="dot" w:pos="10456"/>
            </w:tabs>
            <w:rPr>
              <w:rFonts w:eastAsiaTheme="minorEastAsia"/>
              <w:noProof/>
              <w:sz w:val="24"/>
              <w:szCs w:val="24"/>
              <w:lang w:eastAsia="en-GB"/>
            </w:rPr>
          </w:pPr>
          <w:hyperlink w:anchor="_Toc135904109" w:history="1">
            <w:r w:rsidR="005B7A91" w:rsidRPr="00233ABE">
              <w:rPr>
                <w:rStyle w:val="Hyperlink"/>
                <w:rFonts w:ascii="Times New Roman" w:eastAsia="Times New Roman" w:hAnsi="Times New Roman" w:cs="Times New Roman"/>
                <w:noProof/>
                <w:sz w:val="24"/>
                <w:szCs w:val="24"/>
                <w:lang w:val="sq-AL" w:eastAsia="sq-AL"/>
              </w:rPr>
              <w:t>19. Comment</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_Toc135904109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15</w:t>
            </w:r>
            <w:r w:rsidR="005B7A91" w:rsidRPr="00233ABE">
              <w:rPr>
                <w:noProof/>
                <w:webHidden/>
                <w:sz w:val="24"/>
                <w:szCs w:val="24"/>
              </w:rPr>
              <w:fldChar w:fldCharType="end"/>
            </w:r>
          </w:hyperlink>
        </w:p>
        <w:p w14:paraId="3E192029" w14:textId="64CA49FE" w:rsidR="005B7A91" w:rsidRPr="00233ABE" w:rsidRDefault="009758E2">
          <w:pPr>
            <w:pStyle w:val="TOC1"/>
            <w:tabs>
              <w:tab w:val="right" w:leader="dot" w:pos="10456"/>
            </w:tabs>
            <w:rPr>
              <w:rFonts w:eastAsiaTheme="minorEastAsia"/>
              <w:noProof/>
              <w:sz w:val="24"/>
              <w:szCs w:val="24"/>
              <w:lang w:eastAsia="en-GB"/>
            </w:rPr>
          </w:pPr>
          <w:hyperlink w:anchor="_Toc135904110" w:history="1">
            <w:r w:rsidR="005B7A91" w:rsidRPr="00233ABE">
              <w:rPr>
                <w:rStyle w:val="Hyperlink"/>
                <w:rFonts w:ascii="Times New Roman" w:eastAsia="Times New Roman" w:hAnsi="Times New Roman" w:cs="Times New Roman"/>
                <w:noProof/>
                <w:sz w:val="24"/>
                <w:szCs w:val="24"/>
                <w:lang w:val="sq-AL" w:eastAsia="sq-AL"/>
              </w:rPr>
              <w:t>Annex</w:t>
            </w:r>
            <w:r w:rsidR="005B7A91" w:rsidRPr="00233ABE">
              <w:rPr>
                <w:noProof/>
                <w:webHidden/>
                <w:sz w:val="24"/>
                <w:szCs w:val="24"/>
              </w:rPr>
              <w:tab/>
            </w:r>
            <w:r w:rsidR="005B7A91" w:rsidRPr="00233ABE">
              <w:rPr>
                <w:noProof/>
                <w:webHidden/>
                <w:sz w:val="24"/>
                <w:szCs w:val="24"/>
              </w:rPr>
              <w:fldChar w:fldCharType="begin"/>
            </w:r>
            <w:r w:rsidR="005B7A91" w:rsidRPr="00233ABE">
              <w:rPr>
                <w:noProof/>
                <w:webHidden/>
                <w:sz w:val="24"/>
                <w:szCs w:val="24"/>
              </w:rPr>
              <w:instrText xml:space="preserve"> PAGEREF _Toc135904110 \h </w:instrText>
            </w:r>
            <w:r w:rsidR="005B7A91" w:rsidRPr="00233ABE">
              <w:rPr>
                <w:noProof/>
                <w:webHidden/>
                <w:sz w:val="24"/>
                <w:szCs w:val="24"/>
              </w:rPr>
            </w:r>
            <w:r w:rsidR="005B7A91" w:rsidRPr="00233ABE">
              <w:rPr>
                <w:noProof/>
                <w:webHidden/>
                <w:sz w:val="24"/>
                <w:szCs w:val="24"/>
              </w:rPr>
              <w:fldChar w:fldCharType="separate"/>
            </w:r>
            <w:r w:rsidR="001A7A85">
              <w:rPr>
                <w:noProof/>
                <w:webHidden/>
                <w:sz w:val="24"/>
                <w:szCs w:val="24"/>
              </w:rPr>
              <w:t>15</w:t>
            </w:r>
            <w:r w:rsidR="005B7A91" w:rsidRPr="00233ABE">
              <w:rPr>
                <w:noProof/>
                <w:webHidden/>
                <w:sz w:val="24"/>
                <w:szCs w:val="24"/>
              </w:rPr>
              <w:fldChar w:fldCharType="end"/>
            </w:r>
          </w:hyperlink>
        </w:p>
        <w:p w14:paraId="64F3A9AC" w14:textId="77777777" w:rsidR="00B47E94" w:rsidRPr="00233ABE" w:rsidRDefault="00B47E94" w:rsidP="00B47E94">
          <w:pPr>
            <w:rPr>
              <w:sz w:val="24"/>
              <w:szCs w:val="24"/>
            </w:rPr>
          </w:pPr>
          <w:r w:rsidRPr="00233ABE">
            <w:rPr>
              <w:rFonts w:ascii="Times New Roman" w:hAnsi="Times New Roman" w:cs="Times New Roman"/>
              <w:sz w:val="24"/>
              <w:szCs w:val="24"/>
            </w:rPr>
            <w:fldChar w:fldCharType="end"/>
          </w:r>
        </w:p>
      </w:sdtContent>
    </w:sdt>
    <w:p w14:paraId="72C11116" w14:textId="77777777" w:rsidR="00B47E94" w:rsidRPr="00233ABE" w:rsidRDefault="00B47E94" w:rsidP="00B47E94">
      <w:pPr>
        <w:rPr>
          <w:sz w:val="24"/>
          <w:szCs w:val="24"/>
        </w:rPr>
      </w:pPr>
    </w:p>
    <w:p w14:paraId="73B95E84" w14:textId="77777777" w:rsidR="00B47E94" w:rsidRPr="00233ABE" w:rsidRDefault="00B47E94" w:rsidP="00B47E94">
      <w:pPr>
        <w:rPr>
          <w:sz w:val="24"/>
          <w:szCs w:val="24"/>
        </w:rPr>
      </w:pPr>
    </w:p>
    <w:p w14:paraId="296BF2F4" w14:textId="77777777" w:rsidR="00B47E94" w:rsidRPr="00233ABE" w:rsidRDefault="00B47E94" w:rsidP="00B47E94">
      <w:pPr>
        <w:rPr>
          <w:sz w:val="24"/>
          <w:szCs w:val="24"/>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222"/>
      </w:tblGrid>
      <w:tr w:rsidR="00B47E94" w:rsidRPr="00233ABE" w14:paraId="13DB6B28" w14:textId="77777777" w:rsidTr="003500DE">
        <w:trPr>
          <w:trHeight w:val="567"/>
        </w:trPr>
        <w:tc>
          <w:tcPr>
            <w:tcW w:w="11058" w:type="dxa"/>
            <w:gridSpan w:val="2"/>
            <w:shd w:val="clear" w:color="auto" w:fill="FBD4B4" w:themeFill="accent6" w:themeFillTint="66"/>
            <w:noWrap/>
            <w:vAlign w:val="center"/>
            <w:hideMark/>
          </w:tcPr>
          <w:p w14:paraId="2D543E01" w14:textId="77777777" w:rsidR="00B47E94" w:rsidRPr="00233ABE" w:rsidRDefault="00B47E94" w:rsidP="00D065BF">
            <w:pPr>
              <w:pStyle w:val="Heading1"/>
              <w:spacing w:before="0"/>
              <w:rPr>
                <w:rFonts w:ascii="Times New Roman" w:eastAsia="Times New Roman" w:hAnsi="Times New Roman" w:cs="Times New Roman"/>
                <w:noProof/>
                <w:color w:val="000000"/>
                <w:sz w:val="24"/>
                <w:szCs w:val="24"/>
                <w:lang w:val="sq-AL" w:eastAsia="sq-AL"/>
              </w:rPr>
            </w:pPr>
            <w:bookmarkStart w:id="1" w:name="_Toc135904091"/>
            <w:r w:rsidRPr="00233ABE">
              <w:rPr>
                <w:rFonts w:ascii="Times New Roman" w:eastAsia="Times New Roman" w:hAnsi="Times New Roman" w:cs="Times New Roman"/>
                <w:noProof/>
                <w:color w:val="000000"/>
                <w:sz w:val="24"/>
                <w:szCs w:val="24"/>
                <w:lang w:val="sq-AL" w:eastAsia="sq-AL"/>
              </w:rPr>
              <w:lastRenderedPageBreak/>
              <w:t>1. Contact</w:t>
            </w:r>
            <w:bookmarkEnd w:id="1"/>
          </w:p>
        </w:tc>
      </w:tr>
      <w:tr w:rsidR="009B0910" w:rsidRPr="00233ABE" w14:paraId="208E616B" w14:textId="77777777" w:rsidTr="003500DE">
        <w:trPr>
          <w:trHeight w:val="567"/>
        </w:trPr>
        <w:tc>
          <w:tcPr>
            <w:tcW w:w="2836" w:type="dxa"/>
            <w:shd w:val="clear" w:color="auto" w:fill="FFFFCC"/>
            <w:vAlign w:val="center"/>
            <w:hideMark/>
          </w:tcPr>
          <w:p w14:paraId="63AA993F" w14:textId="77777777" w:rsidR="009B0910" w:rsidRPr="00233ABE" w:rsidRDefault="009B0910"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1.1. Contact organisation</w:t>
            </w:r>
          </w:p>
        </w:tc>
        <w:tc>
          <w:tcPr>
            <w:tcW w:w="8222" w:type="dxa"/>
            <w:shd w:val="clear" w:color="auto" w:fill="auto"/>
            <w:noWrap/>
            <w:hideMark/>
          </w:tcPr>
          <w:p w14:paraId="22C5FD2D" w14:textId="77777777" w:rsidR="009B0910" w:rsidRPr="00233ABE" w:rsidRDefault="00B57364" w:rsidP="00830D21">
            <w:pPr>
              <w:pStyle w:val="TableParagraph"/>
              <w:spacing w:before="240" w:after="240"/>
              <w:ind w:left="101" w:right="86"/>
              <w:jc w:val="both"/>
              <w:rPr>
                <w:sz w:val="24"/>
                <w:szCs w:val="24"/>
                <w:lang w:val="en-GB"/>
              </w:rPr>
            </w:pPr>
            <w:r w:rsidRPr="00233ABE">
              <w:rPr>
                <w:sz w:val="24"/>
                <w:szCs w:val="24"/>
                <w:lang w:val="en-GB"/>
              </w:rPr>
              <w:t xml:space="preserve">Institute of Statistics, </w:t>
            </w:r>
            <w:r w:rsidR="009B0910" w:rsidRPr="00233ABE">
              <w:rPr>
                <w:sz w:val="24"/>
                <w:szCs w:val="24"/>
                <w:lang w:val="en-GB"/>
              </w:rPr>
              <w:t>INSTAT</w:t>
            </w:r>
          </w:p>
        </w:tc>
      </w:tr>
      <w:tr w:rsidR="009B0910" w:rsidRPr="00233ABE" w14:paraId="120E6B91" w14:textId="77777777" w:rsidTr="003500DE">
        <w:trPr>
          <w:trHeight w:val="567"/>
        </w:trPr>
        <w:tc>
          <w:tcPr>
            <w:tcW w:w="2836" w:type="dxa"/>
            <w:shd w:val="clear" w:color="auto" w:fill="FFFFCC"/>
            <w:vAlign w:val="center"/>
            <w:hideMark/>
          </w:tcPr>
          <w:p w14:paraId="113C16F2" w14:textId="77777777" w:rsidR="009B0910" w:rsidRPr="00233ABE" w:rsidRDefault="009B0910"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1.2. Contact organisation unit</w:t>
            </w:r>
          </w:p>
        </w:tc>
        <w:tc>
          <w:tcPr>
            <w:tcW w:w="8222" w:type="dxa"/>
            <w:shd w:val="clear" w:color="auto" w:fill="auto"/>
            <w:noWrap/>
          </w:tcPr>
          <w:p w14:paraId="494909EB" w14:textId="77777777" w:rsidR="009B0910" w:rsidRPr="00233ABE" w:rsidRDefault="00C8419E" w:rsidP="00830D21">
            <w:pPr>
              <w:pStyle w:val="TableParagraph"/>
              <w:spacing w:before="240" w:after="240"/>
              <w:ind w:left="101" w:right="86"/>
              <w:jc w:val="both"/>
              <w:rPr>
                <w:sz w:val="24"/>
                <w:szCs w:val="24"/>
                <w:lang w:val="en-GB"/>
              </w:rPr>
            </w:pPr>
            <w:r w:rsidRPr="00233ABE">
              <w:rPr>
                <w:sz w:val="24"/>
                <w:szCs w:val="24"/>
                <w:lang w:val="en-GB" w:eastAsia="en-GB"/>
              </w:rPr>
              <w:t>Sector of Statistical Business Registers (SBR)</w:t>
            </w:r>
            <w:r w:rsidR="00F35036" w:rsidRPr="00233ABE">
              <w:rPr>
                <w:sz w:val="24"/>
                <w:szCs w:val="24"/>
                <w:lang w:val="en-GB" w:eastAsia="en-GB"/>
              </w:rPr>
              <w:t>, Economic Statistics Directory</w:t>
            </w:r>
          </w:p>
        </w:tc>
      </w:tr>
      <w:tr w:rsidR="009B0910" w:rsidRPr="00233ABE" w14:paraId="26466472" w14:textId="77777777" w:rsidTr="003500DE">
        <w:trPr>
          <w:trHeight w:val="567"/>
        </w:trPr>
        <w:tc>
          <w:tcPr>
            <w:tcW w:w="2836" w:type="dxa"/>
            <w:shd w:val="clear" w:color="auto" w:fill="FFFFCC"/>
            <w:vAlign w:val="center"/>
            <w:hideMark/>
          </w:tcPr>
          <w:p w14:paraId="4E41626E" w14:textId="77777777" w:rsidR="009B0910" w:rsidRPr="00233ABE" w:rsidRDefault="009B0910"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1.3. Contact name</w:t>
            </w:r>
          </w:p>
        </w:tc>
        <w:tc>
          <w:tcPr>
            <w:tcW w:w="8222" w:type="dxa"/>
            <w:shd w:val="clear" w:color="auto" w:fill="auto"/>
            <w:noWrap/>
          </w:tcPr>
          <w:p w14:paraId="3D69FE1D" w14:textId="77777777" w:rsidR="009B0910" w:rsidRPr="00233ABE" w:rsidRDefault="00C8419E" w:rsidP="00830D21">
            <w:pPr>
              <w:pStyle w:val="TableParagraph"/>
              <w:spacing w:before="240" w:after="240"/>
              <w:ind w:left="101" w:right="86"/>
              <w:jc w:val="both"/>
              <w:rPr>
                <w:sz w:val="24"/>
                <w:szCs w:val="24"/>
                <w:lang w:val="en-GB"/>
              </w:rPr>
            </w:pPr>
            <w:r w:rsidRPr="00233ABE">
              <w:rPr>
                <w:sz w:val="24"/>
                <w:szCs w:val="24"/>
                <w:lang w:val="en-GB" w:eastAsia="en-GB"/>
              </w:rPr>
              <w:t>Flutura Sala</w:t>
            </w:r>
          </w:p>
        </w:tc>
      </w:tr>
      <w:tr w:rsidR="00C8419E" w:rsidRPr="00233ABE" w14:paraId="6D6D3F9D" w14:textId="77777777" w:rsidTr="003500DE">
        <w:trPr>
          <w:trHeight w:val="567"/>
        </w:trPr>
        <w:tc>
          <w:tcPr>
            <w:tcW w:w="2836" w:type="dxa"/>
            <w:shd w:val="clear" w:color="auto" w:fill="FFFFCC"/>
            <w:vAlign w:val="center"/>
            <w:hideMark/>
          </w:tcPr>
          <w:p w14:paraId="75882EF2"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1.4. Contact person function</w:t>
            </w:r>
          </w:p>
        </w:tc>
        <w:tc>
          <w:tcPr>
            <w:tcW w:w="8222" w:type="dxa"/>
            <w:shd w:val="clear" w:color="auto" w:fill="auto"/>
            <w:noWrap/>
          </w:tcPr>
          <w:p w14:paraId="047DE956" w14:textId="77777777" w:rsidR="00C8419E" w:rsidRPr="00233ABE" w:rsidRDefault="00C8419E" w:rsidP="00830D21">
            <w:pPr>
              <w:spacing w:before="24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Head of Unit</w:t>
            </w:r>
            <w:r w:rsidR="00F35036" w:rsidRPr="00233ABE">
              <w:rPr>
                <w:rFonts w:ascii="Times New Roman" w:eastAsia="Times New Roman" w:hAnsi="Times New Roman" w:cs="Times New Roman"/>
                <w:sz w:val="24"/>
                <w:szCs w:val="24"/>
                <w:lang w:val="en-GB" w:eastAsia="en-GB"/>
              </w:rPr>
              <w:t xml:space="preserve">, </w:t>
            </w:r>
            <w:r w:rsidR="00F35036" w:rsidRPr="00233ABE">
              <w:rPr>
                <w:sz w:val="24"/>
                <w:szCs w:val="24"/>
                <w:lang w:val="en-GB" w:eastAsia="en-GB"/>
              </w:rPr>
              <w:t>Sector of Statistical Business Registers (SBR)</w:t>
            </w:r>
          </w:p>
        </w:tc>
      </w:tr>
      <w:tr w:rsidR="00C8419E" w:rsidRPr="00233ABE" w14:paraId="5425307A" w14:textId="77777777" w:rsidTr="003500DE">
        <w:trPr>
          <w:trHeight w:val="567"/>
        </w:trPr>
        <w:tc>
          <w:tcPr>
            <w:tcW w:w="2836" w:type="dxa"/>
            <w:shd w:val="clear" w:color="auto" w:fill="FFFFCC"/>
            <w:vAlign w:val="center"/>
            <w:hideMark/>
          </w:tcPr>
          <w:p w14:paraId="132E4CCB"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1.5. Contact mail address</w:t>
            </w:r>
          </w:p>
        </w:tc>
        <w:tc>
          <w:tcPr>
            <w:tcW w:w="8222" w:type="dxa"/>
            <w:shd w:val="clear" w:color="auto" w:fill="auto"/>
            <w:noWrap/>
            <w:hideMark/>
          </w:tcPr>
          <w:p w14:paraId="7244CACE" w14:textId="77777777" w:rsidR="00C8419E" w:rsidRPr="00233ABE" w:rsidRDefault="00C8419E" w:rsidP="00830D21">
            <w:pPr>
              <w:pStyle w:val="TableParagraph"/>
              <w:spacing w:before="240" w:after="240"/>
              <w:ind w:left="101" w:right="86"/>
              <w:jc w:val="both"/>
              <w:rPr>
                <w:sz w:val="24"/>
                <w:szCs w:val="24"/>
                <w:lang w:val="en-GB"/>
              </w:rPr>
            </w:pPr>
            <w:r w:rsidRPr="00233ABE">
              <w:rPr>
                <w:sz w:val="24"/>
                <w:szCs w:val="24"/>
                <w:lang w:val="en-GB"/>
              </w:rPr>
              <w:t>Street. Vllazën Huta, Building 35, Entrance 1, Administrative unit No.2, 1017 Tirana</w:t>
            </w:r>
          </w:p>
        </w:tc>
      </w:tr>
      <w:tr w:rsidR="00C8419E" w:rsidRPr="00233ABE" w14:paraId="2CA0E7C4" w14:textId="77777777" w:rsidTr="003500DE">
        <w:trPr>
          <w:trHeight w:val="567"/>
        </w:trPr>
        <w:tc>
          <w:tcPr>
            <w:tcW w:w="2836" w:type="dxa"/>
            <w:shd w:val="clear" w:color="auto" w:fill="FFFFCC"/>
            <w:vAlign w:val="center"/>
            <w:hideMark/>
          </w:tcPr>
          <w:p w14:paraId="31C1AB09"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1.6. Contact email address</w:t>
            </w:r>
          </w:p>
        </w:tc>
        <w:tc>
          <w:tcPr>
            <w:tcW w:w="8222" w:type="dxa"/>
            <w:shd w:val="clear" w:color="auto" w:fill="auto"/>
            <w:noWrap/>
            <w:hideMark/>
          </w:tcPr>
          <w:p w14:paraId="6DCB55A1" w14:textId="77777777" w:rsidR="00C8419E" w:rsidRPr="00233ABE" w:rsidRDefault="00C8419E" w:rsidP="00830D21">
            <w:pPr>
              <w:spacing w:before="240" w:after="240" w:line="240" w:lineRule="auto"/>
              <w:ind w:left="101" w:right="86"/>
              <w:jc w:val="both"/>
              <w:rPr>
                <w:rFonts w:ascii="Times New Roman" w:eastAsia="Times New Roman" w:hAnsi="Times New Roman" w:cs="Times New Roman"/>
                <w:color w:val="0000FF"/>
                <w:sz w:val="24"/>
                <w:szCs w:val="24"/>
                <w:u w:val="single"/>
                <w:lang w:val="en-GB" w:eastAsia="en-GB"/>
              </w:rPr>
            </w:pPr>
            <w:r w:rsidRPr="00233ABE">
              <w:rPr>
                <w:rFonts w:ascii="Times New Roman" w:eastAsia="Times New Roman" w:hAnsi="Times New Roman" w:cs="Times New Roman"/>
                <w:color w:val="0000FF"/>
                <w:sz w:val="24"/>
                <w:szCs w:val="24"/>
                <w:u w:val="single"/>
                <w:lang w:val="en-GB" w:eastAsia="en-GB"/>
              </w:rPr>
              <w:t>frama@instat.gov.al</w:t>
            </w:r>
          </w:p>
        </w:tc>
      </w:tr>
      <w:tr w:rsidR="00C8419E" w:rsidRPr="00233ABE" w14:paraId="28A98FCB" w14:textId="77777777" w:rsidTr="003500DE">
        <w:trPr>
          <w:trHeight w:val="567"/>
        </w:trPr>
        <w:tc>
          <w:tcPr>
            <w:tcW w:w="2836" w:type="dxa"/>
            <w:shd w:val="clear" w:color="auto" w:fill="FFFFCC"/>
            <w:vAlign w:val="center"/>
            <w:hideMark/>
          </w:tcPr>
          <w:p w14:paraId="33E821CC"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1.7. Contact phone number</w:t>
            </w:r>
          </w:p>
        </w:tc>
        <w:tc>
          <w:tcPr>
            <w:tcW w:w="8222" w:type="dxa"/>
            <w:shd w:val="clear" w:color="auto" w:fill="auto"/>
            <w:noWrap/>
            <w:hideMark/>
          </w:tcPr>
          <w:p w14:paraId="6B654F8C" w14:textId="77777777" w:rsidR="00C8419E" w:rsidRPr="00233ABE" w:rsidRDefault="00C8419E" w:rsidP="00830D21">
            <w:pPr>
              <w:pStyle w:val="TableParagraph"/>
              <w:spacing w:before="240" w:after="240"/>
              <w:ind w:left="101" w:right="86"/>
              <w:jc w:val="both"/>
              <w:rPr>
                <w:sz w:val="24"/>
                <w:szCs w:val="24"/>
                <w:lang w:val="en-GB"/>
              </w:rPr>
            </w:pPr>
            <w:r w:rsidRPr="00233ABE">
              <w:rPr>
                <w:sz w:val="24"/>
                <w:szCs w:val="24"/>
                <w:lang w:val="en-GB"/>
              </w:rPr>
              <w:t>+(355) 4 2222411 / +(355) 4 2233356</w:t>
            </w:r>
          </w:p>
        </w:tc>
      </w:tr>
      <w:tr w:rsidR="00C8419E" w:rsidRPr="00233ABE" w14:paraId="2281F9E3" w14:textId="77777777" w:rsidTr="003500DE">
        <w:trPr>
          <w:trHeight w:val="567"/>
        </w:trPr>
        <w:tc>
          <w:tcPr>
            <w:tcW w:w="2836" w:type="dxa"/>
            <w:shd w:val="clear" w:color="auto" w:fill="FFFFCC"/>
            <w:vAlign w:val="center"/>
            <w:hideMark/>
          </w:tcPr>
          <w:p w14:paraId="0BFE21CF"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1.8. Contact fax number</w:t>
            </w:r>
          </w:p>
        </w:tc>
        <w:tc>
          <w:tcPr>
            <w:tcW w:w="8222" w:type="dxa"/>
            <w:shd w:val="clear" w:color="auto" w:fill="auto"/>
            <w:noWrap/>
            <w:hideMark/>
          </w:tcPr>
          <w:p w14:paraId="2F63CB7B" w14:textId="77777777" w:rsidR="00C8419E" w:rsidRPr="00233ABE" w:rsidRDefault="00C8419E" w:rsidP="00830D21">
            <w:pPr>
              <w:pStyle w:val="TableParagraph"/>
              <w:spacing w:before="240" w:after="240"/>
              <w:ind w:left="101" w:right="86"/>
              <w:jc w:val="both"/>
              <w:rPr>
                <w:sz w:val="24"/>
                <w:szCs w:val="24"/>
                <w:lang w:val="en-GB"/>
              </w:rPr>
            </w:pPr>
            <w:r w:rsidRPr="00233ABE">
              <w:rPr>
                <w:sz w:val="24"/>
                <w:szCs w:val="24"/>
                <w:lang w:val="en-GB"/>
              </w:rPr>
              <w:t>+(355) 4 228300</w:t>
            </w:r>
          </w:p>
        </w:tc>
      </w:tr>
      <w:tr w:rsidR="00C8419E" w:rsidRPr="00233ABE" w14:paraId="42651AFC" w14:textId="77777777" w:rsidTr="003500DE">
        <w:trPr>
          <w:trHeight w:val="567"/>
        </w:trPr>
        <w:tc>
          <w:tcPr>
            <w:tcW w:w="11058" w:type="dxa"/>
            <w:gridSpan w:val="2"/>
            <w:shd w:val="clear" w:color="auto" w:fill="FBD4B4" w:themeFill="accent6" w:themeFillTint="66"/>
            <w:noWrap/>
            <w:vAlign w:val="center"/>
            <w:hideMark/>
          </w:tcPr>
          <w:p w14:paraId="6F5C48E3" w14:textId="77777777" w:rsidR="00C8419E" w:rsidRPr="00233ABE" w:rsidRDefault="00C8419E" w:rsidP="00D065BF">
            <w:pPr>
              <w:pStyle w:val="Heading1"/>
              <w:spacing w:before="0"/>
              <w:rPr>
                <w:rFonts w:ascii="Times New Roman" w:hAnsi="Times New Roman" w:cs="Times New Roman"/>
                <w:noProof/>
                <w:sz w:val="24"/>
                <w:szCs w:val="24"/>
                <w:lang w:val="sq-AL"/>
              </w:rPr>
            </w:pPr>
            <w:bookmarkStart w:id="2" w:name="_Toc135904092"/>
            <w:r w:rsidRPr="00233ABE">
              <w:rPr>
                <w:rFonts w:ascii="Times New Roman" w:eastAsia="Times New Roman" w:hAnsi="Times New Roman" w:cs="Times New Roman"/>
                <w:noProof/>
                <w:color w:val="000000"/>
                <w:sz w:val="24"/>
                <w:szCs w:val="24"/>
                <w:lang w:val="sq-AL" w:eastAsia="sq-AL"/>
              </w:rPr>
              <w:t>2. Metadata update</w:t>
            </w:r>
            <w:bookmarkEnd w:id="2"/>
          </w:p>
        </w:tc>
      </w:tr>
      <w:tr w:rsidR="00C8419E" w:rsidRPr="00233ABE" w14:paraId="65EA2CFA" w14:textId="77777777" w:rsidTr="003500DE">
        <w:trPr>
          <w:trHeight w:val="567"/>
        </w:trPr>
        <w:tc>
          <w:tcPr>
            <w:tcW w:w="2836" w:type="dxa"/>
            <w:shd w:val="clear" w:color="auto" w:fill="FFFFCC"/>
            <w:noWrap/>
            <w:vAlign w:val="center"/>
            <w:hideMark/>
          </w:tcPr>
          <w:p w14:paraId="3BC90C64"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2.1. Metadata last certified</w:t>
            </w:r>
          </w:p>
        </w:tc>
        <w:tc>
          <w:tcPr>
            <w:tcW w:w="8222" w:type="dxa"/>
            <w:shd w:val="clear" w:color="auto" w:fill="auto"/>
            <w:noWrap/>
          </w:tcPr>
          <w:p w14:paraId="2AED1FD0" w14:textId="77777777" w:rsidR="00C8419E" w:rsidRPr="00233ABE" w:rsidRDefault="004A2C59" w:rsidP="00830D21">
            <w:pPr>
              <w:pStyle w:val="TableParagraph"/>
              <w:spacing w:before="240" w:after="240"/>
              <w:ind w:left="101" w:right="86"/>
              <w:jc w:val="both"/>
              <w:rPr>
                <w:sz w:val="24"/>
                <w:szCs w:val="24"/>
                <w:highlight w:val="yellow"/>
                <w:lang w:val="en-GB"/>
              </w:rPr>
            </w:pPr>
            <w:r w:rsidRPr="00233ABE">
              <w:rPr>
                <w:sz w:val="24"/>
                <w:szCs w:val="24"/>
                <w:lang w:val="en-GB"/>
              </w:rPr>
              <w:t>0</w:t>
            </w:r>
            <w:r w:rsidR="00F35036" w:rsidRPr="00233ABE">
              <w:rPr>
                <w:sz w:val="24"/>
                <w:szCs w:val="24"/>
                <w:lang w:val="en-GB"/>
              </w:rPr>
              <w:t>3</w:t>
            </w:r>
            <w:r w:rsidRPr="00233ABE">
              <w:rPr>
                <w:sz w:val="24"/>
                <w:szCs w:val="24"/>
                <w:lang w:val="en-GB"/>
              </w:rPr>
              <w:t>.06.202</w:t>
            </w:r>
            <w:r w:rsidR="00F35036" w:rsidRPr="00233ABE">
              <w:rPr>
                <w:sz w:val="24"/>
                <w:szCs w:val="24"/>
                <w:lang w:val="en-GB"/>
              </w:rPr>
              <w:t>4</w:t>
            </w:r>
          </w:p>
        </w:tc>
      </w:tr>
      <w:tr w:rsidR="00C8419E" w:rsidRPr="00233ABE" w14:paraId="261B7367" w14:textId="77777777" w:rsidTr="003500DE">
        <w:trPr>
          <w:trHeight w:val="567"/>
        </w:trPr>
        <w:tc>
          <w:tcPr>
            <w:tcW w:w="2836" w:type="dxa"/>
            <w:shd w:val="clear" w:color="auto" w:fill="FFFFCC"/>
            <w:noWrap/>
            <w:vAlign w:val="center"/>
            <w:hideMark/>
          </w:tcPr>
          <w:p w14:paraId="63CC586C"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2.2. Metadata last posted</w:t>
            </w:r>
          </w:p>
        </w:tc>
        <w:tc>
          <w:tcPr>
            <w:tcW w:w="8222" w:type="dxa"/>
            <w:shd w:val="clear" w:color="auto" w:fill="auto"/>
            <w:noWrap/>
          </w:tcPr>
          <w:p w14:paraId="31690CC3" w14:textId="77777777" w:rsidR="00C8419E" w:rsidRPr="00233ABE" w:rsidRDefault="004A2C59" w:rsidP="00830D21">
            <w:pPr>
              <w:pStyle w:val="TableParagraph"/>
              <w:spacing w:before="240" w:after="240"/>
              <w:ind w:left="101" w:right="86"/>
              <w:jc w:val="both"/>
              <w:rPr>
                <w:sz w:val="24"/>
                <w:szCs w:val="24"/>
                <w:highlight w:val="yellow"/>
                <w:lang w:val="en-GB"/>
              </w:rPr>
            </w:pPr>
            <w:r w:rsidRPr="00233ABE">
              <w:rPr>
                <w:sz w:val="24"/>
                <w:szCs w:val="24"/>
                <w:lang w:val="en-GB"/>
              </w:rPr>
              <w:t>0</w:t>
            </w:r>
            <w:r w:rsidR="00F35036" w:rsidRPr="00233ABE">
              <w:rPr>
                <w:sz w:val="24"/>
                <w:szCs w:val="24"/>
                <w:lang w:val="en-GB"/>
              </w:rPr>
              <w:t>3</w:t>
            </w:r>
            <w:r w:rsidRPr="00233ABE">
              <w:rPr>
                <w:sz w:val="24"/>
                <w:szCs w:val="24"/>
                <w:lang w:val="en-GB"/>
              </w:rPr>
              <w:t>.06.202</w:t>
            </w:r>
            <w:r w:rsidR="00F35036" w:rsidRPr="00233ABE">
              <w:rPr>
                <w:sz w:val="24"/>
                <w:szCs w:val="24"/>
                <w:lang w:val="en-GB"/>
              </w:rPr>
              <w:t>4</w:t>
            </w:r>
          </w:p>
        </w:tc>
      </w:tr>
      <w:tr w:rsidR="00C8419E" w:rsidRPr="00233ABE" w14:paraId="346011C6" w14:textId="77777777" w:rsidTr="003500DE">
        <w:trPr>
          <w:trHeight w:val="567"/>
        </w:trPr>
        <w:tc>
          <w:tcPr>
            <w:tcW w:w="2836" w:type="dxa"/>
            <w:shd w:val="clear" w:color="auto" w:fill="FFFFCC"/>
            <w:noWrap/>
            <w:vAlign w:val="center"/>
            <w:hideMark/>
          </w:tcPr>
          <w:p w14:paraId="0626F2BD"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2.3. Metadata last update</w:t>
            </w:r>
          </w:p>
        </w:tc>
        <w:tc>
          <w:tcPr>
            <w:tcW w:w="8222" w:type="dxa"/>
            <w:shd w:val="clear" w:color="auto" w:fill="auto"/>
            <w:noWrap/>
          </w:tcPr>
          <w:p w14:paraId="1F3AF89B" w14:textId="77777777" w:rsidR="00C8419E" w:rsidRPr="00233ABE" w:rsidRDefault="004A2C59" w:rsidP="00830D21">
            <w:pPr>
              <w:pStyle w:val="TableParagraph"/>
              <w:spacing w:before="240" w:after="240"/>
              <w:ind w:left="101" w:right="86"/>
              <w:jc w:val="both"/>
              <w:rPr>
                <w:sz w:val="24"/>
                <w:szCs w:val="24"/>
                <w:highlight w:val="yellow"/>
                <w:lang w:val="en-GB"/>
              </w:rPr>
            </w:pPr>
            <w:r w:rsidRPr="00233ABE">
              <w:rPr>
                <w:sz w:val="24"/>
                <w:szCs w:val="24"/>
                <w:lang w:val="en-GB"/>
              </w:rPr>
              <w:t>0</w:t>
            </w:r>
            <w:r w:rsidR="00F35036" w:rsidRPr="00233ABE">
              <w:rPr>
                <w:sz w:val="24"/>
                <w:szCs w:val="24"/>
                <w:lang w:val="en-GB"/>
              </w:rPr>
              <w:t>3</w:t>
            </w:r>
            <w:r w:rsidRPr="00233ABE">
              <w:rPr>
                <w:sz w:val="24"/>
                <w:szCs w:val="24"/>
                <w:lang w:val="en-GB"/>
              </w:rPr>
              <w:t>.06.202</w:t>
            </w:r>
            <w:r w:rsidR="00F35036" w:rsidRPr="00233ABE">
              <w:rPr>
                <w:sz w:val="24"/>
                <w:szCs w:val="24"/>
                <w:lang w:val="en-GB"/>
              </w:rPr>
              <w:t>4</w:t>
            </w:r>
          </w:p>
        </w:tc>
      </w:tr>
      <w:tr w:rsidR="00C8419E" w:rsidRPr="00233ABE" w14:paraId="0377AB33" w14:textId="77777777" w:rsidTr="003500DE">
        <w:trPr>
          <w:trHeight w:val="567"/>
        </w:trPr>
        <w:tc>
          <w:tcPr>
            <w:tcW w:w="11058" w:type="dxa"/>
            <w:gridSpan w:val="2"/>
            <w:shd w:val="clear" w:color="auto" w:fill="FBD4B4" w:themeFill="accent6" w:themeFillTint="66"/>
            <w:noWrap/>
            <w:vAlign w:val="center"/>
            <w:hideMark/>
          </w:tcPr>
          <w:p w14:paraId="6496ACFF" w14:textId="77777777" w:rsidR="00C8419E" w:rsidRPr="00233ABE" w:rsidRDefault="00C8419E" w:rsidP="00D065BF">
            <w:pPr>
              <w:pStyle w:val="Heading1"/>
              <w:spacing w:before="0"/>
              <w:rPr>
                <w:rFonts w:ascii="Times New Roman" w:eastAsia="Times New Roman" w:hAnsi="Times New Roman" w:cs="Times New Roman"/>
                <w:b w:val="0"/>
                <w:bCs w:val="0"/>
                <w:noProof/>
                <w:color w:val="000000"/>
                <w:sz w:val="24"/>
                <w:szCs w:val="24"/>
                <w:lang w:val="sq-AL" w:eastAsia="sq-AL"/>
              </w:rPr>
            </w:pPr>
            <w:bookmarkStart w:id="3" w:name="_Toc135904093"/>
            <w:r w:rsidRPr="00233ABE">
              <w:rPr>
                <w:rFonts w:ascii="Times New Roman" w:eastAsia="Times New Roman" w:hAnsi="Times New Roman" w:cs="Times New Roman"/>
                <w:noProof/>
                <w:color w:val="000000"/>
                <w:sz w:val="24"/>
                <w:szCs w:val="24"/>
                <w:lang w:val="sq-AL" w:eastAsia="sq-AL"/>
              </w:rPr>
              <w:t>3. Statistical presentation</w:t>
            </w:r>
            <w:bookmarkEnd w:id="3"/>
          </w:p>
        </w:tc>
      </w:tr>
      <w:tr w:rsidR="00C8419E" w:rsidRPr="00233ABE" w14:paraId="14741687" w14:textId="77777777" w:rsidTr="003500DE">
        <w:trPr>
          <w:trHeight w:val="567"/>
        </w:trPr>
        <w:tc>
          <w:tcPr>
            <w:tcW w:w="2836" w:type="dxa"/>
            <w:shd w:val="clear" w:color="auto" w:fill="FFFFCC"/>
            <w:noWrap/>
            <w:vAlign w:val="center"/>
            <w:hideMark/>
          </w:tcPr>
          <w:p w14:paraId="20EF80F9"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3.1. Data description</w:t>
            </w:r>
          </w:p>
        </w:tc>
        <w:tc>
          <w:tcPr>
            <w:tcW w:w="8222" w:type="dxa"/>
            <w:shd w:val="clear" w:color="auto" w:fill="auto"/>
          </w:tcPr>
          <w:p w14:paraId="1F3381D6" w14:textId="6B4B4EB8" w:rsidR="00C8419E" w:rsidRPr="00233ABE" w:rsidRDefault="00C8419E" w:rsidP="008A56CF">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B93F09" w:rsidRPr="00233ABE">
              <w:rPr>
                <w:rFonts w:ascii="Times New Roman" w:eastAsia="Times New Roman" w:hAnsi="Times New Roman" w:cs="Times New Roman"/>
                <w:b/>
                <w:sz w:val="24"/>
                <w:szCs w:val="24"/>
                <w:lang w:val="en-GB" w:eastAsia="en-GB"/>
              </w:rPr>
              <w:t>S</w:t>
            </w:r>
            <w:r w:rsidRPr="00233ABE">
              <w:rPr>
                <w:rFonts w:ascii="Times New Roman" w:eastAsia="Times New Roman" w:hAnsi="Times New Roman" w:cs="Times New Roman"/>
                <w:b/>
                <w:sz w:val="24"/>
                <w:szCs w:val="24"/>
                <w:lang w:val="en-GB" w:eastAsia="en-GB"/>
              </w:rPr>
              <w:t xml:space="preserve">tatistical </w:t>
            </w:r>
            <w:r w:rsidR="00B93F09" w:rsidRPr="00233ABE">
              <w:rPr>
                <w:rFonts w:ascii="Times New Roman" w:eastAsia="Times New Roman" w:hAnsi="Times New Roman" w:cs="Times New Roman"/>
                <w:b/>
                <w:sz w:val="24"/>
                <w:szCs w:val="24"/>
                <w:lang w:val="en-GB" w:eastAsia="en-GB"/>
              </w:rPr>
              <w:t>B</w:t>
            </w:r>
            <w:r w:rsidRPr="00233ABE">
              <w:rPr>
                <w:rFonts w:ascii="Times New Roman" w:eastAsia="Times New Roman" w:hAnsi="Times New Roman" w:cs="Times New Roman"/>
                <w:b/>
                <w:sz w:val="24"/>
                <w:szCs w:val="24"/>
                <w:lang w:val="en-GB" w:eastAsia="en-GB"/>
              </w:rPr>
              <w:t xml:space="preserve">usiness </w:t>
            </w:r>
            <w:r w:rsidR="00B93F09" w:rsidRPr="00233ABE">
              <w:rPr>
                <w:rFonts w:ascii="Times New Roman" w:eastAsia="Times New Roman" w:hAnsi="Times New Roman" w:cs="Times New Roman"/>
                <w:b/>
                <w:sz w:val="24"/>
                <w:szCs w:val="24"/>
                <w:lang w:val="en-GB" w:eastAsia="en-GB"/>
              </w:rPr>
              <w:t>R</w:t>
            </w:r>
            <w:r w:rsidRPr="00233ABE">
              <w:rPr>
                <w:rFonts w:ascii="Times New Roman" w:eastAsia="Times New Roman" w:hAnsi="Times New Roman" w:cs="Times New Roman"/>
                <w:b/>
                <w:sz w:val="24"/>
                <w:szCs w:val="24"/>
                <w:lang w:val="en-GB" w:eastAsia="en-GB"/>
              </w:rPr>
              <w:t>egisters</w:t>
            </w:r>
            <w:r w:rsidRPr="00233ABE">
              <w:rPr>
                <w:rFonts w:ascii="Times New Roman" w:eastAsia="Times New Roman" w:hAnsi="Times New Roman" w:cs="Times New Roman"/>
                <w:sz w:val="24"/>
                <w:szCs w:val="24"/>
                <w:lang w:val="en-GB" w:eastAsia="en-GB"/>
              </w:rPr>
              <w:t xml:space="preserve"> (SBRs) are basic infrastructure for the collection and compilation of data for European </w:t>
            </w:r>
            <w:r w:rsidR="001D0383"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1D0383"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tatistics. The </w:t>
            </w:r>
            <w:r w:rsidR="00A052EB"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SBRs are used as the main source of information for statistical analysis of the business population and its demography, for the definition of the survey population and for establishing the link to administrative data sources.</w:t>
            </w:r>
          </w:p>
          <w:p w14:paraId="1608BD1F" w14:textId="2C46CC4F" w:rsidR="00C8419E" w:rsidRPr="00233ABE" w:rsidRDefault="00C8419E" w:rsidP="008A56CF">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European </w:t>
            </w:r>
            <w:r w:rsidR="00A052EB"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A052EB"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A052EB"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 xml:space="preserve">egisters should become an </w:t>
            </w:r>
            <w:r w:rsidR="006008C4" w:rsidRPr="00233ABE">
              <w:rPr>
                <w:rFonts w:ascii="Times New Roman" w:eastAsia="Times New Roman" w:hAnsi="Times New Roman" w:cs="Times New Roman"/>
                <w:sz w:val="24"/>
                <w:szCs w:val="24"/>
                <w:lang w:val="en-GB" w:eastAsia="en-GB"/>
              </w:rPr>
              <w:t>authoritative source</w:t>
            </w:r>
            <w:r w:rsidRPr="00233ABE">
              <w:rPr>
                <w:rFonts w:ascii="Times New Roman" w:eastAsia="Times New Roman" w:hAnsi="Times New Roman" w:cs="Times New Roman"/>
                <w:sz w:val="24"/>
                <w:szCs w:val="24"/>
                <w:lang w:val="en-GB" w:eastAsia="en-GB"/>
              </w:rPr>
              <w:t xml:space="preserve"> for deriving harmonised frame populations for the production of European </w:t>
            </w:r>
            <w:r w:rsidR="00A052EB"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A052EB"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tatistics. </w:t>
            </w:r>
            <w:r w:rsidR="00A052EB"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 xml:space="preserve">SBRs contribute to the achievement of consistent and comparable </w:t>
            </w:r>
            <w:r w:rsidR="00A052EB"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A052EB"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tatistics by creating and using coordinated populations of </w:t>
            </w:r>
            <w:r w:rsidR="00905A9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905A90"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nits</w:t>
            </w:r>
            <w:r w:rsidR="00A052EB" w:rsidRPr="00233ABE">
              <w:rPr>
                <w:rFonts w:ascii="Times New Roman" w:eastAsia="Times New Roman" w:hAnsi="Times New Roman" w:cs="Times New Roman"/>
                <w:sz w:val="24"/>
                <w:szCs w:val="24"/>
                <w:lang w:val="en-GB" w:eastAsia="en-GB"/>
              </w:rPr>
              <w:t>.</w:t>
            </w:r>
          </w:p>
          <w:p w14:paraId="684C0196" w14:textId="3470C2C9" w:rsidR="00C8419E"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A052EB" w:rsidRPr="00233ABE">
              <w:rPr>
                <w:rFonts w:ascii="Times New Roman" w:eastAsia="Times New Roman" w:hAnsi="Times New Roman" w:cs="Times New Roman"/>
                <w:sz w:val="24"/>
                <w:szCs w:val="24"/>
                <w:lang w:val="en-GB" w:eastAsia="en-GB"/>
              </w:rPr>
              <w:t>National Statistical Business Registers</w:t>
            </w:r>
            <w:r w:rsidR="00A458AF" w:rsidRPr="00233ABE">
              <w:rPr>
                <w:rFonts w:ascii="Times New Roman" w:eastAsia="Times New Roman" w:hAnsi="Times New Roman" w:cs="Times New Roman"/>
                <w:sz w:val="24"/>
                <w:szCs w:val="24"/>
                <w:lang w:val="en-GB" w:eastAsia="en-GB"/>
              </w:rPr>
              <w:t xml:space="preserve"> </w:t>
            </w:r>
            <w:r w:rsidRPr="00233ABE">
              <w:rPr>
                <w:rFonts w:ascii="Times New Roman" w:eastAsia="Times New Roman" w:hAnsi="Times New Roman" w:cs="Times New Roman"/>
                <w:sz w:val="24"/>
                <w:szCs w:val="24"/>
                <w:lang w:val="en-GB" w:eastAsia="en-GB"/>
              </w:rPr>
              <w:t>include information on the population</w:t>
            </w:r>
            <w:r w:rsidR="00A052EB" w:rsidRPr="00233ABE">
              <w:rPr>
                <w:rFonts w:ascii="Times New Roman" w:eastAsia="Times New Roman" w:hAnsi="Times New Roman" w:cs="Times New Roman"/>
                <w:sz w:val="24"/>
                <w:szCs w:val="24"/>
                <w:lang w:val="en-GB" w:eastAsia="en-GB"/>
              </w:rPr>
              <w:t xml:space="preserve"> </w:t>
            </w:r>
            <w:r w:rsidRPr="00233ABE">
              <w:rPr>
                <w:rFonts w:ascii="Times New Roman" w:eastAsia="Times New Roman" w:hAnsi="Times New Roman" w:cs="Times New Roman"/>
                <w:sz w:val="24"/>
                <w:szCs w:val="24"/>
                <w:lang w:val="en-GB" w:eastAsia="en-GB"/>
              </w:rPr>
              <w:t>(most updated for active population):</w:t>
            </w:r>
          </w:p>
          <w:p w14:paraId="46E5C197" w14:textId="6CEF1483" w:rsidR="00C8419E" w:rsidRPr="00233ABE" w:rsidRDefault="00D750A6" w:rsidP="002E6B2D">
            <w:pPr>
              <w:pStyle w:val="ListParagraph"/>
              <w:numPr>
                <w:ilvl w:val="0"/>
                <w:numId w:val="1"/>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lastRenderedPageBreak/>
              <w:t>T</w:t>
            </w:r>
            <w:r w:rsidR="00C8419E" w:rsidRPr="00233ABE">
              <w:rPr>
                <w:rFonts w:ascii="Times New Roman" w:eastAsia="Times New Roman" w:hAnsi="Times New Roman" w:cs="Times New Roman"/>
                <w:sz w:val="24"/>
                <w:szCs w:val="24"/>
                <w:lang w:val="en-GB" w:eastAsia="en-GB"/>
              </w:rPr>
              <w:t>he legal units of which those enterprises consist</w:t>
            </w:r>
            <w:r w:rsidR="00A052EB" w:rsidRPr="00233ABE">
              <w:rPr>
                <w:rFonts w:ascii="Times New Roman" w:eastAsia="Times New Roman" w:hAnsi="Times New Roman" w:cs="Times New Roman"/>
                <w:sz w:val="24"/>
                <w:szCs w:val="24"/>
                <w:lang w:val="en-GB" w:eastAsia="en-GB"/>
              </w:rPr>
              <w:t xml:space="preserve"> </w:t>
            </w:r>
            <w:r w:rsidR="00C8419E" w:rsidRPr="00233ABE">
              <w:rPr>
                <w:rFonts w:ascii="Times New Roman" w:eastAsia="Times New Roman" w:hAnsi="Times New Roman" w:cs="Times New Roman"/>
                <w:sz w:val="24"/>
                <w:szCs w:val="24"/>
                <w:lang w:val="en-GB" w:eastAsia="en-GB"/>
              </w:rPr>
              <w:t>(LeU registered to tax offices);</w:t>
            </w:r>
          </w:p>
          <w:p w14:paraId="77409F7C" w14:textId="2BE10822" w:rsidR="00C8419E" w:rsidRPr="00233ABE" w:rsidRDefault="00D750A6" w:rsidP="002E6B2D">
            <w:pPr>
              <w:pStyle w:val="ListParagraph"/>
              <w:numPr>
                <w:ilvl w:val="0"/>
                <w:numId w:val="1"/>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A</w:t>
            </w:r>
            <w:r w:rsidR="00C8419E" w:rsidRPr="00233ABE">
              <w:rPr>
                <w:rFonts w:ascii="Times New Roman" w:eastAsia="Times New Roman" w:hAnsi="Times New Roman" w:cs="Times New Roman"/>
                <w:sz w:val="24"/>
                <w:szCs w:val="24"/>
                <w:lang w:val="en-GB" w:eastAsia="en-GB"/>
              </w:rPr>
              <w:t xml:space="preserve">ll enterprises carrying out economic activities contributing to the </w:t>
            </w:r>
            <w:r w:rsidR="00B77D2A" w:rsidRPr="00233ABE">
              <w:rPr>
                <w:rFonts w:ascii="Times New Roman" w:eastAsia="Times New Roman" w:hAnsi="Times New Roman" w:cs="Times New Roman"/>
                <w:sz w:val="24"/>
                <w:szCs w:val="24"/>
                <w:lang w:val="en-GB" w:eastAsia="en-GB"/>
              </w:rPr>
              <w:t>G</w:t>
            </w:r>
            <w:r w:rsidR="00C8419E" w:rsidRPr="00233ABE">
              <w:rPr>
                <w:rFonts w:ascii="Times New Roman" w:eastAsia="Times New Roman" w:hAnsi="Times New Roman" w:cs="Times New Roman"/>
                <w:sz w:val="24"/>
                <w:szCs w:val="24"/>
                <w:lang w:val="en-GB" w:eastAsia="en-GB"/>
              </w:rPr>
              <w:t xml:space="preserve">ross </w:t>
            </w:r>
            <w:r w:rsidR="00B77D2A" w:rsidRPr="00233ABE">
              <w:rPr>
                <w:rFonts w:ascii="Times New Roman" w:eastAsia="Times New Roman" w:hAnsi="Times New Roman" w:cs="Times New Roman"/>
                <w:sz w:val="24"/>
                <w:szCs w:val="24"/>
                <w:lang w:val="en-GB" w:eastAsia="en-GB"/>
              </w:rPr>
              <w:t>D</w:t>
            </w:r>
            <w:r w:rsidR="00C8419E" w:rsidRPr="00233ABE">
              <w:rPr>
                <w:rFonts w:ascii="Times New Roman" w:eastAsia="Times New Roman" w:hAnsi="Times New Roman" w:cs="Times New Roman"/>
                <w:sz w:val="24"/>
                <w:szCs w:val="24"/>
                <w:lang w:val="en-GB" w:eastAsia="en-GB"/>
              </w:rPr>
              <w:t xml:space="preserve">omestic </w:t>
            </w:r>
            <w:r w:rsidR="00B77D2A" w:rsidRPr="00233ABE">
              <w:rPr>
                <w:rFonts w:ascii="Times New Roman" w:eastAsia="Times New Roman" w:hAnsi="Times New Roman" w:cs="Times New Roman"/>
                <w:sz w:val="24"/>
                <w:szCs w:val="24"/>
                <w:lang w:val="en-GB" w:eastAsia="en-GB"/>
              </w:rPr>
              <w:t>P</w:t>
            </w:r>
            <w:r w:rsidR="00C8419E" w:rsidRPr="00233ABE">
              <w:rPr>
                <w:rFonts w:ascii="Times New Roman" w:eastAsia="Times New Roman" w:hAnsi="Times New Roman" w:cs="Times New Roman"/>
                <w:sz w:val="24"/>
                <w:szCs w:val="24"/>
                <w:lang w:val="en-GB" w:eastAsia="en-GB"/>
              </w:rPr>
              <w:t>roduct (GDP) and their local units;</w:t>
            </w:r>
          </w:p>
          <w:p w14:paraId="05334BE4" w14:textId="77777777" w:rsidR="00C8419E" w:rsidRPr="00233ABE" w:rsidRDefault="00CE47C8" w:rsidP="002E6B2D">
            <w:pPr>
              <w:pStyle w:val="ListParagraph"/>
              <w:numPr>
                <w:ilvl w:val="0"/>
                <w:numId w:val="1"/>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Enterprise</w:t>
            </w:r>
            <w:r w:rsidR="00C8419E" w:rsidRPr="00233ABE">
              <w:rPr>
                <w:rFonts w:ascii="Times New Roman" w:eastAsia="Times New Roman" w:hAnsi="Times New Roman" w:cs="Times New Roman"/>
                <w:sz w:val="24"/>
                <w:szCs w:val="24"/>
                <w:lang w:val="en-GB" w:eastAsia="en-GB"/>
              </w:rPr>
              <w:t xml:space="preserve"> groups to which those enterprises belong.</w:t>
            </w:r>
          </w:p>
          <w:p w14:paraId="1BF3166A" w14:textId="7141788C" w:rsidR="00C8419E" w:rsidRPr="00233ABE" w:rsidRDefault="00C8419E" w:rsidP="008A56CF">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main variables recorded in the </w:t>
            </w:r>
            <w:r w:rsidR="00B77D2A"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B77D2A"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B77D2A"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egisters are the following:</w:t>
            </w:r>
          </w:p>
          <w:p w14:paraId="57AF96E8" w14:textId="77777777" w:rsidR="00C8419E" w:rsidRPr="00233ABE" w:rsidRDefault="00C8419E" w:rsidP="002E6B2D">
            <w:pPr>
              <w:pStyle w:val="ListParagraph"/>
              <w:numPr>
                <w:ilvl w:val="0"/>
                <w:numId w:val="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Identification variables: identification number, name, address;</w:t>
            </w:r>
          </w:p>
          <w:p w14:paraId="063D172E" w14:textId="77777777" w:rsidR="00C8419E" w:rsidRPr="00233ABE" w:rsidRDefault="00C8419E" w:rsidP="002E6B2D">
            <w:pPr>
              <w:pStyle w:val="ListParagraph"/>
              <w:numPr>
                <w:ilvl w:val="0"/>
                <w:numId w:val="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Demographic events: date of commencement/cessation of the unit;</w:t>
            </w:r>
          </w:p>
          <w:p w14:paraId="70AEEB77" w14:textId="77777777" w:rsidR="00C8419E" w:rsidRPr="00233ABE" w:rsidRDefault="00C8419E" w:rsidP="002E6B2D">
            <w:pPr>
              <w:pStyle w:val="ListParagraph"/>
              <w:numPr>
                <w:ilvl w:val="0"/>
                <w:numId w:val="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Economic variables/stratification parameters: economic activity (NACE Rev.2), total employment, employee, turnover, legal form, legal activity status;</w:t>
            </w:r>
          </w:p>
          <w:p w14:paraId="018C376F" w14:textId="77777777" w:rsidR="00C8419E" w:rsidRPr="00233ABE" w:rsidRDefault="00C8419E" w:rsidP="002E6B2D">
            <w:pPr>
              <w:pStyle w:val="ListParagraph"/>
              <w:numPr>
                <w:ilvl w:val="0"/>
                <w:numId w:val="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Information on control and ownership of units: parent/subsidiary legal unit, minority shareholder information, country of global decision centre;</w:t>
            </w:r>
          </w:p>
          <w:p w14:paraId="7B3752E5" w14:textId="77777777" w:rsidR="00C8419E" w:rsidRPr="00233ABE" w:rsidRDefault="00D750A6" w:rsidP="002E6B2D">
            <w:pPr>
              <w:pStyle w:val="ListParagraph"/>
              <w:numPr>
                <w:ilvl w:val="0"/>
                <w:numId w:val="2"/>
              </w:numPr>
              <w:spacing w:before="100" w:beforeAutospacing="1" w:after="240"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L</w:t>
            </w:r>
            <w:r w:rsidR="00C8419E" w:rsidRPr="00233ABE">
              <w:rPr>
                <w:rFonts w:ascii="Times New Roman" w:eastAsia="Times New Roman" w:hAnsi="Times New Roman" w:cs="Times New Roman"/>
                <w:sz w:val="24"/>
                <w:szCs w:val="24"/>
                <w:lang w:val="en-GB" w:eastAsia="en-GB"/>
              </w:rPr>
              <w:t>inks to other units and registers.</w:t>
            </w:r>
          </w:p>
        </w:tc>
      </w:tr>
      <w:tr w:rsidR="00C8419E" w:rsidRPr="00233ABE" w14:paraId="1557F5A7" w14:textId="77777777" w:rsidTr="003500DE">
        <w:trPr>
          <w:trHeight w:val="567"/>
        </w:trPr>
        <w:tc>
          <w:tcPr>
            <w:tcW w:w="2836" w:type="dxa"/>
            <w:shd w:val="clear" w:color="auto" w:fill="FFFFCC"/>
            <w:noWrap/>
            <w:vAlign w:val="center"/>
            <w:hideMark/>
          </w:tcPr>
          <w:p w14:paraId="4490F74F"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lastRenderedPageBreak/>
              <w:t>3.2. Classification system</w:t>
            </w:r>
          </w:p>
        </w:tc>
        <w:tc>
          <w:tcPr>
            <w:tcW w:w="8222" w:type="dxa"/>
            <w:shd w:val="clear" w:color="auto" w:fill="auto"/>
          </w:tcPr>
          <w:p w14:paraId="086C695E" w14:textId="50D21AA0" w:rsidR="00C8419E" w:rsidRPr="00233ABE" w:rsidRDefault="00C8419E" w:rsidP="008A56CF">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Classification systems and code lists used in the </w:t>
            </w:r>
            <w:r w:rsidR="00B77D2A"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B77D2A"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B77D2A"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B77D2A"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egisters are as follows:</w:t>
            </w:r>
          </w:p>
          <w:p w14:paraId="4213028E" w14:textId="4A723209" w:rsidR="00C8419E" w:rsidRPr="00233ABE" w:rsidRDefault="00C8419E" w:rsidP="002E6B2D">
            <w:pPr>
              <w:pStyle w:val="ListParagraph"/>
              <w:numPr>
                <w:ilvl w:val="0"/>
                <w:numId w:val="3"/>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Statistical classification of economic activities in the European Community in 4-digit level (</w:t>
            </w:r>
            <w:hyperlink r:id="rId8" w:history="1">
              <w:r w:rsidRPr="00233ABE">
                <w:rPr>
                  <w:rFonts w:ascii="Times New Roman" w:eastAsia="Times New Roman" w:hAnsi="Times New Roman" w:cs="Times New Roman"/>
                  <w:color w:val="0000FF"/>
                  <w:sz w:val="24"/>
                  <w:szCs w:val="24"/>
                  <w:u w:val="single"/>
                  <w:lang w:val="en-GB" w:eastAsia="en-GB"/>
                </w:rPr>
                <w:t>NACE Rev. 2</w:t>
              </w:r>
            </w:hyperlink>
            <w:r w:rsidRPr="00233ABE">
              <w:rPr>
                <w:rFonts w:ascii="Times New Roman" w:eastAsia="Times New Roman" w:hAnsi="Times New Roman" w:cs="Times New Roman"/>
                <w:sz w:val="24"/>
                <w:szCs w:val="24"/>
                <w:lang w:val="en-GB" w:eastAsia="en-GB"/>
              </w:rPr>
              <w:t>);</w:t>
            </w:r>
          </w:p>
          <w:p w14:paraId="6E55DF65" w14:textId="77777777" w:rsidR="00C8419E" w:rsidRPr="00233ABE" w:rsidRDefault="00C8419E" w:rsidP="002E6B2D">
            <w:pPr>
              <w:pStyle w:val="ListParagraph"/>
              <w:numPr>
                <w:ilvl w:val="0"/>
                <w:numId w:val="3"/>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institutional sectors and sub-sectors (</w:t>
            </w:r>
            <w:hyperlink r:id="rId9" w:history="1">
              <w:r w:rsidRPr="00233ABE">
                <w:rPr>
                  <w:rFonts w:ascii="Times New Roman" w:eastAsia="Times New Roman" w:hAnsi="Times New Roman" w:cs="Times New Roman"/>
                  <w:color w:val="0000FF"/>
                  <w:sz w:val="24"/>
                  <w:szCs w:val="24"/>
                  <w:u w:val="single"/>
                  <w:lang w:val="en-GB" w:eastAsia="en-GB"/>
                </w:rPr>
                <w:t>ESA 2010</w:t>
              </w:r>
            </w:hyperlink>
            <w:r w:rsidRPr="00233ABE">
              <w:rPr>
                <w:rFonts w:ascii="Times New Roman" w:eastAsia="Times New Roman" w:hAnsi="Times New Roman" w:cs="Times New Roman"/>
                <w:sz w:val="24"/>
                <w:szCs w:val="24"/>
                <w:lang w:val="en-GB" w:eastAsia="en-GB"/>
              </w:rPr>
              <w:t>);</w:t>
            </w:r>
          </w:p>
          <w:p w14:paraId="6F680F6A" w14:textId="4876D9F0" w:rsidR="00C8419E" w:rsidRPr="00233ABE" w:rsidRDefault="00C8419E" w:rsidP="002E6B2D">
            <w:pPr>
              <w:pStyle w:val="ListParagraph"/>
              <w:numPr>
                <w:ilvl w:val="0"/>
                <w:numId w:val="3"/>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Nomenclature of </w:t>
            </w:r>
            <w:r w:rsidR="00337A2C" w:rsidRPr="00233ABE">
              <w:rPr>
                <w:rFonts w:ascii="Times New Roman" w:eastAsia="Times New Roman" w:hAnsi="Times New Roman" w:cs="Times New Roman"/>
                <w:sz w:val="24"/>
                <w:szCs w:val="24"/>
                <w:lang w:val="en-GB" w:eastAsia="en-GB"/>
              </w:rPr>
              <w:t>T</w:t>
            </w:r>
            <w:r w:rsidRPr="00233ABE">
              <w:rPr>
                <w:rFonts w:ascii="Times New Roman" w:eastAsia="Times New Roman" w:hAnsi="Times New Roman" w:cs="Times New Roman"/>
                <w:sz w:val="24"/>
                <w:szCs w:val="24"/>
                <w:lang w:val="en-GB" w:eastAsia="en-GB"/>
              </w:rPr>
              <w:t xml:space="preserve">erritorial </w:t>
            </w:r>
            <w:r w:rsidR="00337A2C"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 xml:space="preserve">nits for </w:t>
            </w:r>
            <w:r w:rsidR="00337A2C"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tatistics (NUTS II);</w:t>
            </w:r>
          </w:p>
          <w:p w14:paraId="06243ABD" w14:textId="77777777" w:rsidR="00C8419E" w:rsidRPr="00233ABE" w:rsidRDefault="00C8419E" w:rsidP="002E6B2D">
            <w:pPr>
              <w:pStyle w:val="ListParagraph"/>
              <w:numPr>
                <w:ilvl w:val="0"/>
                <w:numId w:val="3"/>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Legal form (based on National law);</w:t>
            </w:r>
          </w:p>
          <w:p w14:paraId="36EE276C" w14:textId="77777777" w:rsidR="00C8419E" w:rsidRPr="00233ABE" w:rsidRDefault="00C8419E" w:rsidP="002E6B2D">
            <w:pPr>
              <w:pStyle w:val="ListParagraph"/>
              <w:numPr>
                <w:ilvl w:val="0"/>
                <w:numId w:val="3"/>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Ownership code list;</w:t>
            </w:r>
          </w:p>
          <w:p w14:paraId="696B2E01" w14:textId="77777777" w:rsidR="00C8419E" w:rsidRPr="00233ABE" w:rsidRDefault="00C8419E" w:rsidP="002E6B2D">
            <w:pPr>
              <w:pStyle w:val="ListParagraph"/>
              <w:numPr>
                <w:ilvl w:val="0"/>
                <w:numId w:val="3"/>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Country name and code</w:t>
            </w:r>
            <w:r w:rsidR="00D750A6" w:rsidRPr="00233ABE">
              <w:rPr>
                <w:rFonts w:ascii="Times New Roman" w:eastAsia="Times New Roman" w:hAnsi="Times New Roman" w:cs="Times New Roman"/>
                <w:sz w:val="24"/>
                <w:szCs w:val="24"/>
                <w:lang w:val="en-GB" w:eastAsia="en-GB"/>
              </w:rPr>
              <w:t xml:space="preserve"> </w:t>
            </w:r>
            <w:r w:rsidRPr="00233ABE">
              <w:rPr>
                <w:rFonts w:ascii="Times New Roman" w:eastAsia="Times New Roman" w:hAnsi="Times New Roman" w:cs="Times New Roman"/>
                <w:sz w:val="24"/>
                <w:szCs w:val="24"/>
                <w:lang w:val="en-GB" w:eastAsia="en-GB"/>
              </w:rPr>
              <w:t>(GEONOM 2021)</w:t>
            </w:r>
            <w:r w:rsidR="00D750A6" w:rsidRPr="00233ABE">
              <w:rPr>
                <w:rFonts w:ascii="Times New Roman" w:eastAsia="Times New Roman" w:hAnsi="Times New Roman" w:cs="Times New Roman"/>
                <w:sz w:val="24"/>
                <w:szCs w:val="24"/>
                <w:lang w:val="en-GB" w:eastAsia="en-GB"/>
              </w:rPr>
              <w:t>;</w:t>
            </w:r>
          </w:p>
          <w:p w14:paraId="4FD0B90D" w14:textId="77777777" w:rsidR="00C8419E" w:rsidRPr="00233ABE" w:rsidRDefault="00C8419E" w:rsidP="002E6B2D">
            <w:pPr>
              <w:pStyle w:val="ListParagraph"/>
              <w:numPr>
                <w:ilvl w:val="0"/>
                <w:numId w:val="3"/>
              </w:numPr>
              <w:spacing w:before="100" w:beforeAutospacing="1" w:after="240"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Size of enterprises</w:t>
            </w:r>
            <w:r w:rsidR="00D750A6" w:rsidRPr="00233ABE">
              <w:rPr>
                <w:rFonts w:ascii="Times New Roman" w:eastAsia="Times New Roman" w:hAnsi="Times New Roman" w:cs="Times New Roman"/>
                <w:sz w:val="24"/>
                <w:szCs w:val="24"/>
                <w:lang w:val="en-GB" w:eastAsia="en-GB"/>
              </w:rPr>
              <w:t xml:space="preserve"> </w:t>
            </w:r>
            <w:r w:rsidRPr="00233ABE">
              <w:rPr>
                <w:rFonts w:ascii="Times New Roman" w:eastAsia="Times New Roman" w:hAnsi="Times New Roman" w:cs="Times New Roman"/>
                <w:sz w:val="24"/>
                <w:szCs w:val="24"/>
                <w:lang w:val="en-GB" w:eastAsia="en-GB"/>
              </w:rPr>
              <w:t>(based on number of employed).</w:t>
            </w:r>
          </w:p>
        </w:tc>
      </w:tr>
      <w:tr w:rsidR="00C8419E" w:rsidRPr="00233ABE" w14:paraId="2C6F795D" w14:textId="77777777" w:rsidTr="003500DE">
        <w:trPr>
          <w:trHeight w:val="567"/>
        </w:trPr>
        <w:tc>
          <w:tcPr>
            <w:tcW w:w="2836" w:type="dxa"/>
            <w:shd w:val="clear" w:color="auto" w:fill="FFFFCC"/>
            <w:vAlign w:val="center"/>
            <w:hideMark/>
          </w:tcPr>
          <w:p w14:paraId="6A77B78B"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3.3. Sector coverage</w:t>
            </w:r>
          </w:p>
        </w:tc>
        <w:tc>
          <w:tcPr>
            <w:tcW w:w="8222" w:type="dxa"/>
            <w:shd w:val="clear" w:color="auto" w:fill="auto"/>
          </w:tcPr>
          <w:p w14:paraId="0DC95253" w14:textId="1CFB427F" w:rsidR="00780322" w:rsidRPr="00233ABE" w:rsidRDefault="00C8419E" w:rsidP="008A56CF">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coverage of the </w:t>
            </w:r>
            <w:r w:rsidR="00337A2C"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337A2C"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337A2C"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337A2C"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egisters is defined in the </w:t>
            </w:r>
            <w:hyperlink r:id="rId10" w:history="1">
              <w:r w:rsidRPr="00233ABE">
                <w:rPr>
                  <w:rFonts w:ascii="Times New Roman" w:eastAsia="Times New Roman" w:hAnsi="Times New Roman" w:cs="Times New Roman"/>
                  <w:color w:val="0000FF"/>
                  <w:sz w:val="24"/>
                  <w:szCs w:val="24"/>
                  <w:u w:val="single"/>
                  <w:lang w:val="en-GB" w:eastAsia="en-GB"/>
                </w:rPr>
                <w:t>Regulation (EU) 2019/2152</w:t>
              </w:r>
            </w:hyperlink>
            <w:r w:rsidRPr="00233ABE">
              <w:rPr>
                <w:rFonts w:ascii="Times New Roman" w:eastAsia="Times New Roman" w:hAnsi="Times New Roman" w:cs="Times New Roman"/>
                <w:sz w:val="24"/>
                <w:szCs w:val="24"/>
                <w:lang w:val="en-GB" w:eastAsia="en-GB"/>
              </w:rPr>
              <w:t xml:space="preserve"> on European </w:t>
            </w:r>
            <w:r w:rsidR="00337A2C"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337A2C"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tatistics.</w:t>
            </w:r>
          </w:p>
          <w:p w14:paraId="7F67F32B" w14:textId="029DB54B" w:rsidR="00780322" w:rsidRPr="00233ABE" w:rsidRDefault="00C8419E" w:rsidP="008A56CF">
            <w:pPr>
              <w:spacing w:before="3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337A2C"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337A2C"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337A2C"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337A2C"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 xml:space="preserve">egisters comprise all enterprises resident in the </w:t>
            </w:r>
            <w:r w:rsidR="00337A2C"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337A2C" w:rsidRPr="00233ABE">
              <w:rPr>
                <w:rFonts w:ascii="Times New Roman" w:eastAsia="Times New Roman" w:hAnsi="Times New Roman" w:cs="Times New Roman"/>
                <w:sz w:val="24"/>
                <w:szCs w:val="24"/>
                <w:lang w:val="en-GB" w:eastAsia="en-GB"/>
              </w:rPr>
              <w:t>T</w:t>
            </w:r>
            <w:r w:rsidRPr="00233ABE">
              <w:rPr>
                <w:rFonts w:ascii="Times New Roman" w:eastAsia="Times New Roman" w:hAnsi="Times New Roman" w:cs="Times New Roman"/>
                <w:sz w:val="24"/>
                <w:szCs w:val="24"/>
                <w:lang w:val="en-GB" w:eastAsia="en-GB"/>
              </w:rPr>
              <w:t>erritory that are carrying out activities contributing to GDP.</w:t>
            </w:r>
          </w:p>
          <w:p w14:paraId="51E8C197" w14:textId="05DF3B5E" w:rsidR="00780322" w:rsidRPr="00233ABE" w:rsidRDefault="00C8419E" w:rsidP="008A56CF">
            <w:pPr>
              <w:spacing w:before="3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Households do not fall within the scope of the European framework for </w:t>
            </w:r>
            <w:r w:rsidR="00337A2C"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337A2C"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337A2C"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egisters insofar as the goods and services they produce are destined to their own consumption, or involve letting out of own property.</w:t>
            </w:r>
          </w:p>
          <w:p w14:paraId="69579931" w14:textId="458610C0" w:rsidR="00C8419E"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337A2C"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 xml:space="preserve">SBR frame covers all units which, wholly or partially, exercise an economic activity and economically inactive legal units, which are part of an enterprise in combination with economically active legal units. For the purposes of the European framework for </w:t>
            </w:r>
            <w:r w:rsidR="00337A2C"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337A2C"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337A2C"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egisters, the following economic activities are considered:</w:t>
            </w:r>
          </w:p>
          <w:p w14:paraId="609CD6BF" w14:textId="77777777" w:rsidR="00C8419E" w:rsidRPr="00233ABE" w:rsidRDefault="00D750A6" w:rsidP="002E6B2D">
            <w:pPr>
              <w:pStyle w:val="ListParagraph"/>
              <w:numPr>
                <w:ilvl w:val="0"/>
                <w:numId w:val="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A</w:t>
            </w:r>
            <w:r w:rsidR="00C8419E" w:rsidRPr="00233ABE">
              <w:rPr>
                <w:rFonts w:ascii="Times New Roman" w:eastAsia="Times New Roman" w:hAnsi="Times New Roman" w:cs="Times New Roman"/>
                <w:sz w:val="24"/>
                <w:szCs w:val="24"/>
                <w:lang w:val="en-GB" w:eastAsia="en-GB"/>
              </w:rPr>
              <w:t>ny activity comprising the offer of goods and services on a given market;</w:t>
            </w:r>
          </w:p>
          <w:p w14:paraId="7BE75771" w14:textId="77777777" w:rsidR="00C8419E" w:rsidRPr="00233ABE" w:rsidRDefault="00D750A6" w:rsidP="002E6B2D">
            <w:pPr>
              <w:pStyle w:val="ListParagraph"/>
              <w:numPr>
                <w:ilvl w:val="0"/>
                <w:numId w:val="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N</w:t>
            </w:r>
            <w:r w:rsidR="00C8419E" w:rsidRPr="00233ABE">
              <w:rPr>
                <w:rFonts w:ascii="Times New Roman" w:eastAsia="Times New Roman" w:hAnsi="Times New Roman" w:cs="Times New Roman"/>
                <w:sz w:val="24"/>
                <w:szCs w:val="24"/>
                <w:lang w:val="en-GB" w:eastAsia="en-GB"/>
              </w:rPr>
              <w:t>on-market services contributing to the GDP;</w:t>
            </w:r>
          </w:p>
          <w:p w14:paraId="75128621" w14:textId="77777777" w:rsidR="00C8419E" w:rsidRPr="00233ABE" w:rsidRDefault="00D750A6" w:rsidP="002E6B2D">
            <w:pPr>
              <w:pStyle w:val="ListParagraph"/>
              <w:numPr>
                <w:ilvl w:val="0"/>
                <w:numId w:val="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D</w:t>
            </w:r>
            <w:r w:rsidR="00C8419E" w:rsidRPr="00233ABE">
              <w:rPr>
                <w:rFonts w:ascii="Times New Roman" w:eastAsia="Times New Roman" w:hAnsi="Times New Roman" w:cs="Times New Roman"/>
                <w:sz w:val="24"/>
                <w:szCs w:val="24"/>
                <w:lang w:val="en-GB" w:eastAsia="en-GB"/>
              </w:rPr>
              <w:t>irect and indirect holdings of active legal units. </w:t>
            </w:r>
          </w:p>
          <w:p w14:paraId="62B09865" w14:textId="77777777" w:rsidR="00C8419E" w:rsidRPr="00233ABE" w:rsidRDefault="00C8419E" w:rsidP="008A56CF">
            <w:pPr>
              <w:spacing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Holding assets and/or liabilities are also considered an economic activity.</w:t>
            </w:r>
          </w:p>
          <w:p w14:paraId="2BD35700" w14:textId="174099F1" w:rsidR="00C8419E" w:rsidRPr="00233ABE" w:rsidRDefault="00C8419E" w:rsidP="008A56CF">
            <w:pPr>
              <w:spacing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lastRenderedPageBreak/>
              <w:t xml:space="preserve">The </w:t>
            </w:r>
            <w:r w:rsidR="00337A2C"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337A2C"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337A2C"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337A2C"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 covers:</w:t>
            </w:r>
          </w:p>
          <w:p w14:paraId="65BD5B96" w14:textId="77777777" w:rsidR="00C8419E" w:rsidRPr="00233ABE" w:rsidRDefault="00CF2716" w:rsidP="002E6B2D">
            <w:pPr>
              <w:pStyle w:val="ListParagraph"/>
              <w:numPr>
                <w:ilvl w:val="0"/>
                <w:numId w:val="5"/>
              </w:numPr>
              <w:spacing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A</w:t>
            </w:r>
            <w:r w:rsidR="00C8419E" w:rsidRPr="00233ABE">
              <w:rPr>
                <w:rFonts w:ascii="Times New Roman" w:eastAsia="Times New Roman" w:hAnsi="Times New Roman" w:cs="Times New Roman"/>
                <w:sz w:val="24"/>
                <w:szCs w:val="24"/>
                <w:lang w:val="en-GB" w:eastAsia="en-GB"/>
              </w:rPr>
              <w:t>ll economic sectors based on NACE rev.2 (A- U)</w:t>
            </w:r>
            <w:r w:rsidR="00B93F09" w:rsidRPr="00233ABE">
              <w:rPr>
                <w:rFonts w:ascii="Times New Roman" w:eastAsia="Times New Roman" w:hAnsi="Times New Roman" w:cs="Times New Roman"/>
                <w:sz w:val="24"/>
                <w:szCs w:val="24"/>
                <w:lang w:val="en-GB" w:eastAsia="en-GB"/>
              </w:rPr>
              <w:t>.</w:t>
            </w:r>
          </w:p>
        </w:tc>
      </w:tr>
      <w:tr w:rsidR="00C8419E" w:rsidRPr="00233ABE" w14:paraId="60718652" w14:textId="77777777" w:rsidTr="003500DE">
        <w:trPr>
          <w:trHeight w:val="567"/>
        </w:trPr>
        <w:tc>
          <w:tcPr>
            <w:tcW w:w="2836" w:type="dxa"/>
            <w:shd w:val="clear" w:color="auto" w:fill="FFFFCC"/>
            <w:vAlign w:val="center"/>
            <w:hideMark/>
          </w:tcPr>
          <w:p w14:paraId="4B8F9F87"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lastRenderedPageBreak/>
              <w:t>3.4. Statistical concepts and definitons</w:t>
            </w:r>
          </w:p>
        </w:tc>
        <w:tc>
          <w:tcPr>
            <w:tcW w:w="8222" w:type="dxa"/>
            <w:shd w:val="clear" w:color="auto" w:fill="auto"/>
          </w:tcPr>
          <w:p w14:paraId="5FE7E777" w14:textId="6A4736FA" w:rsidR="00C8419E" w:rsidRPr="00233ABE" w:rsidRDefault="00C8419E" w:rsidP="008A56CF">
            <w:pPr>
              <w:spacing w:before="24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main statistical concepts and definitions used for the </w:t>
            </w:r>
            <w:r w:rsidR="000B707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0B7070"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0B7070"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egisters are as follows:</w:t>
            </w:r>
          </w:p>
          <w:p w14:paraId="5EA7AFDF" w14:textId="32529ED7" w:rsidR="00C8419E" w:rsidRPr="00233ABE" w:rsidRDefault="00C8419E" w:rsidP="008A56CF">
            <w:pPr>
              <w:spacing w:before="12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 xml:space="preserve">Annual copy of </w:t>
            </w:r>
            <w:r w:rsidR="000B7070" w:rsidRPr="00233ABE">
              <w:rPr>
                <w:rFonts w:ascii="Times New Roman" w:eastAsia="Times New Roman" w:hAnsi="Times New Roman" w:cs="Times New Roman"/>
                <w:b/>
                <w:bCs/>
                <w:sz w:val="24"/>
                <w:szCs w:val="24"/>
                <w:lang w:val="en-GB" w:eastAsia="en-GB"/>
              </w:rPr>
              <w:t>S</w:t>
            </w:r>
            <w:r w:rsidRPr="00233ABE">
              <w:rPr>
                <w:rFonts w:ascii="Times New Roman" w:eastAsia="Times New Roman" w:hAnsi="Times New Roman" w:cs="Times New Roman"/>
                <w:b/>
                <w:bCs/>
                <w:sz w:val="24"/>
                <w:szCs w:val="24"/>
                <w:lang w:val="en-GB" w:eastAsia="en-GB"/>
              </w:rPr>
              <w:t xml:space="preserve">tatistical </w:t>
            </w:r>
            <w:r w:rsidR="000B7070" w:rsidRPr="00233ABE">
              <w:rPr>
                <w:rFonts w:ascii="Times New Roman" w:eastAsia="Times New Roman" w:hAnsi="Times New Roman" w:cs="Times New Roman"/>
                <w:b/>
                <w:bCs/>
                <w:sz w:val="24"/>
                <w:szCs w:val="24"/>
                <w:lang w:val="en-GB" w:eastAsia="en-GB"/>
              </w:rPr>
              <w:t>B</w:t>
            </w:r>
            <w:r w:rsidRPr="00233ABE">
              <w:rPr>
                <w:rFonts w:ascii="Times New Roman" w:eastAsia="Times New Roman" w:hAnsi="Times New Roman" w:cs="Times New Roman"/>
                <w:b/>
                <w:bCs/>
                <w:sz w:val="24"/>
                <w:szCs w:val="24"/>
                <w:lang w:val="en-GB" w:eastAsia="en-GB"/>
              </w:rPr>
              <w:t xml:space="preserve">usiness </w:t>
            </w:r>
            <w:r w:rsidR="000B7070" w:rsidRPr="00233ABE">
              <w:rPr>
                <w:rFonts w:ascii="Times New Roman" w:eastAsia="Times New Roman" w:hAnsi="Times New Roman" w:cs="Times New Roman"/>
                <w:b/>
                <w:bCs/>
                <w:sz w:val="24"/>
                <w:szCs w:val="24"/>
                <w:lang w:val="en-GB" w:eastAsia="en-GB"/>
              </w:rPr>
              <w:t>R</w:t>
            </w:r>
            <w:r w:rsidRPr="00233ABE">
              <w:rPr>
                <w:rFonts w:ascii="Times New Roman" w:eastAsia="Times New Roman" w:hAnsi="Times New Roman" w:cs="Times New Roman"/>
                <w:b/>
                <w:bCs/>
                <w:sz w:val="24"/>
                <w:szCs w:val="24"/>
                <w:lang w:val="en-GB" w:eastAsia="en-GB"/>
              </w:rPr>
              <w:t>egister</w:t>
            </w:r>
          </w:p>
          <w:p w14:paraId="6212F093" w14:textId="4F60096C" w:rsidR="00945AEF"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annual copy of the </w:t>
            </w:r>
            <w:r w:rsidR="000B707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0B7070"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0B7070"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 reflects the state of the register at the end of the year including all units active within the reference year.  NSIs have to make a copy annually and keep that copy for at least 10 years for the purpose of analysis.</w:t>
            </w:r>
          </w:p>
          <w:p w14:paraId="0BA42D31" w14:textId="77777777" w:rsidR="00C8419E" w:rsidRPr="00233ABE" w:rsidRDefault="00C8419E" w:rsidP="008A56CF">
            <w:pPr>
              <w:spacing w:before="12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Active unit</w:t>
            </w:r>
          </w:p>
          <w:p w14:paraId="346678F5" w14:textId="4D41F337" w:rsidR="00C8419E"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A </w:t>
            </w:r>
            <w:r w:rsidR="00905A9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905A90"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nit is considered to have been active during the reference period, if in said period it either realized positive net turnover or produced outputs or had employees or performed investments. </w:t>
            </w:r>
          </w:p>
          <w:p w14:paraId="5A3B25C5" w14:textId="77777777" w:rsidR="00C8419E"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A legal unit can be legally or administratively active without any economic activity, when the inactive legal unit is part of an enterprise in combination with economically active legal units. Holding assets and/or liabilities shall also be regarded as an economic activity.</w:t>
            </w:r>
          </w:p>
          <w:p w14:paraId="2A24DD72" w14:textId="77777777" w:rsidR="00C8419E" w:rsidRPr="00233ABE" w:rsidRDefault="00C8419E" w:rsidP="008A56CF">
            <w:pPr>
              <w:spacing w:before="12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Number of active enterprises</w:t>
            </w:r>
          </w:p>
          <w:p w14:paraId="635020F3" w14:textId="3FDDFFF0" w:rsidR="00C8419E"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number of active enterprises is the number of all </w:t>
            </w:r>
            <w:r w:rsidR="00905A9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905A90"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 xml:space="preserve">nits which at any time during the reference period were </w:t>
            </w:r>
            <w:r w:rsidR="000B7070" w:rsidRPr="00233ABE">
              <w:rPr>
                <w:rFonts w:ascii="Times New Roman" w:eastAsia="Times New Roman" w:hAnsi="Times New Roman" w:cs="Times New Roman"/>
                <w:sz w:val="24"/>
                <w:szCs w:val="24"/>
                <w:lang w:val="en-GB" w:eastAsia="en-GB"/>
              </w:rPr>
              <w:t>“</w:t>
            </w:r>
            <w:r w:rsidRPr="00233ABE">
              <w:rPr>
                <w:rFonts w:ascii="Times New Roman" w:eastAsia="Times New Roman" w:hAnsi="Times New Roman" w:cs="Times New Roman"/>
                <w:sz w:val="24"/>
                <w:szCs w:val="24"/>
                <w:lang w:val="en-GB" w:eastAsia="en-GB"/>
              </w:rPr>
              <w:t>enterprises</w:t>
            </w:r>
            <w:r w:rsidR="000B7070" w:rsidRPr="00233ABE">
              <w:rPr>
                <w:rFonts w:ascii="Times New Roman" w:eastAsia="Times New Roman" w:hAnsi="Times New Roman" w:cs="Times New Roman"/>
                <w:sz w:val="24"/>
                <w:szCs w:val="24"/>
                <w:lang w:val="en-GB" w:eastAsia="en-GB"/>
              </w:rPr>
              <w:t>”</w:t>
            </w:r>
            <w:r w:rsidRPr="00233ABE">
              <w:rPr>
                <w:rFonts w:ascii="Times New Roman" w:eastAsia="Times New Roman" w:hAnsi="Times New Roman" w:cs="Times New Roman"/>
                <w:sz w:val="24"/>
                <w:szCs w:val="24"/>
                <w:lang w:val="en-GB" w:eastAsia="en-GB"/>
              </w:rPr>
              <w:t xml:space="preserve">, as defined in Council </w:t>
            </w:r>
            <w:hyperlink r:id="rId11" w:history="1">
              <w:r w:rsidRPr="00233ABE">
                <w:rPr>
                  <w:rStyle w:val="Hyperlink"/>
                  <w:rFonts w:ascii="Times New Roman" w:eastAsia="Times New Roman" w:hAnsi="Times New Roman" w:cs="Times New Roman"/>
                  <w:sz w:val="24"/>
                  <w:szCs w:val="24"/>
                  <w:lang w:val="en-GB" w:eastAsia="en-GB"/>
                </w:rPr>
                <w:t>Regulation (EEC) No 696/93</w:t>
              </w:r>
            </w:hyperlink>
            <w:r w:rsidRPr="00233ABE">
              <w:rPr>
                <w:rFonts w:ascii="Times New Roman" w:eastAsia="Times New Roman" w:hAnsi="Times New Roman" w:cs="Times New Roman"/>
                <w:sz w:val="24"/>
                <w:szCs w:val="24"/>
                <w:lang w:val="en-GB" w:eastAsia="en-GB"/>
              </w:rPr>
              <w:t xml:space="preserve">, and also active during the same reference period. A </w:t>
            </w:r>
            <w:r w:rsidR="00905A9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905A90"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nit is considered to have been active during the reference period, if in said period it either realized positive net turnover or produced outputs or had employees or performed investments.</w:t>
            </w:r>
          </w:p>
          <w:p w14:paraId="140CEF82" w14:textId="77777777" w:rsidR="00C8419E" w:rsidRPr="00233ABE" w:rsidRDefault="00C8419E" w:rsidP="008A56CF">
            <w:pPr>
              <w:spacing w:before="12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Number of employees</w:t>
            </w:r>
          </w:p>
          <w:p w14:paraId="4F4D10EA" w14:textId="172863AD" w:rsidR="00C8419E"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number of employees represents the average number of persons who were, at some time during the reference period, employees of the </w:t>
            </w:r>
            <w:r w:rsidR="00905A9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905A90"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nit.</w:t>
            </w:r>
          </w:p>
          <w:p w14:paraId="5A8EADCF" w14:textId="77777777" w:rsidR="00C8419E" w:rsidRPr="00233ABE" w:rsidRDefault="00C8419E" w:rsidP="008A56CF">
            <w:pPr>
              <w:spacing w:before="12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Number of employees and self-employed persons</w:t>
            </w:r>
          </w:p>
          <w:p w14:paraId="2EAEBF02" w14:textId="602124AA" w:rsidR="00C8419E"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number of employees and self-employed persons is the sum of the </w:t>
            </w:r>
            <w:r w:rsidR="000B7070"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umber of employees and </w:t>
            </w:r>
            <w:r w:rsidR="000B7070"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umber of self- employed persons. The number of self-employed persons is the average number of persons who were at some time during the reference period the sole owners or joint owners of the </w:t>
            </w:r>
            <w:r w:rsidR="00905A9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905A90"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 xml:space="preserve">nit in which they work. Family workers and outworkers whose income is a function of the value of the outputs of the </w:t>
            </w:r>
            <w:r w:rsidR="00905A9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905A90"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nit are also included.</w:t>
            </w:r>
          </w:p>
          <w:p w14:paraId="00E27D48" w14:textId="77777777" w:rsidR="00C8419E" w:rsidRPr="00233ABE" w:rsidRDefault="00C8419E" w:rsidP="008A56CF">
            <w:pPr>
              <w:spacing w:before="12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Number of local units</w:t>
            </w:r>
          </w:p>
          <w:p w14:paraId="0BECE690" w14:textId="5C7277AF" w:rsidR="00C8419E"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A count of the number of local units as defined in </w:t>
            </w:r>
            <w:hyperlink r:id="rId12" w:history="1">
              <w:r w:rsidRPr="00D216A0">
                <w:rPr>
                  <w:rStyle w:val="Hyperlink"/>
                  <w:rFonts w:ascii="Times New Roman" w:eastAsia="Times New Roman" w:hAnsi="Times New Roman" w:cs="Times New Roman"/>
                  <w:sz w:val="24"/>
                  <w:szCs w:val="24"/>
                  <w:lang w:val="en-GB" w:eastAsia="en-GB"/>
                </w:rPr>
                <w:t>Regulation (EEC) No 696/93</w:t>
              </w:r>
            </w:hyperlink>
            <w:r w:rsidRPr="00233ABE">
              <w:rPr>
                <w:rFonts w:ascii="Times New Roman" w:eastAsia="Times New Roman" w:hAnsi="Times New Roman" w:cs="Times New Roman"/>
                <w:sz w:val="24"/>
                <w:szCs w:val="24"/>
                <w:lang w:val="en-GB" w:eastAsia="en-GB"/>
              </w:rPr>
              <w:t xml:space="preserve"> registered to the population concerned in the </w:t>
            </w:r>
            <w:r w:rsidR="00303E6C"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303E6C"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 corrected for errors, in particular frame errors. Local units must be included even if they have no paid employees. This statistic should include all units active during at least a part of the reference period.</w:t>
            </w:r>
          </w:p>
          <w:p w14:paraId="1A55C6A8" w14:textId="77777777" w:rsidR="00C8419E" w:rsidRPr="00233ABE" w:rsidRDefault="004A2C59" w:rsidP="008A56CF">
            <w:pPr>
              <w:spacing w:before="12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 xml:space="preserve">Main </w:t>
            </w:r>
            <w:r w:rsidR="00C8419E" w:rsidRPr="00233ABE">
              <w:rPr>
                <w:rFonts w:ascii="Times New Roman" w:eastAsia="Times New Roman" w:hAnsi="Times New Roman" w:cs="Times New Roman"/>
                <w:b/>
                <w:bCs/>
                <w:sz w:val="24"/>
                <w:szCs w:val="24"/>
                <w:lang w:val="en-GB" w:eastAsia="en-GB"/>
              </w:rPr>
              <w:t>activity</w:t>
            </w:r>
          </w:p>
          <w:p w14:paraId="67B2DDAE" w14:textId="77777777" w:rsidR="00C8419E"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principal (or main) activity is the activity that contributes most to the total value added of a unit under consideration. Ideally, the principal activity of the unit should be determined with reference to the value added to the goods and services produced, by applying the top-down method. The top-down method follows a hierarchical principle: the classification of the unit at the lowest level of the classification must be consistent with the classification of the unit at </w:t>
            </w:r>
            <w:r w:rsidRPr="00233ABE">
              <w:rPr>
                <w:rFonts w:ascii="Times New Roman" w:eastAsia="Times New Roman" w:hAnsi="Times New Roman" w:cs="Times New Roman"/>
                <w:sz w:val="24"/>
                <w:szCs w:val="24"/>
                <w:lang w:val="en-GB" w:eastAsia="en-GB"/>
              </w:rPr>
              <w:lastRenderedPageBreak/>
              <w:t>higher levels. The principal activity so identified does not necessarily account for 50 % or more of the unit’s total value added.</w:t>
            </w:r>
          </w:p>
          <w:p w14:paraId="53EF38B6" w14:textId="77777777" w:rsidR="00DE6CF7"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In the European Union the classification of principal activity is determined by reference to NACE Rev. 2, first at the highest level of classification and then at more detailed levels (top-down method).</w:t>
            </w:r>
          </w:p>
          <w:p w14:paraId="1B5F6DD8" w14:textId="77777777" w:rsidR="00C8419E" w:rsidRPr="00233ABE" w:rsidRDefault="00C8419E" w:rsidP="008A56CF">
            <w:pPr>
              <w:spacing w:before="12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Secondary activity</w:t>
            </w:r>
          </w:p>
          <w:p w14:paraId="3705B523" w14:textId="77777777" w:rsidR="00DE6CF7" w:rsidRPr="00233ABE" w:rsidRDefault="00C8419E" w:rsidP="008A56CF">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A secondary activity is each separate activity that produces products eventually for third parties and that is not the principal activity. The outputs of secondary activities are secondary products.</w:t>
            </w:r>
          </w:p>
          <w:p w14:paraId="7102C5FF" w14:textId="77777777" w:rsidR="00DE6CF7" w:rsidRPr="00233ABE" w:rsidRDefault="00C8419E" w:rsidP="008A56CF">
            <w:pPr>
              <w:spacing w:before="12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Turnover</w:t>
            </w:r>
            <w:r w:rsidRPr="00233ABE">
              <w:rPr>
                <w:rFonts w:ascii="Times New Roman" w:eastAsia="Times New Roman" w:hAnsi="Times New Roman" w:cs="Times New Roman"/>
                <w:sz w:val="24"/>
                <w:szCs w:val="24"/>
                <w:lang w:val="en-GB" w:eastAsia="en-GB"/>
              </w:rPr>
              <w:t> comprises the totals amount invoiced by the enterprises during the reference period, and this corresponds to market sales of goods or services supplied to third parties.</w:t>
            </w:r>
          </w:p>
          <w:p w14:paraId="1272B004" w14:textId="77777777" w:rsidR="007C2E8B" w:rsidRPr="00233ABE" w:rsidRDefault="00C8419E" w:rsidP="008A56CF">
            <w:pPr>
              <w:spacing w:before="12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Farmers</w:t>
            </w:r>
            <w:r w:rsidRPr="00233ABE">
              <w:rPr>
                <w:rFonts w:ascii="Times New Roman" w:eastAsia="Times New Roman" w:hAnsi="Times New Roman" w:cs="Times New Roman"/>
                <w:sz w:val="24"/>
                <w:szCs w:val="24"/>
                <w:lang w:val="en-GB" w:eastAsia="en-GB"/>
              </w:rPr>
              <w:t> registered during last years are identified by unique code (NIPT) and enforcement the specific scheme compensation for purposes of agricultural producers of Value Added Tax. The registration process to tax offices, made enables farmers to have legal personality and to be part of legal unit register that INSTAT updates and maintains.</w:t>
            </w:r>
          </w:p>
          <w:p w14:paraId="54D73DFA" w14:textId="51E5AE14" w:rsidR="00C8419E" w:rsidRPr="00233ABE" w:rsidRDefault="00C8419E" w:rsidP="008A56CF">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More information on statistical concepts and definitions relevant to the </w:t>
            </w:r>
            <w:r w:rsidR="00C60D5C"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C60D5C"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C60D5C"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egisters could be found in the </w:t>
            </w:r>
            <w:r w:rsidRPr="00233ABE">
              <w:rPr>
                <w:rFonts w:ascii="Times New Roman" w:eastAsia="Times New Roman" w:hAnsi="Times New Roman" w:cs="Times New Roman"/>
                <w:color w:val="0000FF"/>
                <w:sz w:val="24"/>
                <w:szCs w:val="24"/>
                <w:u w:val="single"/>
                <w:lang w:val="en-GB" w:eastAsia="en-GB"/>
              </w:rPr>
              <w:t>E</w:t>
            </w:r>
            <w:r w:rsidR="006A1F18" w:rsidRPr="00233ABE">
              <w:rPr>
                <w:rFonts w:ascii="Times New Roman" w:eastAsia="Times New Roman" w:hAnsi="Times New Roman" w:cs="Times New Roman"/>
                <w:color w:val="0000FF"/>
                <w:sz w:val="24"/>
                <w:szCs w:val="24"/>
                <w:u w:val="single"/>
                <w:lang w:val="en-GB" w:eastAsia="en-GB"/>
              </w:rPr>
              <w:t xml:space="preserve">uropean </w:t>
            </w:r>
            <w:r w:rsidRPr="00233ABE">
              <w:rPr>
                <w:rFonts w:ascii="Times New Roman" w:eastAsia="Times New Roman" w:hAnsi="Times New Roman" w:cs="Times New Roman"/>
                <w:color w:val="0000FF"/>
                <w:sz w:val="24"/>
                <w:szCs w:val="24"/>
                <w:u w:val="single"/>
                <w:lang w:val="en-GB" w:eastAsia="en-GB"/>
              </w:rPr>
              <w:t>B</w:t>
            </w:r>
            <w:r w:rsidR="006A1F18" w:rsidRPr="00233ABE">
              <w:rPr>
                <w:rFonts w:ascii="Times New Roman" w:eastAsia="Times New Roman" w:hAnsi="Times New Roman" w:cs="Times New Roman"/>
                <w:color w:val="0000FF"/>
                <w:sz w:val="24"/>
                <w:szCs w:val="24"/>
                <w:u w:val="single"/>
                <w:lang w:val="en-GB" w:eastAsia="en-GB"/>
              </w:rPr>
              <w:t xml:space="preserve">usiness </w:t>
            </w:r>
            <w:r w:rsidRPr="00233ABE">
              <w:rPr>
                <w:rFonts w:ascii="Times New Roman" w:eastAsia="Times New Roman" w:hAnsi="Times New Roman" w:cs="Times New Roman"/>
                <w:color w:val="0000FF"/>
                <w:sz w:val="24"/>
                <w:szCs w:val="24"/>
                <w:u w:val="single"/>
                <w:lang w:val="en-GB" w:eastAsia="en-GB"/>
              </w:rPr>
              <w:t>S</w:t>
            </w:r>
            <w:r w:rsidR="006A1F18" w:rsidRPr="00233ABE">
              <w:rPr>
                <w:rFonts w:ascii="Times New Roman" w:eastAsia="Times New Roman" w:hAnsi="Times New Roman" w:cs="Times New Roman"/>
                <w:color w:val="0000FF"/>
                <w:sz w:val="24"/>
                <w:szCs w:val="24"/>
                <w:u w:val="single"/>
                <w:lang w:val="en-GB" w:eastAsia="en-GB"/>
              </w:rPr>
              <w:t>tatistic</w:t>
            </w:r>
            <w:r w:rsidRPr="00233ABE">
              <w:rPr>
                <w:rFonts w:ascii="Times New Roman" w:eastAsia="Times New Roman" w:hAnsi="Times New Roman" w:cs="Times New Roman"/>
                <w:color w:val="0000FF"/>
                <w:sz w:val="24"/>
                <w:szCs w:val="24"/>
                <w:u w:val="single"/>
                <w:lang w:val="en-GB" w:eastAsia="en-GB"/>
              </w:rPr>
              <w:t xml:space="preserve"> </w:t>
            </w:r>
            <w:r w:rsidR="006A1F18" w:rsidRPr="00233ABE">
              <w:rPr>
                <w:rFonts w:ascii="Times New Roman" w:eastAsia="Times New Roman" w:hAnsi="Times New Roman" w:cs="Times New Roman"/>
                <w:color w:val="0000FF"/>
                <w:sz w:val="24"/>
                <w:szCs w:val="24"/>
                <w:u w:val="single"/>
                <w:lang w:val="en-GB" w:eastAsia="en-GB"/>
              </w:rPr>
              <w:t xml:space="preserve">EBS </w:t>
            </w:r>
            <w:r w:rsidR="00C60D5C" w:rsidRPr="00233ABE">
              <w:rPr>
                <w:rFonts w:ascii="Times New Roman" w:eastAsia="Times New Roman" w:hAnsi="Times New Roman" w:cs="Times New Roman"/>
                <w:color w:val="0000FF"/>
                <w:sz w:val="24"/>
                <w:szCs w:val="24"/>
                <w:u w:val="single"/>
                <w:lang w:val="en-GB" w:eastAsia="en-GB"/>
              </w:rPr>
              <w:t>M</w:t>
            </w:r>
            <w:r w:rsidRPr="00233ABE">
              <w:rPr>
                <w:rFonts w:ascii="Times New Roman" w:eastAsia="Times New Roman" w:hAnsi="Times New Roman" w:cs="Times New Roman"/>
                <w:color w:val="0000FF"/>
                <w:sz w:val="24"/>
                <w:szCs w:val="24"/>
                <w:u w:val="single"/>
                <w:lang w:val="en-GB" w:eastAsia="en-GB"/>
              </w:rPr>
              <w:t xml:space="preserve">ethodological </w:t>
            </w:r>
            <w:r w:rsidR="00C60D5C" w:rsidRPr="00233ABE">
              <w:rPr>
                <w:rFonts w:ascii="Times New Roman" w:eastAsia="Times New Roman" w:hAnsi="Times New Roman" w:cs="Times New Roman"/>
                <w:color w:val="0000FF"/>
                <w:sz w:val="24"/>
                <w:szCs w:val="24"/>
                <w:u w:val="single"/>
                <w:lang w:val="en-GB" w:eastAsia="en-GB"/>
              </w:rPr>
              <w:t>M</w:t>
            </w:r>
            <w:r w:rsidRPr="00233ABE">
              <w:rPr>
                <w:rFonts w:ascii="Times New Roman" w:eastAsia="Times New Roman" w:hAnsi="Times New Roman" w:cs="Times New Roman"/>
                <w:color w:val="0000FF"/>
                <w:sz w:val="24"/>
                <w:szCs w:val="24"/>
                <w:u w:val="single"/>
                <w:lang w:val="en-GB" w:eastAsia="en-GB"/>
              </w:rPr>
              <w:t>anual for Statistical Business Registers (2021 edition)</w:t>
            </w:r>
            <w:r w:rsidRPr="00233ABE">
              <w:rPr>
                <w:rFonts w:ascii="Times New Roman" w:eastAsia="Times New Roman" w:hAnsi="Times New Roman" w:cs="Times New Roman"/>
                <w:sz w:val="24"/>
                <w:szCs w:val="24"/>
                <w:lang w:val="en-GB" w:eastAsia="en-GB"/>
              </w:rPr>
              <w:t>.</w:t>
            </w:r>
          </w:p>
        </w:tc>
      </w:tr>
      <w:tr w:rsidR="00C8419E" w:rsidRPr="00233ABE" w14:paraId="71D9B441" w14:textId="77777777" w:rsidTr="003500DE">
        <w:trPr>
          <w:trHeight w:val="567"/>
        </w:trPr>
        <w:tc>
          <w:tcPr>
            <w:tcW w:w="2836" w:type="dxa"/>
            <w:shd w:val="clear" w:color="auto" w:fill="FFFFCC"/>
            <w:vAlign w:val="center"/>
            <w:hideMark/>
          </w:tcPr>
          <w:p w14:paraId="7E3AE435"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lastRenderedPageBreak/>
              <w:t>3.5. Statistical unit</w:t>
            </w:r>
          </w:p>
        </w:tc>
        <w:tc>
          <w:tcPr>
            <w:tcW w:w="8222" w:type="dxa"/>
            <w:shd w:val="clear" w:color="auto" w:fill="auto"/>
            <w:noWrap/>
          </w:tcPr>
          <w:p w14:paraId="3451BF17" w14:textId="336C9017" w:rsidR="00C8419E" w:rsidRPr="00233ABE" w:rsidRDefault="00C8419E" w:rsidP="008A56CF">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905A9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905A90"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 xml:space="preserve">nits maintained in the </w:t>
            </w:r>
            <w:r w:rsidR="00B169FB"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B169FB"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B169FB"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B169FB"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 are defined in accordance with </w:t>
            </w:r>
            <w:hyperlink r:id="rId13" w:history="1">
              <w:r w:rsidRPr="00233ABE">
                <w:rPr>
                  <w:rFonts w:ascii="Times New Roman" w:eastAsia="Times New Roman" w:hAnsi="Times New Roman" w:cs="Times New Roman"/>
                  <w:color w:val="0000FF"/>
                  <w:sz w:val="24"/>
                  <w:szCs w:val="24"/>
                  <w:u w:val="single"/>
                  <w:lang w:val="en-GB" w:eastAsia="en-GB"/>
                </w:rPr>
                <w:t>Regulation (EEC) No 696/93</w:t>
              </w:r>
            </w:hyperlink>
            <w:r w:rsidRPr="00233ABE">
              <w:rPr>
                <w:rFonts w:ascii="Times New Roman" w:eastAsia="Times New Roman" w:hAnsi="Times New Roman" w:cs="Times New Roman"/>
                <w:sz w:val="24"/>
                <w:szCs w:val="24"/>
                <w:lang w:val="en-GB" w:eastAsia="en-GB"/>
              </w:rPr>
              <w:t xml:space="preserve"> on the </w:t>
            </w:r>
            <w:r w:rsidR="00905A9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905A90"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nits for the observation and analysis of the production system in the Community, as follows:</w:t>
            </w:r>
          </w:p>
          <w:p w14:paraId="3F1C9652" w14:textId="77777777" w:rsidR="00C8419E" w:rsidRPr="00233ABE" w:rsidRDefault="00C8419E" w:rsidP="002E6B2D">
            <w:pPr>
              <w:pStyle w:val="ListParagraph"/>
              <w:numPr>
                <w:ilvl w:val="0"/>
                <w:numId w:val="6"/>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Enterprise - </w:t>
            </w:r>
            <w:r w:rsidR="00CF2716" w:rsidRPr="00233ABE">
              <w:rPr>
                <w:rFonts w:ascii="Times New Roman" w:eastAsia="Times New Roman" w:hAnsi="Times New Roman" w:cs="Times New Roman"/>
                <w:sz w:val="24"/>
                <w:szCs w:val="24"/>
                <w:lang w:val="en-GB" w:eastAsia="en-GB"/>
              </w:rPr>
              <w:t>T</w:t>
            </w:r>
            <w:r w:rsidRPr="00233ABE">
              <w:rPr>
                <w:rFonts w:ascii="Times New Roman" w:eastAsia="Times New Roman" w:hAnsi="Times New Roman" w:cs="Times New Roman"/>
                <w:sz w:val="24"/>
                <w:szCs w:val="24"/>
                <w:lang w:val="en-GB" w:eastAsia="en-GB"/>
              </w:rPr>
              <w:t>he enterprise is the smallest combination of legal units that is an organizational unit producing goods or services, which benefits from a certain degree of autonomy in decision-making, especially for the allocation of its current resources. An enterprise carries out one or more activities at one or more locations. An enterprise may be a sole legal unit.</w:t>
            </w:r>
          </w:p>
          <w:p w14:paraId="46BF8DC6" w14:textId="77777777" w:rsidR="00C8419E" w:rsidRPr="00233ABE" w:rsidRDefault="00C8419E" w:rsidP="002E6B2D">
            <w:pPr>
              <w:pStyle w:val="ListParagraph"/>
              <w:numPr>
                <w:ilvl w:val="0"/>
                <w:numId w:val="7"/>
              </w:numPr>
              <w:spacing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Enterprise group</w:t>
            </w:r>
            <w:r w:rsidRPr="00233ABE">
              <w:rPr>
                <w:rFonts w:ascii="Times New Roman" w:eastAsia="Times New Roman" w:hAnsi="Times New Roman" w:cs="Times New Roman"/>
                <w:sz w:val="24"/>
                <w:szCs w:val="24"/>
                <w:lang w:val="en-GB" w:eastAsia="en-GB"/>
              </w:rPr>
              <w:t xml:space="preserve"> - </w:t>
            </w:r>
            <w:r w:rsidR="00CF2716" w:rsidRPr="00233ABE">
              <w:rPr>
                <w:rFonts w:ascii="Times New Roman" w:eastAsia="Times New Roman" w:hAnsi="Times New Roman" w:cs="Times New Roman"/>
                <w:sz w:val="24"/>
                <w:szCs w:val="24"/>
                <w:lang w:val="en-GB" w:eastAsia="en-GB"/>
              </w:rPr>
              <w:t>A</w:t>
            </w:r>
            <w:r w:rsidRPr="00233ABE">
              <w:rPr>
                <w:rFonts w:ascii="Times New Roman" w:eastAsia="Times New Roman" w:hAnsi="Times New Roman" w:cs="Times New Roman"/>
                <w:sz w:val="24"/>
                <w:szCs w:val="24"/>
                <w:lang w:val="en-GB" w:eastAsia="en-GB"/>
              </w:rPr>
              <w:t>n enterprise group is an association of enterprises bound together by legal and/or financial links. A group of enterprises can have more than one decision-making centre, especially for policy on production, sales and profits. It may centralize certain aspects of financial management and taxation. It constitutes an economic entity, which is empowered to make choices, particularly concerning the units, which it comprises.</w:t>
            </w:r>
          </w:p>
          <w:p w14:paraId="3DAEB16F" w14:textId="77777777" w:rsidR="00C8419E" w:rsidRPr="00233ABE" w:rsidRDefault="00C8419E" w:rsidP="002E6B2D">
            <w:pPr>
              <w:pStyle w:val="ListParagraph"/>
              <w:numPr>
                <w:ilvl w:val="0"/>
                <w:numId w:val="7"/>
              </w:numPr>
              <w:spacing w:after="240"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Local unit</w:t>
            </w:r>
            <w:r w:rsidRPr="00233ABE">
              <w:rPr>
                <w:rFonts w:ascii="Times New Roman" w:eastAsia="Times New Roman" w:hAnsi="Times New Roman" w:cs="Times New Roman"/>
                <w:sz w:val="24"/>
                <w:szCs w:val="24"/>
                <w:lang w:val="en-GB" w:eastAsia="en-GB"/>
              </w:rPr>
              <w:t xml:space="preserve"> - </w:t>
            </w:r>
            <w:r w:rsidR="00CF2716" w:rsidRPr="00233ABE">
              <w:rPr>
                <w:rFonts w:ascii="Times New Roman" w:eastAsia="Times New Roman" w:hAnsi="Times New Roman" w:cs="Times New Roman"/>
                <w:sz w:val="24"/>
                <w:szCs w:val="24"/>
                <w:lang w:val="en-GB" w:eastAsia="en-GB"/>
              </w:rPr>
              <w:t>T</w:t>
            </w:r>
            <w:r w:rsidRPr="00233ABE">
              <w:rPr>
                <w:rFonts w:ascii="Times New Roman" w:eastAsia="Times New Roman" w:hAnsi="Times New Roman" w:cs="Times New Roman"/>
                <w:sz w:val="24"/>
                <w:szCs w:val="24"/>
                <w:lang w:val="en-GB" w:eastAsia="en-GB"/>
              </w:rPr>
              <w:t>he local unit is an enterprise or part thereof (e. g. a workshop, factory, warehouse, office, mine or depot) situated in a geographically identified place. At or from this place economic activity is carried out for which - save for certain exceptions - one or more persons work (even if only part-time) for one and the same enterprise.</w:t>
            </w:r>
          </w:p>
        </w:tc>
      </w:tr>
      <w:tr w:rsidR="00C8419E" w:rsidRPr="00233ABE" w14:paraId="3D2E0666" w14:textId="77777777" w:rsidTr="003500DE">
        <w:trPr>
          <w:trHeight w:val="567"/>
        </w:trPr>
        <w:tc>
          <w:tcPr>
            <w:tcW w:w="2836" w:type="dxa"/>
            <w:shd w:val="clear" w:color="auto" w:fill="FFFFCC"/>
            <w:vAlign w:val="center"/>
            <w:hideMark/>
          </w:tcPr>
          <w:p w14:paraId="47E52603"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3.6. Statistical population</w:t>
            </w:r>
          </w:p>
        </w:tc>
        <w:tc>
          <w:tcPr>
            <w:tcW w:w="8222" w:type="dxa"/>
            <w:shd w:val="clear" w:color="auto" w:fill="auto"/>
          </w:tcPr>
          <w:p w14:paraId="3CF0196E" w14:textId="653E6E1D" w:rsidR="00C8419E" w:rsidRPr="00233ABE" w:rsidRDefault="00C8419E" w:rsidP="008A56CF">
            <w:pPr>
              <w:spacing w:before="240"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B169FB" w:rsidRPr="00233ABE">
              <w:rPr>
                <w:rFonts w:ascii="Times New Roman" w:eastAsia="Times New Roman" w:hAnsi="Times New Roman" w:cs="Times New Roman"/>
                <w:sz w:val="24"/>
                <w:szCs w:val="24"/>
                <w:lang w:val="en-GB" w:eastAsia="en-GB"/>
              </w:rPr>
              <w:t xml:space="preserve">National Statistical Business Registers </w:t>
            </w:r>
            <w:r w:rsidRPr="00233ABE">
              <w:rPr>
                <w:rFonts w:ascii="Times New Roman" w:eastAsia="Times New Roman" w:hAnsi="Times New Roman" w:cs="Times New Roman"/>
                <w:sz w:val="24"/>
                <w:szCs w:val="24"/>
                <w:lang w:val="en-GB" w:eastAsia="en-GB"/>
              </w:rPr>
              <w:t xml:space="preserve">NSBRs shall be the authoritative source for deriving high quality and harmonised </w:t>
            </w:r>
            <w:r w:rsidR="00FE5789"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FE5789"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FE5789"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 xml:space="preserve">egister populations for the production of European </w:t>
            </w:r>
            <w:r w:rsidR="00094817"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tatistics in accordance with Article 8 to the </w:t>
            </w:r>
            <w:r w:rsidR="00094817" w:rsidRPr="00233ABE">
              <w:rPr>
                <w:rFonts w:ascii="Times New Roman" w:eastAsia="Times New Roman" w:hAnsi="Times New Roman" w:cs="Times New Roman"/>
                <w:sz w:val="24"/>
                <w:szCs w:val="24"/>
                <w:lang w:val="en-GB" w:eastAsia="en-GB"/>
              </w:rPr>
              <w:t xml:space="preserve">European Business Statistics </w:t>
            </w:r>
            <w:hyperlink r:id="rId14" w:history="1">
              <w:r w:rsidRPr="00233ABE">
                <w:rPr>
                  <w:rStyle w:val="Hyperlink"/>
                  <w:rFonts w:ascii="Times New Roman" w:eastAsia="Times New Roman" w:hAnsi="Times New Roman" w:cs="Times New Roman"/>
                  <w:sz w:val="24"/>
                  <w:szCs w:val="24"/>
                  <w:lang w:val="en-GB" w:eastAsia="en-GB"/>
                </w:rPr>
                <w:t>EBS Regulation 2019/2152</w:t>
              </w:r>
            </w:hyperlink>
            <w:r w:rsidRPr="00233ABE">
              <w:rPr>
                <w:rFonts w:ascii="Times New Roman" w:eastAsia="Times New Roman" w:hAnsi="Times New Roman" w:cs="Times New Roman"/>
                <w:sz w:val="24"/>
                <w:szCs w:val="24"/>
                <w:lang w:val="en-GB" w:eastAsia="en-GB"/>
              </w:rPr>
              <w:t>.</w:t>
            </w:r>
          </w:p>
          <w:p w14:paraId="620C70B8" w14:textId="5AE09C45" w:rsidR="00C8419E" w:rsidRPr="00233ABE" w:rsidRDefault="00C8419E" w:rsidP="008A56CF">
            <w:pPr>
              <w:spacing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094817"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094817"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094817"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register comprises the following units and </w:t>
            </w:r>
            <w:r w:rsidRPr="00233ABE">
              <w:rPr>
                <w:rFonts w:ascii="Times New Roman" w:eastAsia="Times New Roman" w:hAnsi="Times New Roman" w:cs="Times New Roman"/>
                <w:sz w:val="24"/>
                <w:szCs w:val="24"/>
                <w:lang w:val="en-GB" w:eastAsia="en-GB"/>
              </w:rPr>
              <w:lastRenderedPageBreak/>
              <w:t>applies the following thresholds (if any):</w:t>
            </w:r>
          </w:p>
          <w:p w14:paraId="124D21EE" w14:textId="77777777" w:rsidR="00C8419E" w:rsidRPr="00233ABE" w:rsidRDefault="00C8419E" w:rsidP="002E6B2D">
            <w:pPr>
              <w:pStyle w:val="ListParagraph"/>
              <w:numPr>
                <w:ilvl w:val="0"/>
                <w:numId w:val="8"/>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Legal Units, LeU</w:t>
            </w:r>
            <w:r w:rsidR="00CF2716" w:rsidRPr="00233ABE">
              <w:rPr>
                <w:rFonts w:ascii="Times New Roman" w:eastAsia="Times New Roman" w:hAnsi="Times New Roman" w:cs="Times New Roman"/>
                <w:sz w:val="24"/>
                <w:szCs w:val="24"/>
                <w:lang w:val="en-GB" w:eastAsia="en-GB"/>
              </w:rPr>
              <w:t>;</w:t>
            </w:r>
          </w:p>
          <w:p w14:paraId="341B6E32" w14:textId="77777777" w:rsidR="00C8419E" w:rsidRPr="00233ABE" w:rsidRDefault="00C8419E" w:rsidP="002E6B2D">
            <w:pPr>
              <w:pStyle w:val="ListParagraph"/>
              <w:numPr>
                <w:ilvl w:val="0"/>
                <w:numId w:val="8"/>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Enterprises, Ent</w:t>
            </w:r>
            <w:r w:rsidR="00CF2716" w:rsidRPr="00233ABE">
              <w:rPr>
                <w:rFonts w:ascii="Times New Roman" w:eastAsia="Times New Roman" w:hAnsi="Times New Roman" w:cs="Times New Roman"/>
                <w:sz w:val="24"/>
                <w:szCs w:val="24"/>
                <w:lang w:val="en-GB" w:eastAsia="en-GB"/>
              </w:rPr>
              <w:t>;</w:t>
            </w:r>
          </w:p>
          <w:p w14:paraId="1B5F39A0" w14:textId="77777777" w:rsidR="00C8419E" w:rsidRPr="00233ABE" w:rsidRDefault="00C8419E" w:rsidP="002E6B2D">
            <w:pPr>
              <w:pStyle w:val="ListParagraph"/>
              <w:numPr>
                <w:ilvl w:val="0"/>
                <w:numId w:val="8"/>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Local Units, LoU</w:t>
            </w:r>
            <w:r w:rsidR="00CF2716" w:rsidRPr="00233ABE">
              <w:rPr>
                <w:rFonts w:ascii="Times New Roman" w:eastAsia="Times New Roman" w:hAnsi="Times New Roman" w:cs="Times New Roman"/>
                <w:sz w:val="24"/>
                <w:szCs w:val="24"/>
                <w:lang w:val="en-GB" w:eastAsia="en-GB"/>
              </w:rPr>
              <w:t>;</w:t>
            </w:r>
          </w:p>
          <w:p w14:paraId="13C7B0B2" w14:textId="77777777" w:rsidR="00D216A0" w:rsidRDefault="00C8419E" w:rsidP="002E6B2D">
            <w:pPr>
              <w:pStyle w:val="ListParagraph"/>
              <w:numPr>
                <w:ilvl w:val="0"/>
                <w:numId w:val="8"/>
              </w:numPr>
              <w:spacing w:before="100" w:beforeAutospacing="1" w:after="240"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Enterprise Group</w:t>
            </w:r>
            <w:r w:rsidR="00D216A0">
              <w:rPr>
                <w:rFonts w:ascii="Times New Roman" w:eastAsia="Times New Roman" w:hAnsi="Times New Roman" w:cs="Times New Roman"/>
                <w:sz w:val="24"/>
                <w:szCs w:val="24"/>
                <w:lang w:val="en-GB" w:eastAsia="en-GB"/>
              </w:rPr>
              <w:t>;</w:t>
            </w:r>
          </w:p>
          <w:p w14:paraId="2F327137" w14:textId="383EE3AA" w:rsidR="00C8419E" w:rsidRPr="00233ABE" w:rsidRDefault="00D216A0" w:rsidP="002E6B2D">
            <w:pPr>
              <w:pStyle w:val="ListParagraph"/>
              <w:numPr>
                <w:ilvl w:val="0"/>
                <w:numId w:val="8"/>
              </w:numPr>
              <w:spacing w:before="100" w:beforeAutospacing="1" w:after="240" w:line="240" w:lineRule="auto"/>
              <w:ind w:right="86"/>
              <w:jc w:val="both"/>
              <w:rPr>
                <w:rFonts w:ascii="Times New Roman" w:eastAsia="Times New Roman" w:hAnsi="Times New Roman" w:cs="Times New Roman"/>
                <w:sz w:val="24"/>
                <w:szCs w:val="24"/>
                <w:lang w:val="en-GB" w:eastAsia="en-GB"/>
              </w:rPr>
            </w:pPr>
            <w:r w:rsidRPr="00D216A0">
              <w:rPr>
                <w:rFonts w:ascii="Times New Roman" w:eastAsia="Times New Roman" w:hAnsi="Times New Roman" w:cs="Times New Roman"/>
                <w:sz w:val="24"/>
                <w:szCs w:val="24"/>
                <w:lang w:val="en-GB" w:eastAsia="en-GB"/>
              </w:rPr>
              <w:t>Type of activity (NACE)</w:t>
            </w:r>
            <w:r>
              <w:rPr>
                <w:rFonts w:ascii="Times New Roman" w:eastAsia="Times New Roman" w:hAnsi="Times New Roman" w:cs="Times New Roman"/>
                <w:sz w:val="24"/>
                <w:szCs w:val="24"/>
                <w:lang w:val="en-GB" w:eastAsia="en-GB"/>
              </w:rPr>
              <w:t>.</w:t>
            </w:r>
            <w:r w:rsidR="00C8419E" w:rsidRPr="00233ABE">
              <w:rPr>
                <w:rFonts w:ascii="Times New Roman" w:eastAsia="Times New Roman" w:hAnsi="Times New Roman" w:cs="Times New Roman"/>
                <w:sz w:val="24"/>
                <w:szCs w:val="24"/>
                <w:lang w:val="en-GB" w:eastAsia="en-GB"/>
              </w:rPr>
              <w:t> </w:t>
            </w:r>
          </w:p>
        </w:tc>
      </w:tr>
      <w:tr w:rsidR="00C8419E" w:rsidRPr="00233ABE" w14:paraId="0AE6D162" w14:textId="77777777" w:rsidTr="003500DE">
        <w:trPr>
          <w:trHeight w:val="567"/>
        </w:trPr>
        <w:tc>
          <w:tcPr>
            <w:tcW w:w="2836" w:type="dxa"/>
            <w:shd w:val="clear" w:color="auto" w:fill="FFFFCC"/>
            <w:vAlign w:val="center"/>
            <w:hideMark/>
          </w:tcPr>
          <w:p w14:paraId="29B85278"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lastRenderedPageBreak/>
              <w:t>3.7. Reference area</w:t>
            </w:r>
          </w:p>
        </w:tc>
        <w:tc>
          <w:tcPr>
            <w:tcW w:w="8222" w:type="dxa"/>
            <w:shd w:val="clear" w:color="auto" w:fill="auto"/>
            <w:noWrap/>
          </w:tcPr>
          <w:p w14:paraId="1F409026" w14:textId="3A9CF5D7" w:rsidR="00C8419E" w:rsidRPr="00233ABE" w:rsidRDefault="00C8419E" w:rsidP="008A56CF">
            <w:pPr>
              <w:spacing w:before="24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reference area for </w:t>
            </w:r>
            <w:r w:rsidR="00094817"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094817"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094817"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094817"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 xml:space="preserve">egister is the territory of the country. Concerning enterprise groups any country outside the </w:t>
            </w:r>
            <w:r w:rsidR="00094817"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094817" w:rsidRPr="00233ABE">
              <w:rPr>
                <w:rFonts w:ascii="Times New Roman" w:eastAsia="Times New Roman" w:hAnsi="Times New Roman" w:cs="Times New Roman"/>
                <w:sz w:val="24"/>
                <w:szCs w:val="24"/>
                <w:lang w:val="en-GB" w:eastAsia="en-GB"/>
              </w:rPr>
              <w:t>T</w:t>
            </w:r>
            <w:r w:rsidRPr="00233ABE">
              <w:rPr>
                <w:rFonts w:ascii="Times New Roman" w:eastAsia="Times New Roman" w:hAnsi="Times New Roman" w:cs="Times New Roman"/>
                <w:sz w:val="24"/>
                <w:szCs w:val="24"/>
                <w:lang w:val="en-GB" w:eastAsia="en-GB"/>
              </w:rPr>
              <w:t>erritory may be relevant.</w:t>
            </w:r>
          </w:p>
        </w:tc>
      </w:tr>
      <w:tr w:rsidR="00C8419E" w:rsidRPr="00233ABE" w14:paraId="603424E4" w14:textId="77777777" w:rsidTr="003500DE">
        <w:trPr>
          <w:trHeight w:val="567"/>
        </w:trPr>
        <w:tc>
          <w:tcPr>
            <w:tcW w:w="2836" w:type="dxa"/>
            <w:shd w:val="clear" w:color="auto" w:fill="FFFFCC"/>
            <w:vAlign w:val="center"/>
            <w:hideMark/>
          </w:tcPr>
          <w:p w14:paraId="53FB4C54"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 xml:space="preserve">3.8. </w:t>
            </w:r>
            <w:r w:rsidRPr="00233ABE">
              <w:rPr>
                <w:rFonts w:ascii="Times New Roman" w:eastAsia="Times New Roman" w:hAnsi="Times New Roman" w:cs="Times New Roman"/>
                <w:noProof/>
                <w:color w:val="000000" w:themeColor="text1"/>
                <w:sz w:val="24"/>
                <w:szCs w:val="24"/>
                <w:lang w:val="sq-AL" w:eastAsia="sq-AL"/>
              </w:rPr>
              <w:t>Time coverage</w:t>
            </w:r>
          </w:p>
        </w:tc>
        <w:tc>
          <w:tcPr>
            <w:tcW w:w="8222" w:type="dxa"/>
            <w:shd w:val="clear" w:color="auto" w:fill="auto"/>
          </w:tcPr>
          <w:p w14:paraId="6AAC2767" w14:textId="0A63394D" w:rsidR="00C8419E" w:rsidRPr="00233ABE" w:rsidRDefault="00C8419E" w:rsidP="008A56CF">
            <w:pPr>
              <w:spacing w:before="240"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094817"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094817"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094817"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094817"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 was established in 1998 (year).</w:t>
            </w:r>
          </w:p>
          <w:p w14:paraId="6970820B" w14:textId="4B8A2F3B" w:rsidR="00C8419E" w:rsidRPr="00233ABE" w:rsidRDefault="00C8419E" w:rsidP="008A56CF">
            <w:pPr>
              <w:spacing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905A9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905A90"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 xml:space="preserve">nits are implemented and maintained in the </w:t>
            </w:r>
            <w:r w:rsidR="00C42F01"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C42F01"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C42F01"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C42F01"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 as follows:</w:t>
            </w:r>
          </w:p>
          <w:p w14:paraId="1C39C1DB" w14:textId="77777777" w:rsidR="00C8419E" w:rsidRPr="00233ABE" w:rsidRDefault="00C8419E" w:rsidP="002E6B2D">
            <w:pPr>
              <w:pStyle w:val="ListParagraph"/>
              <w:numPr>
                <w:ilvl w:val="0"/>
                <w:numId w:val="9"/>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Enterprise – implemented and maintained since 1998 (year)</w:t>
            </w:r>
            <w:r w:rsidR="00CF2716" w:rsidRPr="00233ABE">
              <w:rPr>
                <w:rFonts w:ascii="Times New Roman" w:eastAsia="Times New Roman" w:hAnsi="Times New Roman" w:cs="Times New Roman"/>
                <w:sz w:val="24"/>
                <w:szCs w:val="24"/>
                <w:lang w:val="en-GB" w:eastAsia="en-GB"/>
              </w:rPr>
              <w:t>;</w:t>
            </w:r>
          </w:p>
          <w:p w14:paraId="6ECEAA93" w14:textId="77777777" w:rsidR="00C8419E" w:rsidRPr="00233ABE" w:rsidRDefault="00C8419E" w:rsidP="002E6B2D">
            <w:pPr>
              <w:pStyle w:val="ListParagraph"/>
              <w:numPr>
                <w:ilvl w:val="0"/>
                <w:numId w:val="9"/>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Local unit – implemented and maintained since 2010 (year)</w:t>
            </w:r>
            <w:r w:rsidR="00CF2716" w:rsidRPr="00233ABE">
              <w:rPr>
                <w:rFonts w:ascii="Times New Roman" w:eastAsia="Times New Roman" w:hAnsi="Times New Roman" w:cs="Times New Roman"/>
                <w:sz w:val="24"/>
                <w:szCs w:val="24"/>
                <w:lang w:val="en-GB" w:eastAsia="en-GB"/>
              </w:rPr>
              <w:t>;</w:t>
            </w:r>
          </w:p>
          <w:p w14:paraId="0972B634" w14:textId="77777777" w:rsidR="00C8419E" w:rsidRPr="00233ABE" w:rsidRDefault="00C8419E" w:rsidP="002E6B2D">
            <w:pPr>
              <w:pStyle w:val="ListParagraph"/>
              <w:numPr>
                <w:ilvl w:val="0"/>
                <w:numId w:val="9"/>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Enterprise group – implemented and maintained since 2017 (year)</w:t>
            </w:r>
            <w:r w:rsidR="00CF2716" w:rsidRPr="00233ABE">
              <w:rPr>
                <w:rFonts w:ascii="Times New Roman" w:eastAsia="Times New Roman" w:hAnsi="Times New Roman" w:cs="Times New Roman"/>
                <w:sz w:val="24"/>
                <w:szCs w:val="24"/>
                <w:lang w:val="en-GB" w:eastAsia="en-GB"/>
              </w:rPr>
              <w:t>;</w:t>
            </w:r>
          </w:p>
          <w:p w14:paraId="10C4927B" w14:textId="2B562A36" w:rsidR="00C8419E" w:rsidRPr="00233ABE" w:rsidRDefault="00C8419E" w:rsidP="002E6B2D">
            <w:pPr>
              <w:pStyle w:val="ListParagraph"/>
              <w:numPr>
                <w:ilvl w:val="0"/>
                <w:numId w:val="9"/>
              </w:numPr>
              <w:spacing w:before="100" w:beforeAutospacing="1" w:after="240"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Kind of activity unit – testing phase</w:t>
            </w:r>
            <w:r w:rsidR="00C42F01" w:rsidRPr="00233ABE">
              <w:rPr>
                <w:rFonts w:ascii="Times New Roman" w:eastAsia="Times New Roman" w:hAnsi="Times New Roman" w:cs="Times New Roman"/>
                <w:sz w:val="24"/>
                <w:szCs w:val="24"/>
                <w:lang w:val="en-GB" w:eastAsia="en-GB"/>
              </w:rPr>
              <w:t xml:space="preserve"> </w:t>
            </w:r>
            <w:r w:rsidRPr="00233ABE">
              <w:rPr>
                <w:rFonts w:ascii="Times New Roman" w:eastAsia="Times New Roman" w:hAnsi="Times New Roman" w:cs="Times New Roman"/>
                <w:sz w:val="24"/>
                <w:szCs w:val="24"/>
                <w:lang w:val="en-GB" w:eastAsia="en-GB"/>
              </w:rPr>
              <w:t>(NSBRs 2021)</w:t>
            </w:r>
            <w:r w:rsidR="00CF2716" w:rsidRPr="00233ABE">
              <w:rPr>
                <w:rFonts w:ascii="Times New Roman" w:eastAsia="Times New Roman" w:hAnsi="Times New Roman" w:cs="Times New Roman"/>
                <w:sz w:val="24"/>
                <w:szCs w:val="24"/>
                <w:lang w:val="en-GB" w:eastAsia="en-GB"/>
              </w:rPr>
              <w:t>.</w:t>
            </w:r>
          </w:p>
        </w:tc>
      </w:tr>
      <w:tr w:rsidR="00C8419E" w:rsidRPr="00233ABE" w14:paraId="0B92BCBC" w14:textId="77777777" w:rsidTr="003500DE">
        <w:trPr>
          <w:trHeight w:val="567"/>
        </w:trPr>
        <w:tc>
          <w:tcPr>
            <w:tcW w:w="2836" w:type="dxa"/>
            <w:shd w:val="clear" w:color="auto" w:fill="FFFFCC"/>
            <w:noWrap/>
            <w:vAlign w:val="center"/>
            <w:hideMark/>
          </w:tcPr>
          <w:p w14:paraId="4B781F1C" w14:textId="77777777" w:rsidR="00C8419E" w:rsidRPr="00233ABE" w:rsidRDefault="00C8419E" w:rsidP="00990A0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3.9. Base period</w:t>
            </w:r>
          </w:p>
        </w:tc>
        <w:tc>
          <w:tcPr>
            <w:tcW w:w="8222" w:type="dxa"/>
            <w:shd w:val="clear" w:color="auto" w:fill="auto"/>
            <w:noWrap/>
          </w:tcPr>
          <w:p w14:paraId="5A4E5EAB" w14:textId="77777777" w:rsidR="00C8419E" w:rsidRPr="00233ABE" w:rsidRDefault="00C8419E" w:rsidP="008A56CF">
            <w:pPr>
              <w:spacing w:before="24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Not applicable.</w:t>
            </w:r>
          </w:p>
        </w:tc>
      </w:tr>
      <w:tr w:rsidR="00C8419E" w:rsidRPr="00233ABE" w14:paraId="0C67EE3B" w14:textId="77777777" w:rsidTr="003500DE">
        <w:trPr>
          <w:trHeight w:val="567"/>
        </w:trPr>
        <w:tc>
          <w:tcPr>
            <w:tcW w:w="2836" w:type="dxa"/>
            <w:shd w:val="clear" w:color="auto" w:fill="FBD4B4" w:themeFill="accent6" w:themeFillTint="66"/>
            <w:noWrap/>
            <w:vAlign w:val="center"/>
            <w:hideMark/>
          </w:tcPr>
          <w:p w14:paraId="175F4061" w14:textId="77777777" w:rsidR="00C8419E" w:rsidRPr="00233ABE" w:rsidRDefault="00C8419E" w:rsidP="00D065BF">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135904094"/>
            <w:r w:rsidRPr="00233ABE">
              <w:rPr>
                <w:rFonts w:ascii="Times New Roman" w:eastAsia="Times New Roman" w:hAnsi="Times New Roman" w:cs="Times New Roman"/>
                <w:noProof/>
                <w:color w:val="000000"/>
                <w:sz w:val="24"/>
                <w:szCs w:val="24"/>
                <w:lang w:val="sq-AL" w:eastAsia="sq-AL"/>
              </w:rPr>
              <w:t>4</w:t>
            </w:r>
            <w:r w:rsidRPr="00233ABE">
              <w:rPr>
                <w:rFonts w:ascii="Times New Roman" w:eastAsia="Times New Roman" w:hAnsi="Times New Roman" w:cs="Times New Roman"/>
                <w:b w:val="0"/>
                <w:bCs w:val="0"/>
                <w:noProof/>
                <w:color w:val="000000"/>
                <w:sz w:val="24"/>
                <w:szCs w:val="24"/>
                <w:lang w:val="sq-AL" w:eastAsia="sq-AL"/>
              </w:rPr>
              <w:t xml:space="preserve">. </w:t>
            </w:r>
            <w:r w:rsidRPr="00233ABE">
              <w:rPr>
                <w:rFonts w:ascii="Times New Roman" w:eastAsia="Times New Roman" w:hAnsi="Times New Roman" w:cs="Times New Roman"/>
                <w:noProof/>
                <w:color w:val="000000" w:themeColor="text1"/>
                <w:sz w:val="24"/>
                <w:szCs w:val="24"/>
                <w:lang w:val="sq-AL" w:eastAsia="sq-AL"/>
              </w:rPr>
              <w:t>Unit of measure</w:t>
            </w:r>
            <w:bookmarkEnd w:id="4"/>
          </w:p>
        </w:tc>
        <w:tc>
          <w:tcPr>
            <w:tcW w:w="8222" w:type="dxa"/>
            <w:shd w:val="clear" w:color="auto" w:fill="auto"/>
            <w:noWrap/>
          </w:tcPr>
          <w:p w14:paraId="3C35990A" w14:textId="77777777" w:rsidR="00C8419E" w:rsidRPr="00233ABE" w:rsidRDefault="00C8419E" w:rsidP="008A56CF">
            <w:pPr>
              <w:spacing w:before="240"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economic variables on employment are recorded in absolute figures.</w:t>
            </w:r>
          </w:p>
          <w:p w14:paraId="6F3CD944" w14:textId="77777777" w:rsidR="00C8419E" w:rsidRPr="00233ABE" w:rsidRDefault="00C8419E" w:rsidP="008A56CF">
            <w:pPr>
              <w:spacing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turnover is recorded in currency units (ALL).</w:t>
            </w:r>
          </w:p>
        </w:tc>
      </w:tr>
      <w:tr w:rsidR="00C8419E" w:rsidRPr="00233ABE" w14:paraId="33192E00" w14:textId="77777777" w:rsidTr="003500DE">
        <w:trPr>
          <w:trHeight w:val="567"/>
        </w:trPr>
        <w:tc>
          <w:tcPr>
            <w:tcW w:w="2836" w:type="dxa"/>
            <w:shd w:val="clear" w:color="auto" w:fill="FBD4B4" w:themeFill="accent6" w:themeFillTint="66"/>
            <w:noWrap/>
            <w:vAlign w:val="center"/>
            <w:hideMark/>
          </w:tcPr>
          <w:p w14:paraId="0A2B0FE6" w14:textId="77777777" w:rsidR="00C8419E" w:rsidRPr="00233ABE" w:rsidRDefault="00C8419E" w:rsidP="00D065BF">
            <w:pPr>
              <w:pStyle w:val="Heading1"/>
              <w:spacing w:before="0"/>
              <w:rPr>
                <w:rFonts w:ascii="Times New Roman" w:eastAsia="Times New Roman" w:hAnsi="Times New Roman" w:cs="Times New Roman"/>
                <w:b w:val="0"/>
                <w:bCs w:val="0"/>
                <w:noProof/>
                <w:color w:val="000000"/>
                <w:sz w:val="24"/>
                <w:szCs w:val="24"/>
                <w:lang w:val="sq-AL" w:eastAsia="sq-AL"/>
              </w:rPr>
            </w:pPr>
            <w:bookmarkStart w:id="5" w:name="_Toc135904095"/>
            <w:r w:rsidRPr="00233ABE">
              <w:rPr>
                <w:rFonts w:ascii="Times New Roman" w:eastAsia="Times New Roman" w:hAnsi="Times New Roman" w:cs="Times New Roman"/>
                <w:noProof/>
                <w:color w:val="000000" w:themeColor="text1"/>
                <w:sz w:val="24"/>
                <w:szCs w:val="24"/>
                <w:lang w:val="sq-AL" w:eastAsia="sq-AL"/>
              </w:rPr>
              <w:t>5. Reference period</w:t>
            </w:r>
            <w:bookmarkEnd w:id="5"/>
          </w:p>
        </w:tc>
        <w:tc>
          <w:tcPr>
            <w:tcW w:w="8222" w:type="dxa"/>
            <w:shd w:val="clear" w:color="auto" w:fill="auto"/>
            <w:noWrap/>
          </w:tcPr>
          <w:p w14:paraId="310DA274" w14:textId="3084D101" w:rsidR="00BE2BC9" w:rsidRPr="00233ABE" w:rsidRDefault="00C8419E" w:rsidP="008A56CF">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reference period for the annual copy of the </w:t>
            </w:r>
            <w:r w:rsidR="00C42F01"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C42F01"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C42F01"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C42F01"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 is a calendar year.</w:t>
            </w:r>
          </w:p>
          <w:p w14:paraId="731E02F2" w14:textId="4701AE26" w:rsidR="00BE2BC9" w:rsidRPr="00233ABE" w:rsidRDefault="00C8419E" w:rsidP="008A56CF">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An annual copy that reflects the state of the </w:t>
            </w:r>
            <w:r w:rsidR="0018732F"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18732F"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18732F"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18732F"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egisters at the end of the year is taken and kept for at least 30 years for the purpose of analysis.</w:t>
            </w:r>
          </w:p>
          <w:p w14:paraId="6163F0B4" w14:textId="12F3217C" w:rsidR="00BE2BC9" w:rsidRPr="00233ABE" w:rsidRDefault="00C8419E" w:rsidP="008A56CF">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latest available copy of the </w:t>
            </w:r>
            <w:r w:rsidR="00F34943"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F34943"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F34943"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F34943"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 consists of the final annual master frame for 202</w:t>
            </w:r>
            <w:r w:rsidR="00D74CD3" w:rsidRPr="00233ABE">
              <w:rPr>
                <w:rFonts w:ascii="Times New Roman" w:eastAsia="Times New Roman" w:hAnsi="Times New Roman" w:cs="Times New Roman"/>
                <w:sz w:val="24"/>
                <w:szCs w:val="24"/>
                <w:lang w:val="en-GB" w:eastAsia="en-GB"/>
              </w:rPr>
              <w:t>3</w:t>
            </w:r>
            <w:r w:rsidR="00660684" w:rsidRPr="00233ABE">
              <w:rPr>
                <w:rFonts w:ascii="Times New Roman" w:eastAsia="Times New Roman" w:hAnsi="Times New Roman" w:cs="Times New Roman"/>
                <w:sz w:val="24"/>
                <w:szCs w:val="24"/>
                <w:lang w:val="en-GB" w:eastAsia="en-GB"/>
              </w:rPr>
              <w:t xml:space="preserve"> </w:t>
            </w:r>
            <w:r w:rsidRPr="00233ABE">
              <w:rPr>
                <w:rFonts w:ascii="Times New Roman" w:eastAsia="Times New Roman" w:hAnsi="Times New Roman" w:cs="Times New Roman"/>
                <w:sz w:val="24"/>
                <w:szCs w:val="24"/>
                <w:lang w:val="en-GB" w:eastAsia="en-GB"/>
              </w:rPr>
              <w:t>reference year.</w:t>
            </w:r>
          </w:p>
          <w:p w14:paraId="52160DB8" w14:textId="77777777" w:rsidR="00C8419E" w:rsidRPr="00233ABE" w:rsidRDefault="00C8419E" w:rsidP="008A56CF">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In this annual copy, the economic variables (number of employees, turnover and economic activity) refer to the 202</w:t>
            </w:r>
            <w:r w:rsidR="00D74CD3" w:rsidRPr="00233ABE">
              <w:rPr>
                <w:rFonts w:ascii="Times New Roman" w:eastAsia="Times New Roman" w:hAnsi="Times New Roman" w:cs="Times New Roman"/>
                <w:sz w:val="24"/>
                <w:szCs w:val="24"/>
                <w:lang w:val="en-GB" w:eastAsia="en-GB"/>
              </w:rPr>
              <w:t>3</w:t>
            </w:r>
            <w:r w:rsidR="00660684" w:rsidRPr="00233ABE">
              <w:rPr>
                <w:rFonts w:ascii="Times New Roman" w:eastAsia="Times New Roman" w:hAnsi="Times New Roman" w:cs="Times New Roman"/>
                <w:sz w:val="24"/>
                <w:szCs w:val="24"/>
                <w:lang w:val="en-GB" w:eastAsia="en-GB"/>
              </w:rPr>
              <w:t xml:space="preserve"> </w:t>
            </w:r>
            <w:r w:rsidRPr="00233ABE">
              <w:rPr>
                <w:rFonts w:ascii="Times New Roman" w:eastAsia="Times New Roman" w:hAnsi="Times New Roman" w:cs="Times New Roman"/>
                <w:sz w:val="24"/>
                <w:szCs w:val="24"/>
                <w:lang w:val="en-GB" w:eastAsia="en-GB"/>
              </w:rPr>
              <w:t>reference year(s).</w:t>
            </w:r>
          </w:p>
        </w:tc>
      </w:tr>
      <w:tr w:rsidR="00C8419E" w:rsidRPr="00233ABE" w14:paraId="5E7E4023" w14:textId="77777777" w:rsidTr="003500DE">
        <w:trPr>
          <w:trHeight w:val="567"/>
        </w:trPr>
        <w:tc>
          <w:tcPr>
            <w:tcW w:w="11058" w:type="dxa"/>
            <w:gridSpan w:val="2"/>
            <w:shd w:val="clear" w:color="auto" w:fill="FBD4B4" w:themeFill="accent6" w:themeFillTint="66"/>
            <w:noWrap/>
            <w:vAlign w:val="center"/>
            <w:hideMark/>
          </w:tcPr>
          <w:p w14:paraId="68068DE4" w14:textId="77777777" w:rsidR="00C8419E" w:rsidRPr="00233ABE" w:rsidRDefault="00C8419E" w:rsidP="00D065BF">
            <w:pPr>
              <w:pStyle w:val="Heading1"/>
              <w:spacing w:before="0"/>
              <w:rPr>
                <w:rFonts w:ascii="Times New Roman" w:eastAsia="Times New Roman" w:hAnsi="Times New Roman" w:cs="Times New Roman"/>
                <w:noProof/>
                <w:color w:val="000000"/>
                <w:sz w:val="24"/>
                <w:szCs w:val="24"/>
                <w:lang w:val="sq-AL" w:eastAsia="sq-AL"/>
              </w:rPr>
            </w:pPr>
            <w:bookmarkStart w:id="6" w:name="_Toc135904096"/>
            <w:r w:rsidRPr="00233ABE">
              <w:rPr>
                <w:rFonts w:ascii="Times New Roman" w:eastAsia="Times New Roman" w:hAnsi="Times New Roman" w:cs="Times New Roman"/>
                <w:noProof/>
                <w:color w:val="000000" w:themeColor="text1"/>
                <w:sz w:val="24"/>
                <w:szCs w:val="24"/>
                <w:lang w:val="sq-AL" w:eastAsia="sq-AL"/>
              </w:rPr>
              <w:t>6. Institutional mandate</w:t>
            </w:r>
            <w:bookmarkEnd w:id="6"/>
          </w:p>
        </w:tc>
      </w:tr>
      <w:tr w:rsidR="00C8419E" w:rsidRPr="00233ABE" w14:paraId="64BF7EB2" w14:textId="77777777" w:rsidTr="003500DE">
        <w:trPr>
          <w:trHeight w:val="567"/>
        </w:trPr>
        <w:tc>
          <w:tcPr>
            <w:tcW w:w="2836" w:type="dxa"/>
            <w:shd w:val="clear" w:color="auto" w:fill="FFFFCC"/>
            <w:noWrap/>
            <w:vAlign w:val="center"/>
            <w:hideMark/>
          </w:tcPr>
          <w:p w14:paraId="2C6F7687"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6.1. Legal acts and other agreements</w:t>
            </w:r>
          </w:p>
        </w:tc>
        <w:tc>
          <w:tcPr>
            <w:tcW w:w="8222" w:type="dxa"/>
            <w:shd w:val="clear" w:color="auto" w:fill="auto"/>
          </w:tcPr>
          <w:p w14:paraId="4B22DD87" w14:textId="77777777" w:rsidR="00C8419E" w:rsidRPr="00233ABE" w:rsidRDefault="00C8419E" w:rsidP="00313BB1">
            <w:pPr>
              <w:pStyle w:val="TableParagraph"/>
              <w:tabs>
                <w:tab w:val="left" w:pos="931"/>
                <w:tab w:val="left" w:pos="932"/>
              </w:tabs>
              <w:spacing w:before="240" w:line="293" w:lineRule="exact"/>
              <w:ind w:left="101" w:right="86"/>
              <w:jc w:val="both"/>
              <w:rPr>
                <w:sz w:val="24"/>
                <w:szCs w:val="24"/>
                <w:lang w:val="sq-AL"/>
              </w:rPr>
            </w:pPr>
            <w:r w:rsidRPr="00233ABE">
              <w:rPr>
                <w:sz w:val="24"/>
                <w:szCs w:val="24"/>
                <w:lang w:val="sq-AL"/>
              </w:rPr>
              <w:t>Legal acts and other agreements - EU level</w:t>
            </w:r>
          </w:p>
          <w:p w14:paraId="13995EA2" w14:textId="0764603A" w:rsidR="00C8419E" w:rsidRPr="00233ABE" w:rsidRDefault="009758E2" w:rsidP="002E6B2D">
            <w:pPr>
              <w:pStyle w:val="ListParagraph"/>
              <w:numPr>
                <w:ilvl w:val="0"/>
                <w:numId w:val="10"/>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15" w:history="1">
              <w:r w:rsidR="00C8419E" w:rsidRPr="00233ABE">
                <w:rPr>
                  <w:rFonts w:ascii="Times New Roman" w:eastAsia="Times New Roman" w:hAnsi="Times New Roman" w:cs="Times New Roman"/>
                  <w:color w:val="0000FF"/>
                  <w:sz w:val="24"/>
                  <w:szCs w:val="24"/>
                  <w:u w:val="single"/>
                  <w:lang w:val="en-GB" w:eastAsia="en-GB"/>
                </w:rPr>
                <w:t>Regulation (EU) 2019/2152</w:t>
              </w:r>
            </w:hyperlink>
            <w:r w:rsidR="00C8419E" w:rsidRPr="00233ABE">
              <w:rPr>
                <w:rFonts w:ascii="Times New Roman" w:eastAsia="Times New Roman" w:hAnsi="Times New Roman" w:cs="Times New Roman"/>
                <w:sz w:val="24"/>
                <w:szCs w:val="24"/>
                <w:lang w:val="en-GB" w:eastAsia="en-GB"/>
              </w:rPr>
              <w:t xml:space="preserve"> of the European Parliament and of the Council of 27 November 2019 on European </w:t>
            </w:r>
            <w:r w:rsidR="00EB77E7" w:rsidRPr="00233ABE">
              <w:rPr>
                <w:rFonts w:ascii="Times New Roman" w:eastAsia="Times New Roman" w:hAnsi="Times New Roman" w:cs="Times New Roman"/>
                <w:sz w:val="24"/>
                <w:szCs w:val="24"/>
                <w:lang w:val="en-GB" w:eastAsia="en-GB"/>
              </w:rPr>
              <w:t>B</w:t>
            </w:r>
            <w:r w:rsidR="00C8419E" w:rsidRPr="00233ABE">
              <w:rPr>
                <w:rFonts w:ascii="Times New Roman" w:eastAsia="Times New Roman" w:hAnsi="Times New Roman" w:cs="Times New Roman"/>
                <w:sz w:val="24"/>
                <w:szCs w:val="24"/>
                <w:lang w:val="en-GB" w:eastAsia="en-GB"/>
              </w:rPr>
              <w:t xml:space="preserve">usiness </w:t>
            </w:r>
            <w:r w:rsidR="00EB77E7" w:rsidRPr="00233ABE">
              <w:rPr>
                <w:rFonts w:ascii="Times New Roman" w:eastAsia="Times New Roman" w:hAnsi="Times New Roman" w:cs="Times New Roman"/>
                <w:sz w:val="24"/>
                <w:szCs w:val="24"/>
                <w:lang w:val="en-GB" w:eastAsia="en-GB"/>
              </w:rPr>
              <w:t>S</w:t>
            </w:r>
            <w:r w:rsidR="00C8419E" w:rsidRPr="00233ABE">
              <w:rPr>
                <w:rFonts w:ascii="Times New Roman" w:eastAsia="Times New Roman" w:hAnsi="Times New Roman" w:cs="Times New Roman"/>
                <w:sz w:val="24"/>
                <w:szCs w:val="24"/>
                <w:lang w:val="en-GB" w:eastAsia="en-GB"/>
              </w:rPr>
              <w:t>tatistics;</w:t>
            </w:r>
          </w:p>
          <w:p w14:paraId="7DD0377A" w14:textId="36DF663A" w:rsidR="00C8419E" w:rsidRPr="00233ABE" w:rsidRDefault="009758E2" w:rsidP="002E6B2D">
            <w:pPr>
              <w:pStyle w:val="ListParagraph"/>
              <w:numPr>
                <w:ilvl w:val="0"/>
                <w:numId w:val="10"/>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16" w:history="1">
              <w:r w:rsidR="00C8419E" w:rsidRPr="00233ABE">
                <w:rPr>
                  <w:rFonts w:ascii="Times New Roman" w:eastAsia="Times New Roman" w:hAnsi="Times New Roman" w:cs="Times New Roman"/>
                  <w:color w:val="0000FF"/>
                  <w:sz w:val="24"/>
                  <w:szCs w:val="24"/>
                  <w:u w:val="single"/>
                  <w:lang w:val="en-GB" w:eastAsia="en-GB"/>
                </w:rPr>
                <w:t>Commission Implementing Regulation (EU) 2020/1197</w:t>
              </w:r>
            </w:hyperlink>
            <w:r w:rsidR="00C8419E" w:rsidRPr="00233ABE">
              <w:rPr>
                <w:rFonts w:ascii="Times New Roman" w:eastAsia="Times New Roman" w:hAnsi="Times New Roman" w:cs="Times New Roman"/>
                <w:sz w:val="24"/>
                <w:szCs w:val="24"/>
                <w:lang w:val="en-GB" w:eastAsia="en-GB"/>
              </w:rPr>
              <w:t xml:space="preserve"> of 30 July 2020 laying down technical specifications and arrangements pursuant to Regulation (EU) 2019/2152 of the European Parliament and of the Council </w:t>
            </w:r>
            <w:r w:rsidR="00C8419E" w:rsidRPr="00233ABE">
              <w:rPr>
                <w:rFonts w:ascii="Times New Roman" w:eastAsia="Times New Roman" w:hAnsi="Times New Roman" w:cs="Times New Roman"/>
                <w:sz w:val="24"/>
                <w:szCs w:val="24"/>
                <w:lang w:val="en-GB" w:eastAsia="en-GB"/>
              </w:rPr>
              <w:lastRenderedPageBreak/>
              <w:t xml:space="preserve">on European </w:t>
            </w:r>
            <w:r w:rsidR="00EB77E7" w:rsidRPr="00233ABE">
              <w:rPr>
                <w:rFonts w:ascii="Times New Roman" w:eastAsia="Times New Roman" w:hAnsi="Times New Roman" w:cs="Times New Roman"/>
                <w:sz w:val="24"/>
                <w:szCs w:val="24"/>
                <w:lang w:val="en-GB" w:eastAsia="en-GB"/>
              </w:rPr>
              <w:t>B</w:t>
            </w:r>
            <w:r w:rsidR="00C8419E" w:rsidRPr="00233ABE">
              <w:rPr>
                <w:rFonts w:ascii="Times New Roman" w:eastAsia="Times New Roman" w:hAnsi="Times New Roman" w:cs="Times New Roman"/>
                <w:sz w:val="24"/>
                <w:szCs w:val="24"/>
                <w:lang w:val="en-GB" w:eastAsia="en-GB"/>
              </w:rPr>
              <w:t xml:space="preserve">usiness </w:t>
            </w:r>
            <w:r w:rsidR="00EB77E7" w:rsidRPr="00233ABE">
              <w:rPr>
                <w:rFonts w:ascii="Times New Roman" w:eastAsia="Times New Roman" w:hAnsi="Times New Roman" w:cs="Times New Roman"/>
                <w:sz w:val="24"/>
                <w:szCs w:val="24"/>
                <w:lang w:val="en-GB" w:eastAsia="en-GB"/>
              </w:rPr>
              <w:t>S</w:t>
            </w:r>
            <w:r w:rsidR="00C8419E" w:rsidRPr="00233ABE">
              <w:rPr>
                <w:rFonts w:ascii="Times New Roman" w:eastAsia="Times New Roman" w:hAnsi="Times New Roman" w:cs="Times New Roman"/>
                <w:sz w:val="24"/>
                <w:szCs w:val="24"/>
                <w:lang w:val="en-GB" w:eastAsia="en-GB"/>
              </w:rPr>
              <w:t>tatistics.</w:t>
            </w:r>
          </w:p>
          <w:p w14:paraId="14561C34" w14:textId="0D7D1651" w:rsidR="007D7391" w:rsidRPr="00233ABE" w:rsidRDefault="00C8419E" w:rsidP="00233ABE">
            <w:pPr>
              <w:pStyle w:val="TableParagraph"/>
              <w:tabs>
                <w:tab w:val="left" w:pos="931"/>
                <w:tab w:val="left" w:pos="932"/>
              </w:tabs>
              <w:spacing w:before="120" w:after="120" w:line="293" w:lineRule="exact"/>
              <w:ind w:left="101" w:right="86"/>
              <w:jc w:val="both"/>
              <w:rPr>
                <w:sz w:val="24"/>
                <w:szCs w:val="24"/>
                <w:lang w:val="sq-AL"/>
              </w:rPr>
            </w:pPr>
            <w:r w:rsidRPr="00233ABE">
              <w:rPr>
                <w:sz w:val="24"/>
                <w:szCs w:val="24"/>
                <w:lang w:val="sq-AL"/>
              </w:rPr>
              <w:t>Legal acts and other agreements - national level</w:t>
            </w:r>
            <w:r w:rsidR="00233ABE">
              <w:rPr>
                <w:sz w:val="24"/>
                <w:szCs w:val="24"/>
                <w:lang w:val="sq-AL"/>
              </w:rPr>
              <w:t>:</w:t>
            </w:r>
          </w:p>
          <w:p w14:paraId="23C5C31E" w14:textId="5EC56E25" w:rsidR="00C8419E" w:rsidRPr="00233ABE" w:rsidRDefault="009758E2" w:rsidP="002E6B2D">
            <w:pPr>
              <w:pStyle w:val="ListParagraph"/>
              <w:numPr>
                <w:ilvl w:val="0"/>
                <w:numId w:val="11"/>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17" w:history="1">
              <w:r w:rsidR="00C8419E" w:rsidRPr="00233ABE">
                <w:rPr>
                  <w:rStyle w:val="Hyperlink"/>
                  <w:rFonts w:ascii="Times New Roman" w:eastAsia="Times New Roman" w:hAnsi="Times New Roman" w:cs="Times New Roman"/>
                  <w:sz w:val="24"/>
                  <w:szCs w:val="24"/>
                  <w:lang w:val="en-GB" w:eastAsia="en-GB"/>
                </w:rPr>
                <w:t xml:space="preserve">Law no 17/2018 date </w:t>
              </w:r>
              <w:r w:rsidR="00EB77E7" w:rsidRPr="00233ABE">
                <w:rPr>
                  <w:rStyle w:val="Hyperlink"/>
                  <w:rFonts w:ascii="Times New Roman" w:eastAsia="Times New Roman" w:hAnsi="Times New Roman" w:cs="Times New Roman"/>
                  <w:sz w:val="24"/>
                  <w:szCs w:val="24"/>
                  <w:lang w:val="en-GB" w:eastAsia="en-GB"/>
                </w:rPr>
                <w:t>0</w:t>
              </w:r>
              <w:r w:rsidR="00C8419E" w:rsidRPr="00233ABE">
                <w:rPr>
                  <w:rStyle w:val="Hyperlink"/>
                  <w:rFonts w:ascii="Times New Roman" w:eastAsia="Times New Roman" w:hAnsi="Times New Roman" w:cs="Times New Roman"/>
                  <w:sz w:val="24"/>
                  <w:szCs w:val="24"/>
                  <w:lang w:val="en-GB" w:eastAsia="en-GB"/>
                </w:rPr>
                <w:t>5.</w:t>
              </w:r>
              <w:r w:rsidR="00EB77E7" w:rsidRPr="00233ABE">
                <w:rPr>
                  <w:rStyle w:val="Hyperlink"/>
                  <w:rFonts w:ascii="Times New Roman" w:eastAsia="Times New Roman" w:hAnsi="Times New Roman" w:cs="Times New Roman"/>
                  <w:sz w:val="24"/>
                  <w:szCs w:val="24"/>
                  <w:lang w:val="en-GB" w:eastAsia="en-GB"/>
                </w:rPr>
                <w:t>0</w:t>
              </w:r>
              <w:r w:rsidR="00C8419E" w:rsidRPr="00233ABE">
                <w:rPr>
                  <w:rStyle w:val="Hyperlink"/>
                  <w:rFonts w:ascii="Times New Roman" w:eastAsia="Times New Roman" w:hAnsi="Times New Roman" w:cs="Times New Roman"/>
                  <w:sz w:val="24"/>
                  <w:szCs w:val="24"/>
                  <w:lang w:val="en-GB" w:eastAsia="en-GB"/>
                </w:rPr>
                <w:t xml:space="preserve">4.2018 “For </w:t>
              </w:r>
              <w:r w:rsidR="00EB77E7" w:rsidRPr="00233ABE">
                <w:rPr>
                  <w:rStyle w:val="Hyperlink"/>
                  <w:rFonts w:ascii="Times New Roman" w:eastAsia="Times New Roman" w:hAnsi="Times New Roman" w:cs="Times New Roman"/>
                  <w:sz w:val="24"/>
                  <w:szCs w:val="24"/>
                  <w:lang w:val="en-GB" w:eastAsia="en-GB"/>
                </w:rPr>
                <w:t>O</w:t>
              </w:r>
              <w:r w:rsidR="00C8419E" w:rsidRPr="00233ABE">
                <w:rPr>
                  <w:rStyle w:val="Hyperlink"/>
                  <w:rFonts w:ascii="Times New Roman" w:eastAsia="Times New Roman" w:hAnsi="Times New Roman" w:cs="Times New Roman"/>
                  <w:sz w:val="24"/>
                  <w:szCs w:val="24"/>
                  <w:lang w:val="en-GB" w:eastAsia="en-GB"/>
                </w:rPr>
                <w:t xml:space="preserve">fficial </w:t>
              </w:r>
              <w:r w:rsidR="00EB77E7" w:rsidRPr="00233ABE">
                <w:rPr>
                  <w:rStyle w:val="Hyperlink"/>
                  <w:rFonts w:ascii="Times New Roman" w:eastAsia="Times New Roman" w:hAnsi="Times New Roman" w:cs="Times New Roman"/>
                  <w:sz w:val="24"/>
                  <w:szCs w:val="24"/>
                  <w:lang w:val="en-GB" w:eastAsia="en-GB"/>
                </w:rPr>
                <w:t>S</w:t>
              </w:r>
              <w:r w:rsidR="00C8419E" w:rsidRPr="00233ABE">
                <w:rPr>
                  <w:rStyle w:val="Hyperlink"/>
                  <w:rFonts w:ascii="Times New Roman" w:eastAsia="Times New Roman" w:hAnsi="Times New Roman" w:cs="Times New Roman"/>
                  <w:sz w:val="24"/>
                  <w:szCs w:val="24"/>
                  <w:lang w:val="en-GB" w:eastAsia="en-GB"/>
                </w:rPr>
                <w:t>tatistics”;</w:t>
              </w:r>
            </w:hyperlink>
          </w:p>
          <w:p w14:paraId="1804E35A" w14:textId="1A71EB78" w:rsidR="00AA54A4" w:rsidRPr="00233ABE" w:rsidRDefault="009758E2" w:rsidP="002E6B2D">
            <w:pPr>
              <w:pStyle w:val="ListParagraph"/>
              <w:numPr>
                <w:ilvl w:val="0"/>
                <w:numId w:val="11"/>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18" w:history="1">
              <w:r w:rsidR="00AA54A4" w:rsidRPr="00233ABE">
                <w:rPr>
                  <w:rStyle w:val="Hyperlink"/>
                  <w:rFonts w:ascii="Times New Roman" w:eastAsia="Times New Roman" w:hAnsi="Times New Roman" w:cs="Times New Roman"/>
                  <w:sz w:val="24"/>
                  <w:szCs w:val="24"/>
                  <w:lang w:val="en-GB" w:eastAsia="en-GB"/>
                </w:rPr>
                <w:t>The Regulation of the European Parliament and of the Council (EU) 2019/2152 dated November 27, 2019, on "European Business Statistics</w:t>
              </w:r>
            </w:hyperlink>
            <w:r w:rsidR="00685001">
              <w:rPr>
                <w:rStyle w:val="Hyperlink"/>
                <w:rFonts w:ascii="Times New Roman" w:eastAsia="Times New Roman" w:hAnsi="Times New Roman" w:cs="Times New Roman"/>
                <w:sz w:val="24"/>
                <w:szCs w:val="24"/>
                <w:lang w:val="en-GB" w:eastAsia="en-GB"/>
              </w:rPr>
              <w:t>;</w:t>
            </w:r>
          </w:p>
          <w:p w14:paraId="74DB2BC3" w14:textId="7E0C80AB" w:rsidR="00C8419E" w:rsidRPr="00233ABE" w:rsidRDefault="009758E2" w:rsidP="002E6B2D">
            <w:pPr>
              <w:pStyle w:val="ListParagraph"/>
              <w:numPr>
                <w:ilvl w:val="0"/>
                <w:numId w:val="11"/>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19" w:history="1">
              <w:r w:rsidR="00C8419E" w:rsidRPr="00233ABE">
                <w:rPr>
                  <w:rStyle w:val="Hyperlink"/>
                  <w:rFonts w:ascii="Times New Roman" w:eastAsia="Times New Roman" w:hAnsi="Times New Roman" w:cs="Times New Roman"/>
                  <w:sz w:val="24"/>
                  <w:szCs w:val="24"/>
                  <w:lang w:val="en-GB" w:eastAsia="en-GB"/>
                </w:rPr>
                <w:t>Albanian Law no 30/2022 date 24</w:t>
              </w:r>
              <w:r w:rsidR="00D91C9A" w:rsidRPr="00233ABE">
                <w:rPr>
                  <w:rStyle w:val="Hyperlink"/>
                  <w:rFonts w:ascii="Times New Roman" w:eastAsia="Times New Roman" w:hAnsi="Times New Roman" w:cs="Times New Roman"/>
                  <w:sz w:val="24"/>
                  <w:szCs w:val="24"/>
                  <w:lang w:val="en-GB" w:eastAsia="en-GB"/>
                </w:rPr>
                <w:t>.</w:t>
              </w:r>
              <w:r w:rsidR="00C8419E" w:rsidRPr="00233ABE">
                <w:rPr>
                  <w:rStyle w:val="Hyperlink"/>
                  <w:rFonts w:ascii="Times New Roman" w:eastAsia="Times New Roman" w:hAnsi="Times New Roman" w:cs="Times New Roman"/>
                  <w:sz w:val="24"/>
                  <w:szCs w:val="24"/>
                  <w:lang w:val="en-GB" w:eastAsia="en-GB"/>
                </w:rPr>
                <w:t>03</w:t>
              </w:r>
              <w:r w:rsidR="00D91C9A" w:rsidRPr="00233ABE">
                <w:rPr>
                  <w:rStyle w:val="Hyperlink"/>
                  <w:rFonts w:ascii="Times New Roman" w:eastAsia="Times New Roman" w:hAnsi="Times New Roman" w:cs="Times New Roman"/>
                  <w:sz w:val="24"/>
                  <w:szCs w:val="24"/>
                  <w:lang w:val="en-GB" w:eastAsia="en-GB"/>
                </w:rPr>
                <w:t>.</w:t>
              </w:r>
              <w:r w:rsidR="00C8419E" w:rsidRPr="00233ABE">
                <w:rPr>
                  <w:rStyle w:val="Hyperlink"/>
                  <w:rFonts w:ascii="Times New Roman" w:eastAsia="Times New Roman" w:hAnsi="Times New Roman" w:cs="Times New Roman"/>
                  <w:sz w:val="24"/>
                  <w:szCs w:val="24"/>
                  <w:lang w:val="en-GB" w:eastAsia="en-GB"/>
                </w:rPr>
                <w:t>2022 “On Official Statistics Program 2022-2026”;</w:t>
              </w:r>
            </w:hyperlink>
          </w:p>
          <w:p w14:paraId="629AA523" w14:textId="240579DD" w:rsidR="00C8419E" w:rsidRPr="00233ABE" w:rsidRDefault="009758E2" w:rsidP="002E6B2D">
            <w:pPr>
              <w:pStyle w:val="ListParagraph"/>
              <w:numPr>
                <w:ilvl w:val="0"/>
                <w:numId w:val="11"/>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20" w:history="1">
              <w:r w:rsidR="00C8419E" w:rsidRPr="00233ABE">
                <w:rPr>
                  <w:rStyle w:val="Hyperlink"/>
                  <w:rFonts w:ascii="Times New Roman" w:eastAsia="Times New Roman" w:hAnsi="Times New Roman" w:cs="Times New Roman"/>
                  <w:sz w:val="24"/>
                  <w:szCs w:val="24"/>
                  <w:lang w:val="en-GB" w:eastAsia="en-GB"/>
                </w:rPr>
                <w:t>Decision of Albanian Government “On nomenclature of economic activities, NACE Rev.2”, no. 320 date 28</w:t>
              </w:r>
              <w:r w:rsidR="00D91C9A" w:rsidRPr="00233ABE">
                <w:rPr>
                  <w:rStyle w:val="Hyperlink"/>
                  <w:rFonts w:ascii="Times New Roman" w:eastAsia="Times New Roman" w:hAnsi="Times New Roman" w:cs="Times New Roman"/>
                  <w:sz w:val="24"/>
                  <w:szCs w:val="24"/>
                  <w:lang w:val="en-GB" w:eastAsia="en-GB"/>
                </w:rPr>
                <w:t>.</w:t>
              </w:r>
              <w:r w:rsidR="00C8419E" w:rsidRPr="00233ABE">
                <w:rPr>
                  <w:rStyle w:val="Hyperlink"/>
                  <w:rFonts w:ascii="Times New Roman" w:eastAsia="Times New Roman" w:hAnsi="Times New Roman" w:cs="Times New Roman"/>
                  <w:sz w:val="24"/>
                  <w:szCs w:val="24"/>
                  <w:lang w:val="en-GB" w:eastAsia="en-GB"/>
                </w:rPr>
                <w:t>05</w:t>
              </w:r>
              <w:r w:rsidR="00D91C9A" w:rsidRPr="00233ABE">
                <w:rPr>
                  <w:rStyle w:val="Hyperlink"/>
                  <w:rFonts w:ascii="Times New Roman" w:eastAsia="Times New Roman" w:hAnsi="Times New Roman" w:cs="Times New Roman"/>
                  <w:sz w:val="24"/>
                  <w:szCs w:val="24"/>
                  <w:lang w:val="en-GB" w:eastAsia="en-GB"/>
                </w:rPr>
                <w:t>.</w:t>
              </w:r>
              <w:r w:rsidR="00C8419E" w:rsidRPr="00233ABE">
                <w:rPr>
                  <w:rStyle w:val="Hyperlink"/>
                  <w:rFonts w:ascii="Times New Roman" w:eastAsia="Times New Roman" w:hAnsi="Times New Roman" w:cs="Times New Roman"/>
                  <w:sz w:val="24"/>
                  <w:szCs w:val="24"/>
                  <w:lang w:val="en-GB" w:eastAsia="en-GB"/>
                </w:rPr>
                <w:t>2014;</w:t>
              </w:r>
            </w:hyperlink>
          </w:p>
          <w:p w14:paraId="61BE176A" w14:textId="70B9F3D4" w:rsidR="00C8419E" w:rsidRPr="00233ABE" w:rsidRDefault="009758E2" w:rsidP="002E6B2D">
            <w:pPr>
              <w:pStyle w:val="ListParagraph"/>
              <w:numPr>
                <w:ilvl w:val="0"/>
                <w:numId w:val="11"/>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21" w:history="1">
              <w:r w:rsidR="00C8419E" w:rsidRPr="00233ABE">
                <w:rPr>
                  <w:rStyle w:val="Hyperlink"/>
                  <w:rFonts w:ascii="Times New Roman" w:eastAsia="Times New Roman" w:hAnsi="Times New Roman" w:cs="Times New Roman"/>
                  <w:sz w:val="24"/>
                  <w:szCs w:val="24"/>
                  <w:lang w:val="en-GB" w:eastAsia="en-GB"/>
                </w:rPr>
                <w:t xml:space="preserve">Law no.115/2014 “On </w:t>
              </w:r>
              <w:r w:rsidR="00D91C9A" w:rsidRPr="00233ABE">
                <w:rPr>
                  <w:rStyle w:val="Hyperlink"/>
                  <w:rFonts w:ascii="Times New Roman" w:eastAsia="Times New Roman" w:hAnsi="Times New Roman" w:cs="Times New Roman"/>
                  <w:sz w:val="24"/>
                  <w:szCs w:val="24"/>
                  <w:lang w:val="en-GB" w:eastAsia="en-GB"/>
                </w:rPr>
                <w:t>T</w:t>
              </w:r>
              <w:r w:rsidR="00C8419E" w:rsidRPr="00233ABE">
                <w:rPr>
                  <w:rStyle w:val="Hyperlink"/>
                  <w:rFonts w:ascii="Times New Roman" w:eastAsia="Times New Roman" w:hAnsi="Times New Roman" w:cs="Times New Roman"/>
                  <w:sz w:val="24"/>
                  <w:szCs w:val="24"/>
                  <w:lang w:val="en-GB" w:eastAsia="en-GB"/>
                </w:rPr>
                <w:t>erritorial Law no. 115/2014 On the Administrative-Territorial Division of the Local Government Units in the Republic of Albania</w:t>
              </w:r>
            </w:hyperlink>
            <w:r w:rsidR="00C8419E" w:rsidRPr="00233ABE">
              <w:rPr>
                <w:rFonts w:ascii="Times New Roman" w:eastAsia="Times New Roman" w:hAnsi="Times New Roman" w:cs="Times New Roman"/>
                <w:sz w:val="24"/>
                <w:szCs w:val="24"/>
                <w:lang w:val="en-GB" w:eastAsia="en-GB"/>
              </w:rPr>
              <w:t>;</w:t>
            </w:r>
          </w:p>
          <w:p w14:paraId="54952655" w14:textId="19815938" w:rsidR="00C8419E" w:rsidRPr="00233ABE" w:rsidRDefault="009758E2" w:rsidP="002E6B2D">
            <w:pPr>
              <w:pStyle w:val="ListParagraph"/>
              <w:numPr>
                <w:ilvl w:val="0"/>
                <w:numId w:val="11"/>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22" w:history="1">
              <w:r w:rsidR="00C8419E" w:rsidRPr="00233ABE">
                <w:rPr>
                  <w:rStyle w:val="Hyperlink"/>
                  <w:rFonts w:ascii="Times New Roman" w:eastAsia="Times New Roman" w:hAnsi="Times New Roman" w:cs="Times New Roman"/>
                  <w:sz w:val="24"/>
                  <w:szCs w:val="24"/>
                  <w:lang w:val="en-GB" w:eastAsia="en-GB"/>
                </w:rPr>
                <w:t>Law no. 9920 dated 19.5.2008 "On Tax Procedures in the Republic of Albania";</w:t>
              </w:r>
            </w:hyperlink>
          </w:p>
          <w:p w14:paraId="78EC6923" w14:textId="73F3CB8A" w:rsidR="00C8419E" w:rsidRPr="00233ABE" w:rsidRDefault="00C8419E" w:rsidP="002E6B2D">
            <w:pPr>
              <w:pStyle w:val="ListParagraph"/>
              <w:numPr>
                <w:ilvl w:val="0"/>
                <w:numId w:val="11"/>
              </w:numPr>
              <w:spacing w:before="100" w:beforeAutospacing="1" w:after="100" w:afterAutospacing="1" w:line="240" w:lineRule="auto"/>
              <w:ind w:right="86"/>
              <w:jc w:val="both"/>
              <w:rPr>
                <w:rStyle w:val="Hyperlink"/>
                <w:rFonts w:ascii="Times New Roman" w:hAnsi="Times New Roman" w:cs="Times New Roman"/>
                <w:sz w:val="24"/>
                <w:szCs w:val="24"/>
              </w:rPr>
            </w:pPr>
            <w:r w:rsidRPr="00233ABE">
              <w:rPr>
                <w:rStyle w:val="Hyperlink"/>
                <w:rFonts w:ascii="Times New Roman" w:hAnsi="Times New Roman" w:cs="Times New Roman"/>
                <w:sz w:val="24"/>
                <w:szCs w:val="24"/>
              </w:rPr>
              <w:t>Law no 43/2022 date 21.04.2002 “For the development of micro, small and medium enterprises”</w:t>
            </w:r>
            <w:r w:rsidR="005D460A" w:rsidRPr="00233ABE">
              <w:rPr>
                <w:rStyle w:val="Hyperlink"/>
                <w:rFonts w:ascii="Times New Roman" w:hAnsi="Times New Roman" w:cs="Times New Roman"/>
                <w:sz w:val="24"/>
                <w:szCs w:val="24"/>
              </w:rPr>
              <w:t>;</w:t>
            </w:r>
          </w:p>
          <w:p w14:paraId="208A50E3" w14:textId="580043BF" w:rsidR="00C8419E" w:rsidRPr="00233ABE" w:rsidRDefault="00C8419E" w:rsidP="002E6B2D">
            <w:pPr>
              <w:pStyle w:val="ListParagraph"/>
              <w:numPr>
                <w:ilvl w:val="0"/>
                <w:numId w:val="1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Decision of Albanian Government No 1037, date 15</w:t>
            </w:r>
            <w:r w:rsidR="00B40159" w:rsidRPr="00233ABE">
              <w:rPr>
                <w:rFonts w:ascii="Times New Roman" w:eastAsia="Times New Roman" w:hAnsi="Times New Roman" w:cs="Times New Roman"/>
                <w:sz w:val="24"/>
                <w:szCs w:val="24"/>
                <w:lang w:val="en-GB" w:eastAsia="en-GB"/>
              </w:rPr>
              <w:t>.</w:t>
            </w:r>
            <w:r w:rsidRPr="00233ABE">
              <w:rPr>
                <w:rFonts w:ascii="Times New Roman" w:eastAsia="Times New Roman" w:hAnsi="Times New Roman" w:cs="Times New Roman"/>
                <w:sz w:val="24"/>
                <w:szCs w:val="24"/>
                <w:lang w:val="en-GB" w:eastAsia="en-GB"/>
              </w:rPr>
              <w:t>12</w:t>
            </w:r>
            <w:r w:rsidR="00B40159" w:rsidRPr="00233ABE">
              <w:rPr>
                <w:rFonts w:ascii="Times New Roman" w:eastAsia="Times New Roman" w:hAnsi="Times New Roman" w:cs="Times New Roman"/>
                <w:sz w:val="24"/>
                <w:szCs w:val="24"/>
                <w:lang w:val="en-GB" w:eastAsia="en-GB"/>
              </w:rPr>
              <w:t>.</w:t>
            </w:r>
            <w:r w:rsidRPr="00233ABE">
              <w:rPr>
                <w:rFonts w:ascii="Times New Roman" w:eastAsia="Times New Roman" w:hAnsi="Times New Roman" w:cs="Times New Roman"/>
                <w:sz w:val="24"/>
                <w:szCs w:val="24"/>
                <w:lang w:val="en-GB" w:eastAsia="en-GB"/>
              </w:rPr>
              <w:t xml:space="preserve">2010 “On </w:t>
            </w:r>
            <w:r w:rsidR="005E4A4C" w:rsidRPr="00233ABE">
              <w:rPr>
                <w:rFonts w:ascii="Times New Roman" w:eastAsia="Times New Roman" w:hAnsi="Times New Roman" w:cs="Times New Roman"/>
                <w:sz w:val="24"/>
                <w:szCs w:val="24"/>
                <w:lang w:val="en-GB" w:eastAsia="en-GB"/>
              </w:rPr>
              <w:t>I</w:t>
            </w:r>
            <w:r w:rsidRPr="00233ABE">
              <w:rPr>
                <w:rFonts w:ascii="Times New Roman" w:eastAsia="Times New Roman" w:hAnsi="Times New Roman" w:cs="Times New Roman"/>
                <w:sz w:val="24"/>
                <w:szCs w:val="24"/>
                <w:lang w:val="en-GB" w:eastAsia="en-GB"/>
              </w:rPr>
              <w:t xml:space="preserve">mplementation of </w:t>
            </w:r>
            <w:r w:rsidR="005E4A4C" w:rsidRPr="00233ABE">
              <w:rPr>
                <w:rFonts w:ascii="Times New Roman" w:eastAsia="Times New Roman" w:hAnsi="Times New Roman" w:cs="Times New Roman"/>
                <w:sz w:val="24"/>
                <w:szCs w:val="24"/>
                <w:lang w:val="en-GB" w:eastAsia="en-GB"/>
              </w:rPr>
              <w:t>T</w:t>
            </w:r>
            <w:r w:rsidRPr="00233ABE">
              <w:rPr>
                <w:rFonts w:ascii="Times New Roman" w:eastAsia="Times New Roman" w:hAnsi="Times New Roman" w:cs="Times New Roman"/>
                <w:sz w:val="24"/>
                <w:szCs w:val="24"/>
                <w:lang w:val="en-GB" w:eastAsia="en-GB"/>
              </w:rPr>
              <w:t xml:space="preserve">erritorial </w:t>
            </w:r>
            <w:r w:rsidR="005E4A4C"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omenclature</w:t>
            </w:r>
            <w:r w:rsidR="005E4A4C" w:rsidRPr="00233ABE">
              <w:rPr>
                <w:rFonts w:ascii="Times New Roman" w:eastAsia="Times New Roman" w:hAnsi="Times New Roman" w:cs="Times New Roman"/>
                <w:sz w:val="24"/>
                <w:szCs w:val="24"/>
                <w:lang w:val="en-GB" w:eastAsia="en-GB"/>
              </w:rPr>
              <w:t xml:space="preserve">” </w:t>
            </w:r>
            <w:r w:rsidRPr="00233ABE">
              <w:rPr>
                <w:rFonts w:ascii="Times New Roman" w:eastAsia="Times New Roman" w:hAnsi="Times New Roman" w:cs="Times New Roman"/>
                <w:sz w:val="24"/>
                <w:szCs w:val="24"/>
                <w:lang w:val="en-GB" w:eastAsia="en-GB"/>
              </w:rPr>
              <w:t>Albania in three regions, NUTS II” based on European Nomenclature of Territorial Units for Statistics;</w:t>
            </w:r>
          </w:p>
          <w:p w14:paraId="754DE0F7" w14:textId="77777777" w:rsidR="00C8419E" w:rsidRPr="00233ABE" w:rsidRDefault="00C8419E" w:rsidP="002E6B2D">
            <w:pPr>
              <w:pStyle w:val="ListParagraph"/>
              <w:numPr>
                <w:ilvl w:val="0"/>
                <w:numId w:val="1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Memorandum of Understanding between General Directory of Taxation and Institute of Statistics; date 11.03.2015;</w:t>
            </w:r>
          </w:p>
          <w:p w14:paraId="47BC4F07" w14:textId="77777777" w:rsidR="00C8419E" w:rsidRPr="00233ABE" w:rsidRDefault="00C8419E" w:rsidP="002E6B2D">
            <w:pPr>
              <w:pStyle w:val="ListParagraph"/>
              <w:numPr>
                <w:ilvl w:val="0"/>
                <w:numId w:val="1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Memorandum of Understanding between National Business Centre and Institute of Statistics; date 13.06.2017;</w:t>
            </w:r>
          </w:p>
          <w:p w14:paraId="1E309D95" w14:textId="001CC144" w:rsidR="00C8419E" w:rsidRPr="00233ABE" w:rsidRDefault="00C8419E" w:rsidP="002E6B2D">
            <w:pPr>
              <w:pStyle w:val="ListParagraph"/>
              <w:numPr>
                <w:ilvl w:val="0"/>
                <w:numId w:val="1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Directive of the Minister of Finance No. 19 dated </w:t>
            </w:r>
            <w:r w:rsidR="00AA54A4" w:rsidRPr="00233ABE">
              <w:rPr>
                <w:rFonts w:ascii="Times New Roman" w:eastAsia="Times New Roman" w:hAnsi="Times New Roman" w:cs="Times New Roman"/>
                <w:sz w:val="24"/>
                <w:szCs w:val="24"/>
                <w:lang w:val="en-GB" w:eastAsia="en-GB"/>
              </w:rPr>
              <w:t>0</w:t>
            </w:r>
            <w:r w:rsidRPr="00233ABE">
              <w:rPr>
                <w:rFonts w:ascii="Times New Roman" w:eastAsia="Times New Roman" w:hAnsi="Times New Roman" w:cs="Times New Roman"/>
                <w:sz w:val="24"/>
                <w:szCs w:val="24"/>
                <w:lang w:val="en-GB" w:eastAsia="en-GB"/>
              </w:rPr>
              <w:t>3.11.2014 "On Enforcement Regime Scheme specific compensation for purposes of agricultural producers of Value Added Tax"</w:t>
            </w:r>
            <w:r w:rsidR="00AA54A4" w:rsidRPr="00233ABE">
              <w:rPr>
                <w:rFonts w:ascii="Times New Roman" w:eastAsia="Times New Roman" w:hAnsi="Times New Roman" w:cs="Times New Roman"/>
                <w:sz w:val="24"/>
                <w:szCs w:val="24"/>
                <w:lang w:val="en-GB" w:eastAsia="en-GB"/>
              </w:rPr>
              <w:t>;</w:t>
            </w:r>
          </w:p>
          <w:p w14:paraId="4A1A0F08" w14:textId="29192A34" w:rsidR="00C8419E" w:rsidRPr="00233ABE" w:rsidRDefault="00C8419E" w:rsidP="002E6B2D">
            <w:pPr>
              <w:pStyle w:val="ListParagraph"/>
              <w:numPr>
                <w:ilvl w:val="0"/>
                <w:numId w:val="12"/>
              </w:numPr>
              <w:spacing w:before="100" w:beforeAutospacing="1" w:after="240"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Decision of Albanian Government, No. 541, date 29.9.2021 “On </w:t>
            </w:r>
            <w:r w:rsidR="00AA54A4" w:rsidRPr="00233ABE">
              <w:rPr>
                <w:rFonts w:ascii="Times New Roman" w:eastAsia="Times New Roman" w:hAnsi="Times New Roman" w:cs="Times New Roman"/>
                <w:sz w:val="24"/>
                <w:szCs w:val="24"/>
                <w:lang w:val="en-GB" w:eastAsia="en-GB"/>
              </w:rPr>
              <w:t>I</w:t>
            </w:r>
            <w:r w:rsidRPr="00233ABE">
              <w:rPr>
                <w:rFonts w:ascii="Times New Roman" w:eastAsia="Times New Roman" w:hAnsi="Times New Roman" w:cs="Times New Roman"/>
                <w:sz w:val="24"/>
                <w:szCs w:val="24"/>
                <w:lang w:val="en-GB" w:eastAsia="en-GB"/>
              </w:rPr>
              <w:t xml:space="preserve">mplementation on Nomenclature of Countries and Territories for the European </w:t>
            </w:r>
            <w:r w:rsidR="00AA54A4"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tatistics on </w:t>
            </w:r>
            <w:r w:rsidR="00AA54A4" w:rsidRPr="00233ABE">
              <w:rPr>
                <w:rFonts w:ascii="Times New Roman" w:eastAsia="Times New Roman" w:hAnsi="Times New Roman" w:cs="Times New Roman"/>
                <w:sz w:val="24"/>
                <w:szCs w:val="24"/>
                <w:lang w:val="en-GB" w:eastAsia="en-GB"/>
              </w:rPr>
              <w:t>I</w:t>
            </w:r>
            <w:r w:rsidRPr="00233ABE">
              <w:rPr>
                <w:rFonts w:ascii="Times New Roman" w:eastAsia="Times New Roman" w:hAnsi="Times New Roman" w:cs="Times New Roman"/>
                <w:sz w:val="24"/>
                <w:szCs w:val="24"/>
                <w:lang w:val="en-GB" w:eastAsia="en-GB"/>
              </w:rPr>
              <w:t xml:space="preserve">nternational </w:t>
            </w:r>
            <w:r w:rsidR="00AA54A4" w:rsidRPr="00233ABE">
              <w:rPr>
                <w:rFonts w:ascii="Times New Roman" w:eastAsia="Times New Roman" w:hAnsi="Times New Roman" w:cs="Times New Roman"/>
                <w:sz w:val="24"/>
                <w:szCs w:val="24"/>
                <w:lang w:val="en-GB" w:eastAsia="en-GB"/>
              </w:rPr>
              <w:t>T</w:t>
            </w:r>
            <w:r w:rsidRPr="00233ABE">
              <w:rPr>
                <w:rFonts w:ascii="Times New Roman" w:eastAsia="Times New Roman" w:hAnsi="Times New Roman" w:cs="Times New Roman"/>
                <w:sz w:val="24"/>
                <w:szCs w:val="24"/>
                <w:lang w:val="en-GB" w:eastAsia="en-GB"/>
              </w:rPr>
              <w:t xml:space="preserve">rade in </w:t>
            </w:r>
            <w:r w:rsidR="00AA54A4" w:rsidRPr="00233ABE">
              <w:rPr>
                <w:rFonts w:ascii="Times New Roman" w:eastAsia="Times New Roman" w:hAnsi="Times New Roman" w:cs="Times New Roman"/>
                <w:sz w:val="24"/>
                <w:szCs w:val="24"/>
                <w:lang w:val="en-GB" w:eastAsia="en-GB"/>
              </w:rPr>
              <w:t>G</w:t>
            </w:r>
            <w:r w:rsidRPr="00233ABE">
              <w:rPr>
                <w:rFonts w:ascii="Times New Roman" w:eastAsia="Times New Roman" w:hAnsi="Times New Roman" w:cs="Times New Roman"/>
                <w:sz w:val="24"/>
                <w:szCs w:val="24"/>
                <w:lang w:val="en-GB" w:eastAsia="en-GB"/>
              </w:rPr>
              <w:t xml:space="preserve">oods and on the </w:t>
            </w:r>
            <w:r w:rsidR="00AA54A4" w:rsidRPr="00233ABE">
              <w:rPr>
                <w:rFonts w:ascii="Times New Roman" w:eastAsia="Times New Roman" w:hAnsi="Times New Roman" w:cs="Times New Roman"/>
                <w:sz w:val="24"/>
                <w:szCs w:val="24"/>
                <w:lang w:val="en-GB" w:eastAsia="en-GB"/>
              </w:rPr>
              <w:t>G</w:t>
            </w:r>
            <w:r w:rsidRPr="00233ABE">
              <w:rPr>
                <w:rFonts w:ascii="Times New Roman" w:eastAsia="Times New Roman" w:hAnsi="Times New Roman" w:cs="Times New Roman"/>
                <w:sz w:val="24"/>
                <w:szCs w:val="24"/>
                <w:lang w:val="en-GB" w:eastAsia="en-GB"/>
              </w:rPr>
              <w:t xml:space="preserve">eographical breakdown for other </w:t>
            </w:r>
            <w:r w:rsidR="00AA54A4"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AA54A4"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tatistics”, GEONOM 2021.</w:t>
            </w:r>
          </w:p>
        </w:tc>
      </w:tr>
      <w:tr w:rsidR="00C8419E" w:rsidRPr="00233ABE" w14:paraId="21AFD437" w14:textId="77777777" w:rsidTr="003500DE">
        <w:trPr>
          <w:trHeight w:val="567"/>
        </w:trPr>
        <w:tc>
          <w:tcPr>
            <w:tcW w:w="2836" w:type="dxa"/>
            <w:shd w:val="clear" w:color="auto" w:fill="FFFFCC"/>
            <w:noWrap/>
            <w:vAlign w:val="center"/>
            <w:hideMark/>
          </w:tcPr>
          <w:p w14:paraId="216C55DF"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lastRenderedPageBreak/>
              <w:t>6.2. Data sharing</w:t>
            </w:r>
          </w:p>
        </w:tc>
        <w:tc>
          <w:tcPr>
            <w:tcW w:w="8222" w:type="dxa"/>
            <w:shd w:val="clear" w:color="auto" w:fill="auto"/>
            <w:noWrap/>
          </w:tcPr>
          <w:p w14:paraId="5427125E" w14:textId="3A5B4975" w:rsidR="003E2C2B" w:rsidRPr="00685001" w:rsidRDefault="00C8419E" w:rsidP="002E6B2D">
            <w:pPr>
              <w:pStyle w:val="ListParagraph"/>
              <w:numPr>
                <w:ilvl w:val="0"/>
                <w:numId w:val="13"/>
              </w:numPr>
              <w:spacing w:before="240" w:after="120"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The </w:t>
            </w:r>
            <w:hyperlink r:id="rId23" w:history="1">
              <w:r w:rsidRPr="00685001">
                <w:rPr>
                  <w:rFonts w:ascii="Times New Roman" w:eastAsia="Times New Roman" w:hAnsi="Times New Roman" w:cs="Times New Roman"/>
                  <w:color w:val="0000FF"/>
                  <w:sz w:val="24"/>
                  <w:szCs w:val="24"/>
                  <w:u w:val="single"/>
                  <w:lang w:val="en-GB" w:eastAsia="en-GB"/>
                </w:rPr>
                <w:t>E</w:t>
              </w:r>
              <w:r w:rsidR="00AA54A4" w:rsidRPr="00685001">
                <w:rPr>
                  <w:rFonts w:ascii="Times New Roman" w:eastAsia="Times New Roman" w:hAnsi="Times New Roman" w:cs="Times New Roman"/>
                  <w:color w:val="0000FF"/>
                  <w:sz w:val="24"/>
                  <w:szCs w:val="24"/>
                  <w:u w:val="single"/>
                  <w:lang w:val="en-GB" w:eastAsia="en-GB"/>
                </w:rPr>
                <w:t xml:space="preserve">uropean </w:t>
              </w:r>
              <w:r w:rsidRPr="00685001">
                <w:rPr>
                  <w:rFonts w:ascii="Times New Roman" w:eastAsia="Times New Roman" w:hAnsi="Times New Roman" w:cs="Times New Roman"/>
                  <w:color w:val="0000FF"/>
                  <w:sz w:val="24"/>
                  <w:szCs w:val="24"/>
                  <w:u w:val="single"/>
                  <w:lang w:val="en-GB" w:eastAsia="en-GB"/>
                </w:rPr>
                <w:t>B</w:t>
              </w:r>
              <w:r w:rsidR="00AA54A4" w:rsidRPr="00685001">
                <w:rPr>
                  <w:rFonts w:ascii="Times New Roman" w:eastAsia="Times New Roman" w:hAnsi="Times New Roman" w:cs="Times New Roman"/>
                  <w:color w:val="0000FF"/>
                  <w:sz w:val="24"/>
                  <w:szCs w:val="24"/>
                  <w:u w:val="single"/>
                  <w:lang w:val="en-GB" w:eastAsia="en-GB"/>
                </w:rPr>
                <w:t xml:space="preserve">usiness </w:t>
              </w:r>
              <w:r w:rsidRPr="00685001">
                <w:rPr>
                  <w:rFonts w:ascii="Times New Roman" w:eastAsia="Times New Roman" w:hAnsi="Times New Roman" w:cs="Times New Roman"/>
                  <w:color w:val="0000FF"/>
                  <w:sz w:val="24"/>
                  <w:szCs w:val="24"/>
                  <w:u w:val="single"/>
                  <w:lang w:val="en-GB" w:eastAsia="en-GB"/>
                </w:rPr>
                <w:t>S</w:t>
              </w:r>
              <w:r w:rsidR="00AA54A4" w:rsidRPr="00685001">
                <w:rPr>
                  <w:rFonts w:ascii="Times New Roman" w:eastAsia="Times New Roman" w:hAnsi="Times New Roman" w:cs="Times New Roman"/>
                  <w:color w:val="0000FF"/>
                  <w:sz w:val="24"/>
                  <w:szCs w:val="24"/>
                  <w:u w:val="single"/>
                  <w:lang w:val="en-GB" w:eastAsia="en-GB"/>
                </w:rPr>
                <w:t>tatistic EBS</w:t>
              </w:r>
              <w:r w:rsidRPr="00685001">
                <w:rPr>
                  <w:rFonts w:ascii="Times New Roman" w:eastAsia="Times New Roman" w:hAnsi="Times New Roman" w:cs="Times New Roman"/>
                  <w:color w:val="0000FF"/>
                  <w:sz w:val="24"/>
                  <w:szCs w:val="24"/>
                  <w:u w:val="single"/>
                  <w:lang w:val="en-GB" w:eastAsia="en-GB"/>
                </w:rPr>
                <w:t xml:space="preserve"> Regulation (EU) 2019/2152</w:t>
              </w:r>
            </w:hyperlink>
            <w:r w:rsidRPr="00685001">
              <w:rPr>
                <w:rFonts w:ascii="Times New Roman" w:eastAsia="Times New Roman" w:hAnsi="Times New Roman" w:cs="Times New Roman"/>
                <w:sz w:val="24"/>
                <w:szCs w:val="24"/>
                <w:lang w:val="en-GB" w:eastAsia="en-GB"/>
              </w:rPr>
              <w:t> lays down provisions on the exchange of and access to confidential data for the purpose of the European framework for statistical business registers</w:t>
            </w:r>
            <w:r w:rsidR="00685001">
              <w:rPr>
                <w:rFonts w:ascii="Times New Roman" w:eastAsia="Times New Roman" w:hAnsi="Times New Roman" w:cs="Times New Roman"/>
                <w:sz w:val="24"/>
                <w:szCs w:val="24"/>
                <w:lang w:val="en-GB" w:eastAsia="en-GB"/>
              </w:rPr>
              <w:t>;</w:t>
            </w:r>
            <w:r w:rsidRPr="00685001">
              <w:rPr>
                <w:rFonts w:ascii="Times New Roman" w:eastAsia="Times New Roman" w:hAnsi="Times New Roman" w:cs="Times New Roman"/>
                <w:sz w:val="24"/>
                <w:szCs w:val="24"/>
                <w:lang w:val="en-GB" w:eastAsia="en-GB"/>
              </w:rPr>
              <w:t>  </w:t>
            </w:r>
          </w:p>
          <w:p w14:paraId="79F88F7D" w14:textId="2AD54FA1" w:rsidR="003E2C2B" w:rsidRPr="00685001" w:rsidRDefault="00C8419E" w:rsidP="002E6B2D">
            <w:pPr>
              <w:pStyle w:val="ListParagraph"/>
              <w:numPr>
                <w:ilvl w:val="0"/>
                <w:numId w:val="13"/>
              </w:numPr>
              <w:spacing w:before="120" w:after="120"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The </w:t>
            </w:r>
            <w:hyperlink r:id="rId24" w:history="1">
              <w:r w:rsidRPr="00685001">
                <w:rPr>
                  <w:rFonts w:ascii="Times New Roman" w:eastAsia="Times New Roman" w:hAnsi="Times New Roman" w:cs="Times New Roman"/>
                  <w:color w:val="0000FF"/>
                  <w:sz w:val="24"/>
                  <w:szCs w:val="24"/>
                  <w:u w:val="single"/>
                  <w:lang w:val="en-GB" w:eastAsia="en-GB"/>
                </w:rPr>
                <w:t>Commission implementing regulation (EU) 2020/1197</w:t>
              </w:r>
            </w:hyperlink>
            <w:r w:rsidRPr="00685001">
              <w:rPr>
                <w:rFonts w:ascii="Times New Roman" w:eastAsia="Times New Roman" w:hAnsi="Times New Roman" w:cs="Times New Roman"/>
                <w:color w:val="0000FF"/>
                <w:sz w:val="24"/>
                <w:szCs w:val="24"/>
                <w:lang w:val="en-GB" w:eastAsia="en-GB"/>
              </w:rPr>
              <w:t> </w:t>
            </w:r>
            <w:r w:rsidRPr="00685001">
              <w:rPr>
                <w:rFonts w:ascii="Times New Roman" w:eastAsia="Times New Roman" w:hAnsi="Times New Roman" w:cs="Times New Roman"/>
                <w:sz w:val="24"/>
                <w:szCs w:val="24"/>
                <w:lang w:val="en-GB" w:eastAsia="en-GB"/>
              </w:rPr>
              <w:t xml:space="preserve">lays down technical specifications and arrangements pursuant to Regulation (EU) 2019/2152, including technical specifications for the exchange of confidential data for the purposes of the European framework for </w:t>
            </w:r>
            <w:r w:rsidR="00AA54A4" w:rsidRPr="00685001">
              <w:rPr>
                <w:rFonts w:ascii="Times New Roman" w:eastAsia="Times New Roman" w:hAnsi="Times New Roman" w:cs="Times New Roman"/>
                <w:sz w:val="24"/>
                <w:szCs w:val="24"/>
                <w:lang w:val="en-GB" w:eastAsia="en-GB"/>
              </w:rPr>
              <w:t>S</w:t>
            </w:r>
            <w:r w:rsidR="00313BB1" w:rsidRPr="00685001">
              <w:rPr>
                <w:rFonts w:ascii="Times New Roman" w:eastAsia="Times New Roman" w:hAnsi="Times New Roman" w:cs="Times New Roman"/>
                <w:sz w:val="24"/>
                <w:szCs w:val="24"/>
                <w:lang w:val="en-GB" w:eastAsia="en-GB"/>
              </w:rPr>
              <w:t xml:space="preserve">tatistical </w:t>
            </w:r>
            <w:r w:rsidR="00AA54A4" w:rsidRPr="00685001">
              <w:rPr>
                <w:rFonts w:ascii="Times New Roman" w:eastAsia="Times New Roman" w:hAnsi="Times New Roman" w:cs="Times New Roman"/>
                <w:sz w:val="24"/>
                <w:szCs w:val="24"/>
                <w:lang w:val="en-GB" w:eastAsia="en-GB"/>
              </w:rPr>
              <w:t>B</w:t>
            </w:r>
            <w:r w:rsidR="00313BB1" w:rsidRPr="00685001">
              <w:rPr>
                <w:rFonts w:ascii="Times New Roman" w:eastAsia="Times New Roman" w:hAnsi="Times New Roman" w:cs="Times New Roman"/>
                <w:sz w:val="24"/>
                <w:szCs w:val="24"/>
                <w:lang w:val="en-GB" w:eastAsia="en-GB"/>
              </w:rPr>
              <w:t xml:space="preserve">usiness </w:t>
            </w:r>
            <w:r w:rsidR="00AA54A4" w:rsidRPr="00685001">
              <w:rPr>
                <w:rFonts w:ascii="Times New Roman" w:eastAsia="Times New Roman" w:hAnsi="Times New Roman" w:cs="Times New Roman"/>
                <w:sz w:val="24"/>
                <w:szCs w:val="24"/>
                <w:lang w:val="en-GB" w:eastAsia="en-GB"/>
              </w:rPr>
              <w:t>R</w:t>
            </w:r>
            <w:r w:rsidR="00313BB1" w:rsidRPr="00685001">
              <w:rPr>
                <w:rFonts w:ascii="Times New Roman" w:eastAsia="Times New Roman" w:hAnsi="Times New Roman" w:cs="Times New Roman"/>
                <w:sz w:val="24"/>
                <w:szCs w:val="24"/>
                <w:lang w:val="en-GB" w:eastAsia="en-GB"/>
              </w:rPr>
              <w:t>egisters.</w:t>
            </w:r>
          </w:p>
          <w:p w14:paraId="4FA5AB77" w14:textId="77777777" w:rsidR="00C8419E" w:rsidRPr="00233ABE" w:rsidRDefault="00C8419E" w:rsidP="00313BB1">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At national level, the following agreements or procedures for data sharing and data exchange between national authorities have been established.</w:t>
            </w:r>
          </w:p>
        </w:tc>
      </w:tr>
      <w:tr w:rsidR="00C8419E" w:rsidRPr="00233ABE" w14:paraId="7FFC8E0A" w14:textId="77777777" w:rsidTr="003500DE">
        <w:trPr>
          <w:trHeight w:val="567"/>
        </w:trPr>
        <w:tc>
          <w:tcPr>
            <w:tcW w:w="11058" w:type="dxa"/>
            <w:gridSpan w:val="2"/>
            <w:shd w:val="clear" w:color="auto" w:fill="FBD4B4" w:themeFill="accent6" w:themeFillTint="66"/>
            <w:noWrap/>
            <w:vAlign w:val="center"/>
            <w:hideMark/>
          </w:tcPr>
          <w:p w14:paraId="716D0F9A" w14:textId="77777777" w:rsidR="00C8419E" w:rsidRPr="00233ABE" w:rsidRDefault="00C8419E" w:rsidP="00D065BF">
            <w:pPr>
              <w:pStyle w:val="Heading1"/>
              <w:spacing w:before="0"/>
              <w:rPr>
                <w:rFonts w:ascii="Times New Roman" w:eastAsia="Times New Roman" w:hAnsi="Times New Roman" w:cs="Times New Roman"/>
                <w:b w:val="0"/>
                <w:bCs w:val="0"/>
                <w:noProof/>
                <w:color w:val="000000"/>
                <w:sz w:val="24"/>
                <w:szCs w:val="24"/>
                <w:lang w:val="sq-AL" w:eastAsia="sq-AL"/>
              </w:rPr>
            </w:pPr>
            <w:bookmarkStart w:id="7" w:name="_Toc135904097"/>
            <w:r w:rsidRPr="00233ABE">
              <w:rPr>
                <w:rFonts w:ascii="Times New Roman" w:eastAsia="Times New Roman" w:hAnsi="Times New Roman" w:cs="Times New Roman"/>
                <w:noProof/>
                <w:color w:val="000000" w:themeColor="text1"/>
                <w:sz w:val="24"/>
                <w:szCs w:val="24"/>
                <w:lang w:val="sq-AL" w:eastAsia="sq-AL"/>
              </w:rPr>
              <w:t>7. Confidentiality</w:t>
            </w:r>
            <w:bookmarkEnd w:id="7"/>
          </w:p>
        </w:tc>
      </w:tr>
      <w:tr w:rsidR="00C8419E" w:rsidRPr="00233ABE" w14:paraId="3411C5EA" w14:textId="77777777" w:rsidTr="003500DE">
        <w:trPr>
          <w:trHeight w:val="567"/>
        </w:trPr>
        <w:tc>
          <w:tcPr>
            <w:tcW w:w="2836" w:type="dxa"/>
            <w:shd w:val="clear" w:color="auto" w:fill="FFFFCC"/>
            <w:noWrap/>
            <w:vAlign w:val="center"/>
            <w:hideMark/>
          </w:tcPr>
          <w:p w14:paraId="16E202A8"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7.1. Confidentiality - policy </w:t>
            </w:r>
          </w:p>
        </w:tc>
        <w:tc>
          <w:tcPr>
            <w:tcW w:w="8222" w:type="dxa"/>
            <w:shd w:val="clear" w:color="auto" w:fill="auto"/>
          </w:tcPr>
          <w:p w14:paraId="778CA598" w14:textId="29D50E69" w:rsidR="00C8419E" w:rsidRPr="00233ABE" w:rsidRDefault="009758E2" w:rsidP="00313BB1">
            <w:pPr>
              <w:spacing w:before="240" w:after="30" w:line="240" w:lineRule="auto"/>
              <w:ind w:left="101" w:right="86"/>
              <w:jc w:val="both"/>
              <w:rPr>
                <w:rFonts w:ascii="Times New Roman" w:eastAsia="Times New Roman" w:hAnsi="Times New Roman" w:cs="Times New Roman"/>
                <w:sz w:val="24"/>
                <w:szCs w:val="24"/>
                <w:lang w:val="en-GB" w:eastAsia="en-GB"/>
              </w:rPr>
            </w:pPr>
            <w:hyperlink r:id="rId25" w:tgtFrame="_blank" w:history="1">
              <w:r w:rsidR="00C8419E" w:rsidRPr="00233ABE">
                <w:rPr>
                  <w:rFonts w:ascii="Times New Roman" w:eastAsia="Times New Roman" w:hAnsi="Times New Roman" w:cs="Times New Roman"/>
                  <w:color w:val="0000FF"/>
                  <w:sz w:val="24"/>
                  <w:szCs w:val="24"/>
                  <w:u w:val="single"/>
                  <w:lang w:val="en-GB" w:eastAsia="en-GB"/>
                </w:rPr>
                <w:t>Regulation (EC) No 223/2009</w:t>
              </w:r>
            </w:hyperlink>
            <w:r w:rsidR="00C8419E" w:rsidRPr="00233ABE">
              <w:rPr>
                <w:rFonts w:ascii="Times New Roman" w:eastAsia="Times New Roman" w:hAnsi="Times New Roman" w:cs="Times New Roman"/>
                <w:color w:val="0000FF"/>
                <w:sz w:val="24"/>
                <w:szCs w:val="24"/>
                <w:lang w:val="en-GB" w:eastAsia="en-GB"/>
              </w:rPr>
              <w:t> </w:t>
            </w:r>
            <w:r w:rsidR="00C8419E" w:rsidRPr="00233ABE">
              <w:rPr>
                <w:rFonts w:ascii="Times New Roman" w:eastAsia="Times New Roman" w:hAnsi="Times New Roman" w:cs="Times New Roman"/>
                <w:sz w:val="24"/>
                <w:szCs w:val="24"/>
                <w:lang w:val="en-GB" w:eastAsia="en-GB"/>
              </w:rPr>
              <w:t xml:space="preserve">(recital 24 and Article 20(4)) of 11 March 2009 (OJ L 87, p. 164) on European </w:t>
            </w:r>
            <w:r w:rsidR="00AA54A4" w:rsidRPr="00233ABE">
              <w:rPr>
                <w:rFonts w:ascii="Times New Roman" w:eastAsia="Times New Roman" w:hAnsi="Times New Roman" w:cs="Times New Roman"/>
                <w:sz w:val="24"/>
                <w:szCs w:val="24"/>
                <w:lang w:val="en-GB" w:eastAsia="en-GB"/>
              </w:rPr>
              <w:t>S</w:t>
            </w:r>
            <w:r w:rsidR="00C8419E" w:rsidRPr="00233ABE">
              <w:rPr>
                <w:rFonts w:ascii="Times New Roman" w:eastAsia="Times New Roman" w:hAnsi="Times New Roman" w:cs="Times New Roman"/>
                <w:sz w:val="24"/>
                <w:szCs w:val="24"/>
                <w:lang w:val="en-GB" w:eastAsia="en-GB"/>
              </w:rPr>
              <w:t xml:space="preserve">tatistics stipulates the need to establish common principles and guidelines ensuring the confidentiality of data used for the </w:t>
            </w:r>
            <w:r w:rsidR="00C8419E" w:rsidRPr="00233ABE">
              <w:rPr>
                <w:rFonts w:ascii="Times New Roman" w:eastAsia="Times New Roman" w:hAnsi="Times New Roman" w:cs="Times New Roman"/>
                <w:sz w:val="24"/>
                <w:szCs w:val="24"/>
                <w:lang w:val="en-GB" w:eastAsia="en-GB"/>
              </w:rPr>
              <w:lastRenderedPageBreak/>
              <w:t xml:space="preserve">production of European </w:t>
            </w:r>
            <w:r w:rsidR="00AA54A4" w:rsidRPr="00233ABE">
              <w:rPr>
                <w:rFonts w:ascii="Times New Roman" w:eastAsia="Times New Roman" w:hAnsi="Times New Roman" w:cs="Times New Roman"/>
                <w:sz w:val="24"/>
                <w:szCs w:val="24"/>
                <w:lang w:val="en-GB" w:eastAsia="en-GB"/>
              </w:rPr>
              <w:t>S</w:t>
            </w:r>
            <w:r w:rsidR="00C8419E" w:rsidRPr="00233ABE">
              <w:rPr>
                <w:rFonts w:ascii="Times New Roman" w:eastAsia="Times New Roman" w:hAnsi="Times New Roman" w:cs="Times New Roman"/>
                <w:sz w:val="24"/>
                <w:szCs w:val="24"/>
                <w:lang w:val="en-GB" w:eastAsia="en-GB"/>
              </w:rPr>
              <w:t>tatistics and the access to those confidential data with due account for technical developments and the requirements of users in a democratic society.</w:t>
            </w:r>
          </w:p>
          <w:p w14:paraId="69B9ABC2" w14:textId="77777777" w:rsidR="00BE2BC9" w:rsidRPr="00233ABE" w:rsidRDefault="00BE2BC9" w:rsidP="00313BB1">
            <w:pPr>
              <w:spacing w:before="30" w:after="30" w:line="240" w:lineRule="auto"/>
              <w:ind w:left="101" w:right="86"/>
              <w:jc w:val="both"/>
              <w:rPr>
                <w:rFonts w:ascii="Times New Roman" w:eastAsia="Times New Roman" w:hAnsi="Times New Roman" w:cs="Times New Roman"/>
                <w:sz w:val="24"/>
                <w:szCs w:val="24"/>
                <w:lang w:val="en-GB" w:eastAsia="en-GB"/>
              </w:rPr>
            </w:pPr>
          </w:p>
          <w:p w14:paraId="12FF0EEA" w14:textId="77777777" w:rsidR="00C8419E" w:rsidRPr="00233ABE" w:rsidRDefault="00C8419E" w:rsidP="00313BB1">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following policy rules are applied at national level:</w:t>
            </w:r>
          </w:p>
          <w:p w14:paraId="3F121739" w14:textId="4B3063CF" w:rsidR="00C8419E" w:rsidRPr="00233ABE" w:rsidRDefault="009758E2" w:rsidP="00AA54A4">
            <w:pPr>
              <w:spacing w:before="30" w:after="30" w:line="240" w:lineRule="auto"/>
              <w:ind w:left="101" w:right="86"/>
              <w:jc w:val="both"/>
              <w:rPr>
                <w:rFonts w:ascii="Times New Roman" w:eastAsia="Times New Roman" w:hAnsi="Times New Roman" w:cs="Times New Roman"/>
                <w:color w:val="0000FF"/>
                <w:sz w:val="24"/>
                <w:szCs w:val="24"/>
                <w:lang w:val="it-IT" w:eastAsia="en-GB"/>
              </w:rPr>
            </w:pPr>
            <w:hyperlink r:id="rId26" w:tooltip="microdata_access_regulation______.pdf" w:history="1">
              <w:r w:rsidR="00C8419E" w:rsidRPr="00233ABE">
                <w:rPr>
                  <w:rFonts w:ascii="Times New Roman" w:eastAsia="Times New Roman" w:hAnsi="Times New Roman" w:cs="Times New Roman"/>
                  <w:color w:val="0000FF"/>
                  <w:sz w:val="24"/>
                  <w:szCs w:val="24"/>
                  <w:u w:val="single"/>
                  <w:lang w:val="it-IT" w:eastAsia="en-GB"/>
                </w:rPr>
                <w:t>Microdata access regulation</w:t>
              </w:r>
            </w:hyperlink>
            <w:r w:rsidR="00685001">
              <w:rPr>
                <w:rFonts w:ascii="Times New Roman" w:eastAsia="Times New Roman" w:hAnsi="Times New Roman" w:cs="Times New Roman"/>
                <w:color w:val="0000FF"/>
                <w:sz w:val="24"/>
                <w:szCs w:val="24"/>
                <w:u w:val="single"/>
                <w:lang w:val="it-IT" w:eastAsia="en-GB"/>
              </w:rPr>
              <w:t>.</w:t>
            </w:r>
          </w:p>
        </w:tc>
      </w:tr>
      <w:tr w:rsidR="00C8419E" w:rsidRPr="00233ABE" w14:paraId="40E5FA92" w14:textId="77777777" w:rsidTr="003500DE">
        <w:trPr>
          <w:trHeight w:val="567"/>
        </w:trPr>
        <w:tc>
          <w:tcPr>
            <w:tcW w:w="2836" w:type="dxa"/>
            <w:shd w:val="clear" w:color="auto" w:fill="FFFFCC"/>
            <w:noWrap/>
            <w:vAlign w:val="center"/>
            <w:hideMark/>
          </w:tcPr>
          <w:p w14:paraId="28E2848A"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lastRenderedPageBreak/>
              <w:t>7.2. Confidentiality - data treatment</w:t>
            </w:r>
          </w:p>
        </w:tc>
        <w:tc>
          <w:tcPr>
            <w:tcW w:w="8222" w:type="dxa"/>
            <w:shd w:val="clear" w:color="auto" w:fill="auto"/>
          </w:tcPr>
          <w:p w14:paraId="6B1D7DBC" w14:textId="5644CBF3" w:rsidR="00C8419E" w:rsidRPr="00233ABE" w:rsidRDefault="009758E2" w:rsidP="00313BB1">
            <w:pPr>
              <w:spacing w:before="240" w:after="240" w:line="240" w:lineRule="auto"/>
              <w:ind w:left="101" w:right="86"/>
              <w:jc w:val="both"/>
              <w:rPr>
                <w:rFonts w:ascii="Times New Roman" w:eastAsia="Times New Roman" w:hAnsi="Times New Roman" w:cs="Times New Roman"/>
                <w:sz w:val="24"/>
                <w:szCs w:val="24"/>
                <w:lang w:val="en-GB" w:eastAsia="en-GB"/>
              </w:rPr>
            </w:pPr>
            <w:hyperlink r:id="rId27" w:history="1">
              <w:r w:rsidR="00C8419E" w:rsidRPr="00233ABE">
                <w:rPr>
                  <w:rStyle w:val="Hyperlink"/>
                  <w:rFonts w:ascii="Times New Roman" w:eastAsia="Times New Roman" w:hAnsi="Times New Roman" w:cs="Times New Roman"/>
                  <w:sz w:val="24"/>
                  <w:szCs w:val="24"/>
                  <w:lang w:val="en-GB" w:eastAsia="en-GB"/>
                </w:rPr>
                <w:t>According to policy rules</w:t>
              </w:r>
            </w:hyperlink>
            <w:r w:rsidR="00C8419E" w:rsidRPr="00233ABE">
              <w:rPr>
                <w:rFonts w:ascii="Times New Roman" w:eastAsia="Times New Roman" w:hAnsi="Times New Roman" w:cs="Times New Roman"/>
                <w:sz w:val="24"/>
                <w:szCs w:val="24"/>
                <w:lang w:val="en-GB" w:eastAsia="en-GB"/>
              </w:rPr>
              <w:t xml:space="preserve"> </w:t>
            </w:r>
          </w:p>
          <w:p w14:paraId="15037681" w14:textId="194CDAD8" w:rsidR="007D7391" w:rsidRPr="00233ABE" w:rsidRDefault="007D7391" w:rsidP="007D7391">
            <w:pPr>
              <w:spacing w:before="24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Chapter V “Statistical confidentiality”, Article 20 “Protection of confidential data”</w:t>
            </w:r>
          </w:p>
        </w:tc>
      </w:tr>
      <w:tr w:rsidR="00C8419E" w:rsidRPr="00233ABE" w14:paraId="619150A9" w14:textId="77777777" w:rsidTr="003500DE">
        <w:trPr>
          <w:trHeight w:val="567"/>
        </w:trPr>
        <w:tc>
          <w:tcPr>
            <w:tcW w:w="11058" w:type="dxa"/>
            <w:gridSpan w:val="2"/>
            <w:shd w:val="clear" w:color="auto" w:fill="FBD4B4" w:themeFill="accent6" w:themeFillTint="66"/>
            <w:noWrap/>
            <w:vAlign w:val="center"/>
            <w:hideMark/>
          </w:tcPr>
          <w:p w14:paraId="51CA865C" w14:textId="77777777" w:rsidR="00C8419E" w:rsidRPr="00233ABE" w:rsidRDefault="00C8419E" w:rsidP="00D065BF">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135904098"/>
            <w:r w:rsidRPr="00233ABE">
              <w:rPr>
                <w:rFonts w:ascii="Times New Roman" w:eastAsia="Times New Roman" w:hAnsi="Times New Roman" w:cs="Times New Roman"/>
                <w:noProof/>
                <w:color w:val="000000" w:themeColor="text1"/>
                <w:sz w:val="24"/>
                <w:szCs w:val="24"/>
                <w:lang w:val="sq-AL" w:eastAsia="sq-AL"/>
              </w:rPr>
              <w:t>8. Release policy</w:t>
            </w:r>
            <w:bookmarkEnd w:id="8"/>
          </w:p>
        </w:tc>
      </w:tr>
      <w:tr w:rsidR="00C8419E" w:rsidRPr="00233ABE" w14:paraId="56956696" w14:textId="77777777" w:rsidTr="003500DE">
        <w:trPr>
          <w:trHeight w:val="567"/>
        </w:trPr>
        <w:tc>
          <w:tcPr>
            <w:tcW w:w="2836" w:type="dxa"/>
            <w:shd w:val="clear" w:color="auto" w:fill="FFFFCC"/>
            <w:noWrap/>
            <w:vAlign w:val="center"/>
            <w:hideMark/>
          </w:tcPr>
          <w:p w14:paraId="1ED04A0C"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8.1. Release calendar</w:t>
            </w:r>
          </w:p>
        </w:tc>
        <w:tc>
          <w:tcPr>
            <w:tcW w:w="8222" w:type="dxa"/>
            <w:shd w:val="clear" w:color="auto" w:fill="auto"/>
          </w:tcPr>
          <w:p w14:paraId="37B5825B" w14:textId="54C99F4D" w:rsidR="00C8419E" w:rsidRPr="00233ABE" w:rsidRDefault="00C8419E" w:rsidP="00313BB1">
            <w:pPr>
              <w:spacing w:before="240" w:after="120" w:line="240" w:lineRule="auto"/>
              <w:ind w:left="101" w:right="86"/>
              <w:jc w:val="both"/>
              <w:rPr>
                <w:rFonts w:ascii="Times New Roman" w:eastAsia="Times New Roman" w:hAnsi="Times New Roman" w:cs="Times New Roman"/>
                <w:sz w:val="24"/>
                <w:szCs w:val="24"/>
                <w:lang w:val="sq-AL"/>
              </w:rPr>
            </w:pPr>
            <w:r w:rsidRPr="00233ABE">
              <w:rPr>
                <w:rFonts w:ascii="Times New Roman" w:eastAsia="Times New Roman" w:hAnsi="Times New Roman" w:cs="Times New Roman"/>
                <w:sz w:val="24"/>
                <w:szCs w:val="24"/>
                <w:lang w:val="sq-AL"/>
              </w:rPr>
              <w:t xml:space="preserve">The preliminary frames of the </w:t>
            </w:r>
            <w:r w:rsidR="00AA54A4" w:rsidRPr="00233ABE">
              <w:rPr>
                <w:rFonts w:ascii="Times New Roman" w:eastAsia="Times New Roman" w:hAnsi="Times New Roman" w:cs="Times New Roman"/>
                <w:sz w:val="24"/>
                <w:szCs w:val="24"/>
                <w:lang w:val="sq-AL"/>
              </w:rPr>
              <w:t xml:space="preserve">Statistical Business Registers </w:t>
            </w:r>
            <w:r w:rsidRPr="00233ABE">
              <w:rPr>
                <w:rFonts w:ascii="Times New Roman" w:eastAsia="Times New Roman" w:hAnsi="Times New Roman" w:cs="Times New Roman"/>
                <w:sz w:val="24"/>
                <w:szCs w:val="24"/>
                <w:lang w:val="sq-AL"/>
              </w:rPr>
              <w:t>SBRs are released according to the statistical user needs as sampling frame for methodologies purpose. The main sample  and period are listed below:</w:t>
            </w:r>
          </w:p>
          <w:p w14:paraId="4956A849" w14:textId="77777777" w:rsidR="00C8419E" w:rsidRPr="00685001" w:rsidRDefault="00C8419E" w:rsidP="002E6B2D">
            <w:pPr>
              <w:pStyle w:val="ListParagraph"/>
              <w:numPr>
                <w:ilvl w:val="0"/>
                <w:numId w:val="1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T+ 1.5 months to STS domain;</w:t>
            </w:r>
          </w:p>
          <w:p w14:paraId="1C82E073" w14:textId="77777777" w:rsidR="00C8419E" w:rsidRPr="00685001" w:rsidRDefault="00C8419E" w:rsidP="002E6B2D">
            <w:pPr>
              <w:pStyle w:val="ListParagraph"/>
              <w:numPr>
                <w:ilvl w:val="0"/>
                <w:numId w:val="1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T+ 1.5 months to SBS domain;</w:t>
            </w:r>
          </w:p>
          <w:p w14:paraId="63E94CC7" w14:textId="77777777" w:rsidR="00C8419E" w:rsidRPr="00685001" w:rsidRDefault="00C8419E" w:rsidP="002E6B2D">
            <w:pPr>
              <w:pStyle w:val="ListParagraph"/>
              <w:numPr>
                <w:ilvl w:val="0"/>
                <w:numId w:val="1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T+ 1.5 months to ICT survey;</w:t>
            </w:r>
          </w:p>
          <w:p w14:paraId="0833668E" w14:textId="77777777" w:rsidR="00C8419E" w:rsidRPr="00685001" w:rsidRDefault="00C8419E" w:rsidP="002E6B2D">
            <w:pPr>
              <w:pStyle w:val="ListParagraph"/>
              <w:numPr>
                <w:ilvl w:val="0"/>
                <w:numId w:val="1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T+ 1.5 months to R&amp;D;</w:t>
            </w:r>
          </w:p>
          <w:p w14:paraId="36F21D85" w14:textId="1D2D9010" w:rsidR="00C8419E" w:rsidRPr="00685001" w:rsidRDefault="00C8419E" w:rsidP="002E6B2D">
            <w:pPr>
              <w:pStyle w:val="ListParagraph"/>
              <w:numPr>
                <w:ilvl w:val="0"/>
                <w:numId w:val="1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T+ 3 months t</w:t>
            </w:r>
            <w:r w:rsidR="007D7391" w:rsidRPr="00685001">
              <w:rPr>
                <w:rFonts w:ascii="Times New Roman" w:eastAsia="Times New Roman" w:hAnsi="Times New Roman" w:cs="Times New Roman"/>
                <w:sz w:val="24"/>
                <w:szCs w:val="24"/>
                <w:lang w:val="en-GB" w:eastAsia="en-GB"/>
              </w:rPr>
              <w:t>o other surveys.</w:t>
            </w:r>
          </w:p>
          <w:p w14:paraId="0163392F" w14:textId="15098D6B" w:rsidR="00C8419E" w:rsidRPr="00233ABE" w:rsidRDefault="00C8419E" w:rsidP="00313BB1">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final frame of the </w:t>
            </w:r>
            <w:r w:rsidR="00AA54A4"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AA54A4"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AA54A4"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AA54A4"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 is released in T+ 3 months.</w:t>
            </w:r>
          </w:p>
        </w:tc>
      </w:tr>
      <w:tr w:rsidR="00C8419E" w:rsidRPr="00233ABE" w14:paraId="69BB3E7D" w14:textId="77777777" w:rsidTr="003500DE">
        <w:trPr>
          <w:trHeight w:val="567"/>
        </w:trPr>
        <w:tc>
          <w:tcPr>
            <w:tcW w:w="2836" w:type="dxa"/>
            <w:shd w:val="clear" w:color="auto" w:fill="FFFFCC"/>
            <w:noWrap/>
            <w:vAlign w:val="center"/>
            <w:hideMark/>
          </w:tcPr>
          <w:p w14:paraId="3C8D7045"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8.2. Release calendar access</w:t>
            </w:r>
          </w:p>
        </w:tc>
        <w:tc>
          <w:tcPr>
            <w:tcW w:w="8222" w:type="dxa"/>
            <w:shd w:val="clear" w:color="auto" w:fill="auto"/>
          </w:tcPr>
          <w:p w14:paraId="1918DBF6" w14:textId="77777777" w:rsidR="00C8419E" w:rsidRPr="00233ABE" w:rsidRDefault="00C8419E" w:rsidP="00313BB1">
            <w:pPr>
              <w:spacing w:before="24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Not applicable.</w:t>
            </w:r>
          </w:p>
        </w:tc>
      </w:tr>
      <w:tr w:rsidR="00C8419E" w:rsidRPr="00233ABE" w14:paraId="64619878" w14:textId="77777777" w:rsidTr="003500DE">
        <w:trPr>
          <w:trHeight w:val="567"/>
        </w:trPr>
        <w:tc>
          <w:tcPr>
            <w:tcW w:w="2836" w:type="dxa"/>
            <w:shd w:val="clear" w:color="auto" w:fill="FFFFCC"/>
            <w:noWrap/>
            <w:vAlign w:val="center"/>
            <w:hideMark/>
          </w:tcPr>
          <w:p w14:paraId="4F591E3F"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8.3. User access</w:t>
            </w:r>
          </w:p>
        </w:tc>
        <w:tc>
          <w:tcPr>
            <w:tcW w:w="8222" w:type="dxa"/>
            <w:shd w:val="clear" w:color="auto" w:fill="auto"/>
          </w:tcPr>
          <w:p w14:paraId="28EA32C0" w14:textId="21AC4F50" w:rsidR="00C8419E" w:rsidRPr="00233ABE" w:rsidRDefault="00C8419E" w:rsidP="00313BB1">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statistical users get access to the</w:t>
            </w:r>
            <w:r w:rsidR="00A82789" w:rsidRPr="00233ABE">
              <w:rPr>
                <w:rFonts w:ascii="Times New Roman" w:eastAsia="Times New Roman" w:hAnsi="Times New Roman" w:cs="Times New Roman"/>
                <w:sz w:val="24"/>
                <w:szCs w:val="24"/>
                <w:lang w:val="en-GB" w:eastAsia="en-GB"/>
              </w:rPr>
              <w:t xml:space="preserve"> Statistical Business Registers</w:t>
            </w:r>
            <w:r w:rsidRPr="00233ABE">
              <w:rPr>
                <w:rFonts w:ascii="Times New Roman" w:eastAsia="Times New Roman" w:hAnsi="Times New Roman" w:cs="Times New Roman"/>
                <w:sz w:val="24"/>
                <w:szCs w:val="24"/>
                <w:lang w:val="en-GB" w:eastAsia="en-GB"/>
              </w:rPr>
              <w:t xml:space="preserve"> </w:t>
            </w:r>
            <w:r w:rsidR="00EB0EA5" w:rsidRPr="00233ABE">
              <w:rPr>
                <w:rFonts w:ascii="Times New Roman" w:eastAsia="Times New Roman" w:hAnsi="Times New Roman" w:cs="Times New Roman"/>
                <w:sz w:val="24"/>
                <w:szCs w:val="24"/>
                <w:lang w:val="en-GB" w:eastAsia="en-GB"/>
              </w:rPr>
              <w:t>SBRs Official</w:t>
            </w:r>
            <w:r w:rsidRPr="00233ABE">
              <w:rPr>
                <w:rFonts w:ascii="Times New Roman" w:eastAsia="Times New Roman" w:hAnsi="Times New Roman" w:cs="Times New Roman"/>
                <w:sz w:val="24"/>
                <w:szCs w:val="24"/>
                <w:lang w:val="en-GB" w:eastAsia="en-GB"/>
              </w:rPr>
              <w:t xml:space="preserve"> </w:t>
            </w:r>
            <w:r w:rsidR="00A82789"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tatistics or receive required data in the following way:</w:t>
            </w:r>
          </w:p>
          <w:p w14:paraId="3BA9BDC0" w14:textId="04DBC226" w:rsidR="00C8419E" w:rsidRPr="00233ABE" w:rsidRDefault="00C8419E" w:rsidP="002E6B2D">
            <w:pPr>
              <w:numPr>
                <w:ilvl w:val="0"/>
                <w:numId w:val="15"/>
              </w:numPr>
              <w:spacing w:after="0"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Business </w:t>
            </w:r>
            <w:r w:rsidR="00AA6267"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egisters (yearly publications) </w:t>
            </w:r>
            <w:hyperlink r:id="rId28" w:history="1">
              <w:r w:rsidR="00F52CAB" w:rsidRPr="00233ABE">
                <w:rPr>
                  <w:rFonts w:ascii="Times New Roman" w:eastAsia="Times New Roman" w:hAnsi="Times New Roman" w:cs="Times New Roman"/>
                  <w:color w:val="0000FF"/>
                  <w:sz w:val="24"/>
                  <w:szCs w:val="24"/>
                  <w:u w:val="single"/>
                  <w:lang w:val="en-GB" w:eastAsia="en-GB"/>
                </w:rPr>
                <w:t>Business Registers, 2022 | Instat</w:t>
              </w:r>
            </w:hyperlink>
            <w:r w:rsidR="002D2444" w:rsidRPr="00233ABE">
              <w:rPr>
                <w:rFonts w:ascii="Times New Roman" w:eastAsia="Times New Roman" w:hAnsi="Times New Roman" w:cs="Times New Roman"/>
                <w:color w:val="0000FF"/>
                <w:sz w:val="24"/>
                <w:szCs w:val="24"/>
                <w:u w:val="single"/>
                <w:lang w:val="en-GB" w:eastAsia="en-GB"/>
              </w:rPr>
              <w:t>;</w:t>
            </w:r>
          </w:p>
          <w:p w14:paraId="532BF4B5" w14:textId="080661D7" w:rsidR="00C8419E" w:rsidRPr="00233ABE" w:rsidRDefault="00C8419E" w:rsidP="002E6B2D">
            <w:pPr>
              <w:numPr>
                <w:ilvl w:val="0"/>
                <w:numId w:val="15"/>
              </w:numPr>
              <w:spacing w:after="0"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Database</w:t>
            </w:r>
            <w:r w:rsidR="00AA6267" w:rsidRPr="00233ABE">
              <w:rPr>
                <w:rFonts w:ascii="Times New Roman" w:eastAsia="Times New Roman" w:hAnsi="Times New Roman" w:cs="Times New Roman"/>
                <w:sz w:val="24"/>
                <w:szCs w:val="24"/>
                <w:lang w:val="en-GB" w:eastAsia="en-GB"/>
              </w:rPr>
              <w:t xml:space="preserve"> </w:t>
            </w:r>
            <w:hyperlink r:id="rId29" w:history="1">
              <w:r w:rsidRPr="00233ABE">
                <w:rPr>
                  <w:rFonts w:ascii="Times New Roman" w:eastAsia="Times New Roman" w:hAnsi="Times New Roman" w:cs="Times New Roman"/>
                  <w:color w:val="0000FF"/>
                  <w:sz w:val="24"/>
                  <w:szCs w:val="24"/>
                  <w:u w:val="single"/>
                  <w:lang w:val="en-GB" w:eastAsia="en-GB"/>
                </w:rPr>
                <w:t>PxWeb - Select table (instat.gov.al)</w:t>
              </w:r>
            </w:hyperlink>
            <w:r w:rsidR="002D2444" w:rsidRPr="00233ABE">
              <w:rPr>
                <w:rFonts w:ascii="Times New Roman" w:eastAsia="Times New Roman" w:hAnsi="Times New Roman" w:cs="Times New Roman"/>
                <w:color w:val="0000FF"/>
                <w:sz w:val="24"/>
                <w:szCs w:val="24"/>
                <w:u w:val="single"/>
                <w:lang w:val="en-GB" w:eastAsia="en-GB"/>
              </w:rPr>
              <w:t>;</w:t>
            </w:r>
          </w:p>
          <w:p w14:paraId="5857A396" w14:textId="089F1AAA" w:rsidR="00C8419E" w:rsidRPr="00233ABE" w:rsidRDefault="00C8419E" w:rsidP="002E6B2D">
            <w:pPr>
              <w:numPr>
                <w:ilvl w:val="0"/>
                <w:numId w:val="15"/>
              </w:numPr>
              <w:spacing w:after="0" w:line="240" w:lineRule="auto"/>
              <w:ind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Requests for </w:t>
            </w:r>
            <w:r w:rsidR="00AA6267" w:rsidRPr="00233ABE">
              <w:rPr>
                <w:rFonts w:ascii="Times New Roman" w:eastAsia="Times New Roman" w:hAnsi="Times New Roman" w:cs="Times New Roman"/>
                <w:sz w:val="24"/>
                <w:szCs w:val="24"/>
                <w:lang w:val="en-GB" w:eastAsia="en-GB"/>
              </w:rPr>
              <w:t>statistics</w:t>
            </w:r>
            <w:r w:rsidRPr="00233ABE">
              <w:rPr>
                <w:rFonts w:ascii="Times New Roman" w:eastAsia="Times New Roman" w:hAnsi="Times New Roman" w:cs="Times New Roman"/>
                <w:sz w:val="24"/>
                <w:szCs w:val="24"/>
                <w:lang w:val="en-GB" w:eastAsia="en-GB"/>
              </w:rPr>
              <w:t xml:space="preserve"> by paper or email to </w:t>
            </w:r>
            <w:hyperlink r:id="rId30" w:history="1">
              <w:r w:rsidRPr="00233ABE">
                <w:rPr>
                  <w:rFonts w:ascii="Times New Roman" w:eastAsia="Times New Roman" w:hAnsi="Times New Roman" w:cs="Times New Roman"/>
                  <w:color w:val="0000FF"/>
                  <w:sz w:val="24"/>
                  <w:szCs w:val="24"/>
                  <w:u w:val="single"/>
                  <w:lang w:val="en-GB" w:eastAsia="en-GB"/>
                </w:rPr>
                <w:t>info@instat.gov.al</w:t>
              </w:r>
            </w:hyperlink>
            <w:r w:rsidR="002D2444" w:rsidRPr="00233ABE">
              <w:rPr>
                <w:rFonts w:ascii="Times New Roman" w:eastAsia="Times New Roman" w:hAnsi="Times New Roman" w:cs="Times New Roman"/>
                <w:color w:val="0000FF"/>
                <w:sz w:val="24"/>
                <w:szCs w:val="24"/>
                <w:u w:val="single"/>
                <w:lang w:val="en-GB" w:eastAsia="en-GB"/>
              </w:rPr>
              <w:t>.</w:t>
            </w:r>
          </w:p>
          <w:p w14:paraId="352B978C" w14:textId="77777777" w:rsidR="002D2444" w:rsidRPr="00233ABE" w:rsidRDefault="002D2444" w:rsidP="002D2444">
            <w:pPr>
              <w:spacing w:after="0" w:line="240" w:lineRule="auto"/>
              <w:ind w:left="360" w:right="86"/>
              <w:jc w:val="both"/>
              <w:rPr>
                <w:rFonts w:ascii="Times New Roman" w:eastAsia="Times New Roman" w:hAnsi="Times New Roman" w:cs="Times New Roman"/>
                <w:sz w:val="24"/>
                <w:szCs w:val="24"/>
                <w:lang w:val="en-GB" w:eastAsia="en-GB"/>
              </w:rPr>
            </w:pPr>
          </w:p>
        </w:tc>
      </w:tr>
      <w:tr w:rsidR="00C8419E" w:rsidRPr="00233ABE" w14:paraId="5AB06DED" w14:textId="77777777" w:rsidTr="003500DE">
        <w:trPr>
          <w:trHeight w:val="567"/>
        </w:trPr>
        <w:tc>
          <w:tcPr>
            <w:tcW w:w="2836" w:type="dxa"/>
            <w:shd w:val="clear" w:color="auto" w:fill="FBD4B4" w:themeFill="accent6" w:themeFillTint="66"/>
            <w:noWrap/>
            <w:vAlign w:val="center"/>
            <w:hideMark/>
          </w:tcPr>
          <w:p w14:paraId="0F231FCB" w14:textId="77777777" w:rsidR="00C8419E" w:rsidRPr="00233ABE" w:rsidRDefault="00C8419E" w:rsidP="00D065BF">
            <w:pPr>
              <w:pStyle w:val="Heading1"/>
              <w:spacing w:before="0"/>
              <w:rPr>
                <w:rFonts w:ascii="Times New Roman" w:eastAsia="Times New Roman" w:hAnsi="Times New Roman" w:cs="Times New Roman"/>
                <w:b w:val="0"/>
                <w:bCs w:val="0"/>
                <w:noProof/>
                <w:color w:val="000000"/>
                <w:sz w:val="24"/>
                <w:szCs w:val="24"/>
                <w:lang w:val="sq-AL" w:eastAsia="sq-AL"/>
              </w:rPr>
            </w:pPr>
            <w:bookmarkStart w:id="9" w:name="_Toc135904099"/>
            <w:r w:rsidRPr="00233ABE">
              <w:rPr>
                <w:rFonts w:ascii="Times New Roman" w:eastAsia="Times New Roman" w:hAnsi="Times New Roman" w:cs="Times New Roman"/>
                <w:noProof/>
                <w:color w:val="000000" w:themeColor="text1"/>
                <w:sz w:val="24"/>
                <w:szCs w:val="24"/>
                <w:lang w:val="sq-AL" w:eastAsia="sq-AL"/>
              </w:rPr>
              <w:lastRenderedPageBreak/>
              <w:t>9. Frequency of dissemination</w:t>
            </w:r>
            <w:bookmarkEnd w:id="9"/>
          </w:p>
        </w:tc>
        <w:tc>
          <w:tcPr>
            <w:tcW w:w="8222" w:type="dxa"/>
            <w:shd w:val="clear" w:color="auto" w:fill="auto"/>
            <w:noWrap/>
          </w:tcPr>
          <w:p w14:paraId="51876D4F" w14:textId="02905449" w:rsidR="00866FD7" w:rsidRPr="00233ABE" w:rsidRDefault="00C8419E" w:rsidP="00313BB1">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A82789"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SBRs preliminary frames (sample frame) is provided to internal users with frequency T+1.5 months</w:t>
            </w:r>
            <w:r w:rsidR="00866FD7" w:rsidRPr="00233ABE">
              <w:rPr>
                <w:rFonts w:ascii="Times New Roman" w:eastAsia="Times New Roman" w:hAnsi="Times New Roman" w:cs="Times New Roman"/>
                <w:sz w:val="24"/>
                <w:szCs w:val="24"/>
                <w:lang w:val="en-GB" w:eastAsia="en-GB"/>
              </w:rPr>
              <w:t>.</w:t>
            </w:r>
          </w:p>
          <w:p w14:paraId="5379633D" w14:textId="6156E7CF" w:rsidR="00C8419E" w:rsidRPr="00233ABE" w:rsidRDefault="00C8419E" w:rsidP="00313BB1">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A82789"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SBRs final frame is provided to internal users with frequency T+ 4 months.</w:t>
            </w:r>
          </w:p>
          <w:p w14:paraId="72E0F871" w14:textId="3293D157" w:rsidR="00C8419E" w:rsidRPr="00233ABE" w:rsidRDefault="00C8419E" w:rsidP="00313BB1">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w:t>
            </w:r>
            <w:r w:rsidR="00A82789"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SBRs data do not include publication of preliminary result.</w:t>
            </w:r>
          </w:p>
          <w:p w14:paraId="3BA80CB9" w14:textId="052A52D6" w:rsidR="00C8419E" w:rsidRPr="00233ABE" w:rsidRDefault="00C8419E" w:rsidP="00313BB1">
            <w:pPr>
              <w:spacing w:before="30" w:after="3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results of the </w:t>
            </w:r>
            <w:r w:rsidR="00A82789"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SBRs publication are published based on the publication calendar, which is published on the INSTAT website each year.</w:t>
            </w:r>
          </w:p>
          <w:p w14:paraId="38FCF0D8" w14:textId="77777777" w:rsidR="00C8419E" w:rsidRPr="00233ABE" w:rsidRDefault="009758E2" w:rsidP="00F97C9A">
            <w:pPr>
              <w:spacing w:before="30" w:after="240" w:line="240" w:lineRule="auto"/>
              <w:ind w:left="101" w:right="86"/>
              <w:jc w:val="both"/>
              <w:rPr>
                <w:rFonts w:ascii="Times New Roman" w:eastAsia="Times New Roman" w:hAnsi="Times New Roman" w:cs="Times New Roman"/>
                <w:color w:val="0000FF"/>
                <w:sz w:val="24"/>
                <w:szCs w:val="24"/>
                <w:lang w:val="en-GB" w:eastAsia="en-GB"/>
              </w:rPr>
            </w:pPr>
            <w:hyperlink r:id="rId31" w:history="1">
              <w:r w:rsidR="00F97C9A" w:rsidRPr="00233ABE">
                <w:rPr>
                  <w:rFonts w:ascii="Times New Roman" w:eastAsia="Times New Roman" w:hAnsi="Times New Roman" w:cs="Times New Roman"/>
                  <w:color w:val="0000FF"/>
                  <w:sz w:val="24"/>
                  <w:szCs w:val="24"/>
                  <w:u w:val="single"/>
                  <w:lang w:val="en-GB" w:eastAsia="en-GB"/>
                </w:rPr>
                <w:t>Calendar | Instat</w:t>
              </w:r>
            </w:hyperlink>
          </w:p>
        </w:tc>
      </w:tr>
      <w:tr w:rsidR="00C8419E" w:rsidRPr="00233ABE" w14:paraId="73EACBB3" w14:textId="77777777" w:rsidTr="003500DE">
        <w:trPr>
          <w:trHeight w:val="567"/>
        </w:trPr>
        <w:tc>
          <w:tcPr>
            <w:tcW w:w="11058" w:type="dxa"/>
            <w:gridSpan w:val="2"/>
            <w:shd w:val="clear" w:color="auto" w:fill="FBD4B4" w:themeFill="accent6" w:themeFillTint="66"/>
            <w:noWrap/>
            <w:vAlign w:val="center"/>
            <w:hideMark/>
          </w:tcPr>
          <w:p w14:paraId="3D7606AC" w14:textId="77777777" w:rsidR="00C8419E" w:rsidRPr="00233ABE" w:rsidRDefault="00C8419E" w:rsidP="00D065BF">
            <w:pPr>
              <w:pStyle w:val="Heading1"/>
              <w:spacing w:before="0"/>
              <w:rPr>
                <w:rFonts w:ascii="Times New Roman" w:eastAsia="Times New Roman" w:hAnsi="Times New Roman" w:cs="Times New Roman"/>
                <w:b w:val="0"/>
                <w:bCs w:val="0"/>
                <w:noProof/>
                <w:sz w:val="24"/>
                <w:szCs w:val="24"/>
                <w:lang w:val="sq-AL" w:eastAsia="sq-AL"/>
              </w:rPr>
            </w:pPr>
            <w:bookmarkStart w:id="10" w:name="_Toc135904100"/>
            <w:r w:rsidRPr="00233ABE">
              <w:rPr>
                <w:rFonts w:ascii="Times New Roman" w:eastAsia="Times New Roman" w:hAnsi="Times New Roman" w:cs="Times New Roman"/>
                <w:noProof/>
                <w:color w:val="000000" w:themeColor="text1"/>
                <w:sz w:val="24"/>
                <w:szCs w:val="24"/>
                <w:lang w:val="sq-AL" w:eastAsia="sq-AL"/>
              </w:rPr>
              <w:t>10. Accessibility and clarity</w:t>
            </w:r>
            <w:bookmarkEnd w:id="10"/>
          </w:p>
        </w:tc>
      </w:tr>
      <w:tr w:rsidR="00C8419E" w:rsidRPr="00233ABE" w14:paraId="09F10400" w14:textId="77777777" w:rsidTr="003500DE">
        <w:trPr>
          <w:trHeight w:val="567"/>
        </w:trPr>
        <w:tc>
          <w:tcPr>
            <w:tcW w:w="2836" w:type="dxa"/>
            <w:shd w:val="clear" w:color="auto" w:fill="FFFFCC"/>
            <w:noWrap/>
            <w:vAlign w:val="center"/>
            <w:hideMark/>
          </w:tcPr>
          <w:p w14:paraId="11957C5B"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10.1. News release</w:t>
            </w:r>
          </w:p>
        </w:tc>
        <w:tc>
          <w:tcPr>
            <w:tcW w:w="8222" w:type="dxa"/>
            <w:shd w:val="clear" w:color="auto" w:fill="auto"/>
          </w:tcPr>
          <w:p w14:paraId="2ED058F2" w14:textId="77777777" w:rsidR="00C8419E" w:rsidRPr="00233ABE" w:rsidRDefault="00660684" w:rsidP="00F97C9A">
            <w:pPr>
              <w:spacing w:before="24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Not applicable.</w:t>
            </w:r>
          </w:p>
        </w:tc>
      </w:tr>
      <w:tr w:rsidR="00C8419E" w:rsidRPr="00233ABE" w14:paraId="5C6A6E76" w14:textId="77777777" w:rsidTr="003500DE">
        <w:trPr>
          <w:trHeight w:val="567"/>
        </w:trPr>
        <w:tc>
          <w:tcPr>
            <w:tcW w:w="2836" w:type="dxa"/>
            <w:shd w:val="clear" w:color="auto" w:fill="FFFFCC"/>
            <w:noWrap/>
            <w:vAlign w:val="center"/>
            <w:hideMark/>
          </w:tcPr>
          <w:p w14:paraId="7E331D6F"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10.2. Publications</w:t>
            </w:r>
          </w:p>
        </w:tc>
        <w:tc>
          <w:tcPr>
            <w:tcW w:w="8222" w:type="dxa"/>
            <w:shd w:val="clear" w:color="auto" w:fill="auto"/>
          </w:tcPr>
          <w:p w14:paraId="09FD1653" w14:textId="7AA9BA72" w:rsidR="00C8419E" w:rsidRPr="00233ABE" w:rsidRDefault="00C8419E" w:rsidP="00F97C9A">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results of the </w:t>
            </w:r>
            <w:r w:rsidR="00A82789"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 xml:space="preserve">SBRs are published in some publications. Users can find the results on </w:t>
            </w:r>
            <w:r w:rsidR="00A82789" w:rsidRPr="00233ABE">
              <w:rPr>
                <w:rFonts w:ascii="Times New Roman" w:eastAsia="Times New Roman" w:hAnsi="Times New Roman" w:cs="Times New Roman"/>
                <w:sz w:val="24"/>
                <w:szCs w:val="24"/>
                <w:lang w:val="en-GB" w:eastAsia="en-GB"/>
              </w:rPr>
              <w:t xml:space="preserve">National Statistical Business Registers </w:t>
            </w:r>
            <w:r w:rsidRPr="00233ABE">
              <w:rPr>
                <w:rFonts w:ascii="Times New Roman" w:eastAsia="Times New Roman" w:hAnsi="Times New Roman" w:cs="Times New Roman"/>
                <w:sz w:val="24"/>
                <w:szCs w:val="24"/>
                <w:lang w:val="en-GB" w:eastAsia="en-GB"/>
              </w:rPr>
              <w:t>NSBRs in the INSTAT website:</w:t>
            </w:r>
          </w:p>
          <w:p w14:paraId="4D4E3050" w14:textId="553D14C3" w:rsidR="00C8419E" w:rsidRPr="00685001" w:rsidRDefault="009758E2" w:rsidP="002E6B2D">
            <w:pPr>
              <w:pStyle w:val="ListParagraph"/>
              <w:numPr>
                <w:ilvl w:val="0"/>
                <w:numId w:val="16"/>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32" w:history="1">
              <w:r w:rsidR="00F52CAB" w:rsidRPr="00685001">
                <w:rPr>
                  <w:rFonts w:ascii="Times New Roman" w:eastAsia="Times New Roman" w:hAnsi="Times New Roman" w:cs="Times New Roman"/>
                  <w:color w:val="0000FF"/>
                  <w:sz w:val="24"/>
                  <w:szCs w:val="24"/>
                  <w:u w:val="single"/>
                  <w:lang w:val="en-GB" w:eastAsia="en-GB"/>
                </w:rPr>
                <w:t>Business Registers, 2022 | Instat</w:t>
              </w:r>
            </w:hyperlink>
            <w:r w:rsidR="00E06CA1" w:rsidRPr="00685001">
              <w:rPr>
                <w:rFonts w:ascii="Times New Roman" w:eastAsia="Times New Roman" w:hAnsi="Times New Roman" w:cs="Times New Roman"/>
                <w:color w:val="0000FF"/>
                <w:sz w:val="24"/>
                <w:szCs w:val="24"/>
                <w:u w:val="single"/>
                <w:lang w:val="en-GB" w:eastAsia="en-GB"/>
              </w:rPr>
              <w:t>;</w:t>
            </w:r>
          </w:p>
          <w:p w14:paraId="4BA055D0" w14:textId="2C7690F2" w:rsidR="00C8419E" w:rsidRPr="00A94246" w:rsidRDefault="009758E2" w:rsidP="002E6B2D">
            <w:pPr>
              <w:pStyle w:val="ListParagraph"/>
              <w:numPr>
                <w:ilvl w:val="0"/>
                <w:numId w:val="16"/>
              </w:numPr>
              <w:spacing w:before="100" w:beforeAutospacing="1" w:after="100" w:afterAutospacing="1" w:line="240" w:lineRule="auto"/>
              <w:ind w:right="86"/>
              <w:jc w:val="both"/>
              <w:rPr>
                <w:rFonts w:ascii="Times New Roman" w:eastAsia="Times New Roman" w:hAnsi="Times New Roman" w:cs="Times New Roman"/>
                <w:color w:val="0000FF"/>
                <w:sz w:val="24"/>
                <w:szCs w:val="24"/>
                <w:lang w:val="en-GB" w:eastAsia="en-GB"/>
              </w:rPr>
            </w:pPr>
            <w:hyperlink r:id="rId33" w:history="1">
              <w:r w:rsidR="00C8419E" w:rsidRPr="00685001">
                <w:rPr>
                  <w:rFonts w:ascii="Times New Roman" w:eastAsia="Times New Roman" w:hAnsi="Times New Roman" w:cs="Times New Roman"/>
                  <w:color w:val="0000FF"/>
                  <w:sz w:val="24"/>
                  <w:szCs w:val="24"/>
                  <w:u w:val="single"/>
                  <w:lang w:val="en-GB" w:eastAsia="en-GB"/>
                </w:rPr>
                <w:t>Regional Statistical Yearbook 2022 | Instat</w:t>
              </w:r>
            </w:hyperlink>
            <w:r w:rsidR="00E06CA1" w:rsidRPr="00685001">
              <w:rPr>
                <w:rFonts w:ascii="Times New Roman" w:eastAsia="Times New Roman" w:hAnsi="Times New Roman" w:cs="Times New Roman"/>
                <w:color w:val="0000FF"/>
                <w:sz w:val="24"/>
                <w:szCs w:val="24"/>
                <w:u w:val="single"/>
                <w:lang w:val="en-GB" w:eastAsia="en-GB"/>
              </w:rPr>
              <w:t>;</w:t>
            </w:r>
          </w:p>
          <w:p w14:paraId="5BA34FB5" w14:textId="0FAF3349" w:rsidR="00A94246" w:rsidRPr="00A94246" w:rsidRDefault="009758E2" w:rsidP="002E6B2D">
            <w:pPr>
              <w:pStyle w:val="ListParagraph"/>
              <w:numPr>
                <w:ilvl w:val="0"/>
                <w:numId w:val="16"/>
              </w:numPr>
              <w:spacing w:before="100" w:beforeAutospacing="1" w:after="100" w:afterAutospacing="1" w:line="240" w:lineRule="auto"/>
              <w:ind w:right="86"/>
              <w:jc w:val="both"/>
              <w:rPr>
                <w:rFonts w:ascii="Times New Roman" w:eastAsia="Times New Roman" w:hAnsi="Times New Roman" w:cs="Times New Roman"/>
                <w:color w:val="0000FF"/>
                <w:sz w:val="24"/>
                <w:szCs w:val="24"/>
                <w:u w:val="single"/>
                <w:lang w:val="en-GB" w:eastAsia="en-GB"/>
              </w:rPr>
            </w:pPr>
            <w:hyperlink r:id="rId34" w:history="1">
              <w:r w:rsidR="00A94246" w:rsidRPr="00A94246">
                <w:rPr>
                  <w:rStyle w:val="Hyperlink"/>
                  <w:rFonts w:ascii="Times New Roman" w:eastAsia="Times New Roman" w:hAnsi="Times New Roman" w:cs="Times New Roman"/>
                  <w:sz w:val="24"/>
                  <w:szCs w:val="24"/>
                  <w:lang w:val="en-GB" w:eastAsia="en-GB"/>
                </w:rPr>
                <w:t>Statistical Yearbook;</w:t>
              </w:r>
            </w:hyperlink>
          </w:p>
          <w:p w14:paraId="6108E3DA" w14:textId="52386B70" w:rsidR="00C8419E" w:rsidRPr="00685001" w:rsidRDefault="009758E2" w:rsidP="002E6B2D">
            <w:pPr>
              <w:pStyle w:val="ListParagraph"/>
              <w:numPr>
                <w:ilvl w:val="0"/>
                <w:numId w:val="16"/>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hyperlink r:id="rId35" w:history="1">
              <w:r w:rsidR="00C8419E" w:rsidRPr="00685001">
                <w:rPr>
                  <w:rFonts w:ascii="Times New Roman" w:eastAsia="Times New Roman" w:hAnsi="Times New Roman" w:cs="Times New Roman"/>
                  <w:color w:val="0000FF"/>
                  <w:sz w:val="24"/>
                  <w:szCs w:val="24"/>
                  <w:u w:val="single"/>
                  <w:lang w:val="en-GB" w:eastAsia="en-GB"/>
                </w:rPr>
                <w:t>Men and Women, 2022 | Instat</w:t>
              </w:r>
            </w:hyperlink>
            <w:r w:rsidR="00E06CA1" w:rsidRPr="00685001">
              <w:rPr>
                <w:rFonts w:ascii="Times New Roman" w:eastAsia="Times New Roman" w:hAnsi="Times New Roman" w:cs="Times New Roman"/>
                <w:color w:val="0000FF"/>
                <w:sz w:val="24"/>
                <w:szCs w:val="24"/>
                <w:u w:val="single"/>
                <w:lang w:val="en-GB" w:eastAsia="en-GB"/>
              </w:rPr>
              <w:t>;</w:t>
            </w:r>
          </w:p>
          <w:p w14:paraId="2D1A137D" w14:textId="4D248868" w:rsidR="00C8419E" w:rsidRPr="00685001" w:rsidRDefault="009758E2" w:rsidP="002E6B2D">
            <w:pPr>
              <w:pStyle w:val="ListParagraph"/>
              <w:numPr>
                <w:ilvl w:val="0"/>
                <w:numId w:val="16"/>
              </w:numPr>
              <w:spacing w:before="100" w:beforeAutospacing="1" w:after="240" w:line="240" w:lineRule="auto"/>
              <w:ind w:right="86"/>
              <w:jc w:val="both"/>
              <w:rPr>
                <w:rFonts w:ascii="Times New Roman" w:eastAsia="Times New Roman" w:hAnsi="Times New Roman" w:cs="Times New Roman"/>
                <w:sz w:val="24"/>
                <w:szCs w:val="24"/>
                <w:lang w:val="en-GB" w:eastAsia="en-GB"/>
              </w:rPr>
            </w:pPr>
            <w:hyperlink r:id="rId36" w:history="1">
              <w:r w:rsidR="00C8419E" w:rsidRPr="00685001">
                <w:rPr>
                  <w:rFonts w:ascii="Times New Roman" w:eastAsia="Times New Roman" w:hAnsi="Times New Roman" w:cs="Times New Roman"/>
                  <w:color w:val="0000FF"/>
                  <w:sz w:val="24"/>
                  <w:szCs w:val="24"/>
                  <w:u w:val="single"/>
                  <w:lang w:val="en-GB" w:eastAsia="en-GB"/>
                </w:rPr>
                <w:t>Foreign and Joint Enterprises 2019-2021 | Instat</w:t>
              </w:r>
            </w:hyperlink>
            <w:r w:rsidR="00A82789" w:rsidRPr="00685001">
              <w:rPr>
                <w:rFonts w:ascii="Times New Roman" w:eastAsia="Times New Roman" w:hAnsi="Times New Roman" w:cs="Times New Roman"/>
                <w:color w:val="0000FF"/>
                <w:sz w:val="24"/>
                <w:szCs w:val="24"/>
                <w:u w:val="single"/>
                <w:lang w:val="en-GB" w:eastAsia="en-GB"/>
              </w:rPr>
              <w:t>.</w:t>
            </w:r>
          </w:p>
        </w:tc>
      </w:tr>
      <w:tr w:rsidR="00C8419E" w:rsidRPr="00233ABE" w14:paraId="5F3A039D" w14:textId="77777777" w:rsidTr="003500DE">
        <w:trPr>
          <w:trHeight w:val="567"/>
        </w:trPr>
        <w:tc>
          <w:tcPr>
            <w:tcW w:w="2836" w:type="dxa"/>
            <w:shd w:val="clear" w:color="auto" w:fill="FFFFCC"/>
            <w:noWrap/>
            <w:vAlign w:val="center"/>
            <w:hideMark/>
          </w:tcPr>
          <w:p w14:paraId="7A1C8CB7"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10.3. On-line database</w:t>
            </w:r>
          </w:p>
        </w:tc>
        <w:tc>
          <w:tcPr>
            <w:tcW w:w="8222" w:type="dxa"/>
            <w:shd w:val="clear" w:color="auto" w:fill="auto"/>
          </w:tcPr>
          <w:p w14:paraId="344F3F3E" w14:textId="06E4CFFB" w:rsidR="00C8419E" w:rsidRPr="00233ABE" w:rsidRDefault="00685001" w:rsidP="00685001">
            <w:pPr>
              <w:spacing w:before="240" w:after="240" w:line="240" w:lineRule="auto"/>
              <w:ind w:right="86"/>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C8419E" w:rsidRPr="00233ABE">
              <w:rPr>
                <w:rFonts w:ascii="Times New Roman" w:eastAsia="Times New Roman" w:hAnsi="Times New Roman" w:cs="Times New Roman"/>
                <w:sz w:val="24"/>
                <w:szCs w:val="24"/>
                <w:lang w:val="en-GB" w:eastAsia="en-GB"/>
              </w:rPr>
              <w:t xml:space="preserve">Statistical </w:t>
            </w:r>
            <w:r w:rsidR="00A82789" w:rsidRPr="00233ABE">
              <w:rPr>
                <w:rFonts w:ascii="Times New Roman" w:eastAsia="Times New Roman" w:hAnsi="Times New Roman" w:cs="Times New Roman"/>
                <w:sz w:val="24"/>
                <w:szCs w:val="24"/>
                <w:lang w:val="en-GB" w:eastAsia="en-GB"/>
              </w:rPr>
              <w:t>B</w:t>
            </w:r>
            <w:r w:rsidR="00C8419E" w:rsidRPr="00233ABE">
              <w:rPr>
                <w:rFonts w:ascii="Times New Roman" w:eastAsia="Times New Roman" w:hAnsi="Times New Roman" w:cs="Times New Roman"/>
                <w:sz w:val="24"/>
                <w:szCs w:val="24"/>
                <w:lang w:val="en-GB" w:eastAsia="en-GB"/>
              </w:rPr>
              <w:t xml:space="preserve">usiness </w:t>
            </w:r>
            <w:r w:rsidR="00A82789" w:rsidRPr="00233ABE">
              <w:rPr>
                <w:rFonts w:ascii="Times New Roman" w:eastAsia="Times New Roman" w:hAnsi="Times New Roman" w:cs="Times New Roman"/>
                <w:sz w:val="24"/>
                <w:szCs w:val="24"/>
                <w:lang w:val="en-GB" w:eastAsia="en-GB"/>
              </w:rPr>
              <w:t>R</w:t>
            </w:r>
            <w:r w:rsidR="00C8419E" w:rsidRPr="00233ABE">
              <w:rPr>
                <w:rFonts w:ascii="Times New Roman" w:eastAsia="Times New Roman" w:hAnsi="Times New Roman" w:cs="Times New Roman"/>
                <w:sz w:val="24"/>
                <w:szCs w:val="24"/>
                <w:lang w:val="en-GB" w:eastAsia="en-GB"/>
              </w:rPr>
              <w:t>egisters</w:t>
            </w:r>
            <w:r w:rsidR="00F97C9A" w:rsidRPr="00233ABE">
              <w:rPr>
                <w:rFonts w:ascii="Times New Roman" w:eastAsia="Times New Roman" w:hAnsi="Times New Roman" w:cs="Times New Roman"/>
                <w:sz w:val="24"/>
                <w:szCs w:val="24"/>
                <w:lang w:val="en-GB" w:eastAsia="en-GB"/>
              </w:rPr>
              <w:t xml:space="preserve"> </w:t>
            </w:r>
            <w:hyperlink r:id="rId37" w:history="1">
              <w:r>
                <w:rPr>
                  <w:rFonts w:ascii="Times New Roman" w:eastAsia="Times New Roman" w:hAnsi="Times New Roman" w:cs="Times New Roman"/>
                  <w:color w:val="0000FF"/>
                  <w:sz w:val="24"/>
                  <w:szCs w:val="24"/>
                  <w:u w:val="single"/>
                  <w:lang w:val="en-GB" w:eastAsia="en-GB"/>
                </w:rPr>
                <w:t>D</w:t>
              </w:r>
              <w:r w:rsidR="00F97C9A" w:rsidRPr="00233ABE">
                <w:rPr>
                  <w:rFonts w:ascii="Times New Roman" w:eastAsia="Times New Roman" w:hAnsi="Times New Roman" w:cs="Times New Roman"/>
                  <w:color w:val="0000FF"/>
                  <w:sz w:val="24"/>
                  <w:szCs w:val="24"/>
                  <w:u w:val="single"/>
                  <w:lang w:val="en-GB" w:eastAsia="en-GB"/>
                </w:rPr>
                <w:t>atabase</w:t>
              </w:r>
            </w:hyperlink>
            <w:r w:rsidR="00A82789" w:rsidRPr="00233ABE">
              <w:rPr>
                <w:rFonts w:ascii="Times New Roman" w:eastAsia="Times New Roman" w:hAnsi="Times New Roman" w:cs="Times New Roman"/>
                <w:color w:val="0000FF"/>
                <w:sz w:val="24"/>
                <w:szCs w:val="24"/>
                <w:u w:val="single"/>
                <w:lang w:val="en-GB" w:eastAsia="en-GB"/>
              </w:rPr>
              <w:t>.</w:t>
            </w:r>
          </w:p>
        </w:tc>
      </w:tr>
      <w:tr w:rsidR="00C8419E" w:rsidRPr="00233ABE" w14:paraId="03BCC89C" w14:textId="77777777" w:rsidTr="003500DE">
        <w:trPr>
          <w:trHeight w:val="567"/>
        </w:trPr>
        <w:tc>
          <w:tcPr>
            <w:tcW w:w="2836" w:type="dxa"/>
            <w:shd w:val="clear" w:color="auto" w:fill="FFFFCC"/>
            <w:noWrap/>
            <w:vAlign w:val="center"/>
            <w:hideMark/>
          </w:tcPr>
          <w:p w14:paraId="4FA992EC"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 xml:space="preserve">10.4. Micro – data access </w:t>
            </w:r>
          </w:p>
        </w:tc>
        <w:tc>
          <w:tcPr>
            <w:tcW w:w="8222" w:type="dxa"/>
            <w:shd w:val="clear" w:color="auto" w:fill="auto"/>
            <w:noWrap/>
          </w:tcPr>
          <w:p w14:paraId="37764F5C" w14:textId="7039D514" w:rsidR="00C8419E" w:rsidRPr="00233ABE" w:rsidRDefault="009758E2" w:rsidP="00F97C9A">
            <w:pPr>
              <w:spacing w:before="240" w:after="120" w:line="240" w:lineRule="auto"/>
              <w:ind w:left="101" w:right="86"/>
              <w:jc w:val="both"/>
              <w:rPr>
                <w:rFonts w:ascii="Times New Roman" w:eastAsia="Times New Roman" w:hAnsi="Times New Roman" w:cs="Times New Roman"/>
                <w:sz w:val="24"/>
                <w:szCs w:val="24"/>
                <w:lang w:val="en-GB" w:eastAsia="en-GB"/>
              </w:rPr>
            </w:pPr>
            <w:hyperlink r:id="rId38" w:tgtFrame="_blank" w:history="1">
              <w:r w:rsidR="00C8419E" w:rsidRPr="00233ABE">
                <w:rPr>
                  <w:rFonts w:ascii="Times New Roman" w:eastAsia="Times New Roman" w:hAnsi="Times New Roman" w:cs="Times New Roman"/>
                  <w:color w:val="0000FF"/>
                  <w:sz w:val="24"/>
                  <w:szCs w:val="24"/>
                  <w:u w:val="single"/>
                  <w:lang w:val="en-GB" w:eastAsia="en-GB"/>
                </w:rPr>
                <w:t>Regulation (EC) No 223/2009</w:t>
              </w:r>
            </w:hyperlink>
            <w:r w:rsidR="00C8419E" w:rsidRPr="00233ABE">
              <w:rPr>
                <w:rFonts w:ascii="Times New Roman" w:eastAsia="Times New Roman" w:hAnsi="Times New Roman" w:cs="Times New Roman"/>
                <w:sz w:val="24"/>
                <w:szCs w:val="24"/>
                <w:lang w:val="en-GB" w:eastAsia="en-GB"/>
              </w:rPr>
              <w:t xml:space="preserve"> (recital 24 and Article 20(4)) of 11 March 2009 (OJ L 87, p. 164) on European </w:t>
            </w:r>
            <w:r w:rsidR="00486CEE" w:rsidRPr="00233ABE">
              <w:rPr>
                <w:rFonts w:ascii="Times New Roman" w:eastAsia="Times New Roman" w:hAnsi="Times New Roman" w:cs="Times New Roman"/>
                <w:sz w:val="24"/>
                <w:szCs w:val="24"/>
                <w:lang w:val="en-GB" w:eastAsia="en-GB"/>
              </w:rPr>
              <w:t>S</w:t>
            </w:r>
            <w:r w:rsidR="00C8419E" w:rsidRPr="00233ABE">
              <w:rPr>
                <w:rFonts w:ascii="Times New Roman" w:eastAsia="Times New Roman" w:hAnsi="Times New Roman" w:cs="Times New Roman"/>
                <w:sz w:val="24"/>
                <w:szCs w:val="24"/>
                <w:lang w:val="en-GB" w:eastAsia="en-GB"/>
              </w:rPr>
              <w:t xml:space="preserve">tatistics stipulates the need to establish common principles and guidelines ensuring the confidentiality of data used for the production of European </w:t>
            </w:r>
            <w:r w:rsidR="00486CEE" w:rsidRPr="00233ABE">
              <w:rPr>
                <w:rFonts w:ascii="Times New Roman" w:eastAsia="Times New Roman" w:hAnsi="Times New Roman" w:cs="Times New Roman"/>
                <w:sz w:val="24"/>
                <w:szCs w:val="24"/>
                <w:lang w:val="en-GB" w:eastAsia="en-GB"/>
              </w:rPr>
              <w:t>S</w:t>
            </w:r>
            <w:r w:rsidR="00C8419E" w:rsidRPr="00233ABE">
              <w:rPr>
                <w:rFonts w:ascii="Times New Roman" w:eastAsia="Times New Roman" w:hAnsi="Times New Roman" w:cs="Times New Roman"/>
                <w:sz w:val="24"/>
                <w:szCs w:val="24"/>
                <w:lang w:val="en-GB" w:eastAsia="en-GB"/>
              </w:rPr>
              <w:t>tatistics and the access to those confidential data with due account for technical developments and the requirements of users in a democratic society.</w:t>
            </w:r>
          </w:p>
          <w:p w14:paraId="50CF5E47" w14:textId="3A0CF74E" w:rsidR="00C8419E" w:rsidRPr="00233ABE" w:rsidRDefault="00C8419E" w:rsidP="00F97C9A">
            <w:pPr>
              <w:spacing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INSTAT insure micro data for scientific research purposes. Access to this data is strictly controlled and according to the conditions set out in law no. 17, dated 05.04.2018 “On </w:t>
            </w:r>
            <w:r w:rsidR="0029023C" w:rsidRPr="00233ABE">
              <w:rPr>
                <w:rFonts w:ascii="Times New Roman" w:eastAsia="Times New Roman" w:hAnsi="Times New Roman" w:cs="Times New Roman"/>
                <w:sz w:val="24"/>
                <w:szCs w:val="24"/>
                <w:lang w:val="en-GB" w:eastAsia="en-GB"/>
              </w:rPr>
              <w:t>O</w:t>
            </w:r>
            <w:r w:rsidRPr="00233ABE">
              <w:rPr>
                <w:rFonts w:ascii="Times New Roman" w:eastAsia="Times New Roman" w:hAnsi="Times New Roman" w:cs="Times New Roman"/>
                <w:sz w:val="24"/>
                <w:szCs w:val="24"/>
                <w:lang w:val="en-GB" w:eastAsia="en-GB"/>
              </w:rPr>
              <w:t xml:space="preserve">fficial </w:t>
            </w:r>
            <w:r w:rsidR="0029023C"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tatistics”. </w:t>
            </w:r>
          </w:p>
          <w:p w14:paraId="3E60AC2D" w14:textId="77777777" w:rsidR="00C8419E" w:rsidRPr="00233ABE" w:rsidRDefault="009758E2" w:rsidP="00F97C9A">
            <w:pPr>
              <w:spacing w:after="0" w:line="240" w:lineRule="auto"/>
              <w:ind w:left="101" w:right="86"/>
              <w:jc w:val="both"/>
              <w:rPr>
                <w:rFonts w:ascii="Times New Roman" w:eastAsia="Times New Roman" w:hAnsi="Times New Roman" w:cs="Times New Roman"/>
                <w:color w:val="0000FF"/>
                <w:sz w:val="24"/>
                <w:szCs w:val="24"/>
                <w:lang w:val="it-IT" w:eastAsia="en-GB"/>
              </w:rPr>
            </w:pPr>
            <w:hyperlink r:id="rId39" w:tooltip="microdata_access_regulation______.pdf" w:history="1">
              <w:r w:rsidR="00C8419E" w:rsidRPr="00233ABE">
                <w:rPr>
                  <w:rFonts w:ascii="Times New Roman" w:eastAsia="Times New Roman" w:hAnsi="Times New Roman" w:cs="Times New Roman"/>
                  <w:color w:val="0000FF"/>
                  <w:sz w:val="24"/>
                  <w:szCs w:val="24"/>
                  <w:u w:val="single"/>
                  <w:lang w:val="it-IT" w:eastAsia="en-GB"/>
                </w:rPr>
                <w:t>Microdata access regulation</w:t>
              </w:r>
            </w:hyperlink>
            <w:r w:rsidR="00E06CA1" w:rsidRPr="00233ABE">
              <w:rPr>
                <w:rFonts w:ascii="Times New Roman" w:eastAsia="Times New Roman" w:hAnsi="Times New Roman" w:cs="Times New Roman"/>
                <w:color w:val="0000FF"/>
                <w:sz w:val="24"/>
                <w:szCs w:val="24"/>
                <w:u w:val="single"/>
                <w:lang w:val="it-IT" w:eastAsia="en-GB"/>
              </w:rPr>
              <w:t>;</w:t>
            </w:r>
            <w:r w:rsidR="00C8419E" w:rsidRPr="00233ABE">
              <w:rPr>
                <w:rFonts w:ascii="Times New Roman" w:eastAsia="Times New Roman" w:hAnsi="Times New Roman" w:cs="Times New Roman"/>
                <w:color w:val="0000FF"/>
                <w:sz w:val="24"/>
                <w:szCs w:val="24"/>
                <w:lang w:val="it-IT" w:eastAsia="en-GB"/>
              </w:rPr>
              <w:t> </w:t>
            </w:r>
          </w:p>
          <w:p w14:paraId="1DBA00C8" w14:textId="77777777" w:rsidR="00C8419E" w:rsidRPr="00233ABE" w:rsidRDefault="009758E2" w:rsidP="00F97C9A">
            <w:pPr>
              <w:spacing w:after="240" w:line="240" w:lineRule="auto"/>
              <w:ind w:left="101" w:right="86"/>
              <w:jc w:val="both"/>
              <w:rPr>
                <w:rFonts w:ascii="Times New Roman" w:eastAsia="Times New Roman" w:hAnsi="Times New Roman" w:cs="Times New Roman"/>
                <w:sz w:val="24"/>
                <w:szCs w:val="24"/>
                <w:lang w:val="it-IT" w:eastAsia="en-GB"/>
              </w:rPr>
            </w:pPr>
            <w:hyperlink r:id="rId40" w:history="1">
              <w:r w:rsidR="00F97C9A" w:rsidRPr="00233ABE">
                <w:rPr>
                  <w:rStyle w:val="Hyperlink"/>
                  <w:rFonts w:ascii="Times New Roman" w:eastAsia="Times New Roman" w:hAnsi="Times New Roman" w:cs="Times New Roman"/>
                  <w:sz w:val="24"/>
                  <w:szCs w:val="24"/>
                  <w:lang w:val="it-IT" w:eastAsia="en-GB"/>
                </w:rPr>
                <w:t>Access to Miccro Data</w:t>
              </w:r>
            </w:hyperlink>
            <w:r w:rsidR="00E06CA1" w:rsidRPr="00233ABE">
              <w:rPr>
                <w:rStyle w:val="Hyperlink"/>
                <w:rFonts w:ascii="Times New Roman" w:eastAsia="Times New Roman" w:hAnsi="Times New Roman" w:cs="Times New Roman"/>
                <w:sz w:val="24"/>
                <w:szCs w:val="24"/>
                <w:lang w:val="it-IT" w:eastAsia="en-GB"/>
              </w:rPr>
              <w:t>.</w:t>
            </w:r>
          </w:p>
        </w:tc>
      </w:tr>
      <w:tr w:rsidR="00C8419E" w:rsidRPr="00233ABE" w14:paraId="2CA43564" w14:textId="77777777" w:rsidTr="003500DE">
        <w:trPr>
          <w:trHeight w:val="567"/>
        </w:trPr>
        <w:tc>
          <w:tcPr>
            <w:tcW w:w="2836" w:type="dxa"/>
            <w:shd w:val="clear" w:color="auto" w:fill="FFFFCC"/>
            <w:noWrap/>
            <w:vAlign w:val="center"/>
            <w:hideMark/>
          </w:tcPr>
          <w:p w14:paraId="7C68B4E0"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10.5. Other</w:t>
            </w:r>
          </w:p>
        </w:tc>
        <w:tc>
          <w:tcPr>
            <w:tcW w:w="8222" w:type="dxa"/>
            <w:shd w:val="clear" w:color="auto" w:fill="auto"/>
            <w:noWrap/>
          </w:tcPr>
          <w:p w14:paraId="57EFFC05" w14:textId="3A9329E8" w:rsidR="00C8419E" w:rsidRPr="00233ABE" w:rsidRDefault="00C8419E" w:rsidP="00F97C9A">
            <w:pPr>
              <w:spacing w:before="24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All information is available in two languages: Albanian and English. Since 2011, Through Pc-Axis system, for external users on the website is offered time series of </w:t>
            </w:r>
            <w:r w:rsidR="0029023C" w:rsidRPr="00233ABE">
              <w:rPr>
                <w:rFonts w:ascii="Times New Roman" w:eastAsia="Times New Roman" w:hAnsi="Times New Roman" w:cs="Times New Roman"/>
                <w:sz w:val="24"/>
                <w:szCs w:val="24"/>
                <w:lang w:val="en-GB" w:eastAsia="en-GB"/>
              </w:rPr>
              <w:t xml:space="preserve">Statistical Business Register </w:t>
            </w:r>
            <w:r w:rsidRPr="00233ABE">
              <w:rPr>
                <w:rFonts w:ascii="Times New Roman" w:eastAsia="Times New Roman" w:hAnsi="Times New Roman" w:cs="Times New Roman"/>
                <w:sz w:val="24"/>
                <w:szCs w:val="24"/>
                <w:lang w:val="en-GB" w:eastAsia="en-GB"/>
              </w:rPr>
              <w:t xml:space="preserve">SBR from 2010 as reference year. </w:t>
            </w:r>
            <w:r w:rsidR="0029023C" w:rsidRPr="00233ABE">
              <w:rPr>
                <w:rFonts w:ascii="Times New Roman" w:eastAsia="Times New Roman" w:hAnsi="Times New Roman" w:cs="Times New Roman"/>
                <w:sz w:val="24"/>
                <w:szCs w:val="24"/>
                <w:lang w:val="en-GB" w:eastAsia="en-GB"/>
              </w:rPr>
              <w:t>Also,</w:t>
            </w:r>
            <w:r w:rsidRPr="00233ABE">
              <w:rPr>
                <w:rFonts w:ascii="Times New Roman" w:eastAsia="Times New Roman" w:hAnsi="Times New Roman" w:cs="Times New Roman"/>
                <w:sz w:val="24"/>
                <w:szCs w:val="24"/>
                <w:lang w:val="en-GB" w:eastAsia="en-GB"/>
              </w:rPr>
              <w:t xml:space="preserve"> on this website there is a simple methodological explanation </w:t>
            </w:r>
            <w:r w:rsidR="0029023C" w:rsidRPr="00233ABE">
              <w:rPr>
                <w:rFonts w:ascii="Times New Roman" w:eastAsia="Times New Roman" w:hAnsi="Times New Roman" w:cs="Times New Roman"/>
                <w:sz w:val="24"/>
                <w:szCs w:val="24"/>
                <w:lang w:val="en-GB" w:eastAsia="en-GB"/>
              </w:rPr>
              <w:t>a</w:t>
            </w:r>
            <w:r w:rsidRPr="00233ABE">
              <w:rPr>
                <w:rFonts w:ascii="Times New Roman" w:eastAsia="Times New Roman" w:hAnsi="Times New Roman" w:cs="Times New Roman"/>
                <w:sz w:val="24"/>
                <w:szCs w:val="24"/>
                <w:lang w:val="en-GB" w:eastAsia="en-GB"/>
              </w:rPr>
              <w:t>ccess the database at the link below: </w:t>
            </w:r>
            <w:hyperlink r:id="rId41" w:history="1">
              <w:r w:rsidR="00685001">
                <w:rPr>
                  <w:rFonts w:ascii="Times New Roman" w:eastAsia="Times New Roman" w:hAnsi="Times New Roman" w:cs="Times New Roman"/>
                  <w:color w:val="0000FF"/>
                  <w:sz w:val="24"/>
                  <w:szCs w:val="24"/>
                  <w:u w:val="single"/>
                  <w:lang w:val="en-GB" w:eastAsia="en-GB"/>
                </w:rPr>
                <w:t>D</w:t>
              </w:r>
              <w:r w:rsidRPr="00233ABE">
                <w:rPr>
                  <w:rFonts w:ascii="Times New Roman" w:eastAsia="Times New Roman" w:hAnsi="Times New Roman" w:cs="Times New Roman"/>
                  <w:color w:val="0000FF"/>
                  <w:sz w:val="24"/>
                  <w:szCs w:val="24"/>
                  <w:u w:val="single"/>
                  <w:lang w:val="en-GB" w:eastAsia="en-GB"/>
                </w:rPr>
                <w:t>atabase</w:t>
              </w:r>
            </w:hyperlink>
            <w:r w:rsidR="0029023C" w:rsidRPr="00233ABE">
              <w:rPr>
                <w:rFonts w:ascii="Times New Roman" w:eastAsia="Times New Roman" w:hAnsi="Times New Roman" w:cs="Times New Roman"/>
                <w:color w:val="0000FF"/>
                <w:sz w:val="24"/>
                <w:szCs w:val="24"/>
                <w:u w:val="single"/>
                <w:lang w:val="en-GB" w:eastAsia="en-GB"/>
              </w:rPr>
              <w:t>.</w:t>
            </w:r>
          </w:p>
        </w:tc>
      </w:tr>
      <w:tr w:rsidR="00C8419E" w:rsidRPr="00233ABE" w14:paraId="566E5058" w14:textId="77777777" w:rsidTr="003500DE">
        <w:trPr>
          <w:trHeight w:val="567"/>
        </w:trPr>
        <w:tc>
          <w:tcPr>
            <w:tcW w:w="2836" w:type="dxa"/>
            <w:shd w:val="clear" w:color="auto" w:fill="FFFFCC"/>
            <w:noWrap/>
            <w:vAlign w:val="center"/>
            <w:hideMark/>
          </w:tcPr>
          <w:p w14:paraId="32A1148C"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 xml:space="preserve">10.6. Documentation on </w:t>
            </w:r>
            <w:r w:rsidRPr="00233ABE">
              <w:rPr>
                <w:rFonts w:ascii="Times New Roman" w:eastAsia="Times New Roman" w:hAnsi="Times New Roman" w:cs="Times New Roman"/>
                <w:noProof/>
                <w:color w:val="000000"/>
                <w:sz w:val="24"/>
                <w:szCs w:val="24"/>
                <w:lang w:val="sq-AL" w:eastAsia="sq-AL"/>
              </w:rPr>
              <w:lastRenderedPageBreak/>
              <w:t>methodology</w:t>
            </w:r>
          </w:p>
        </w:tc>
        <w:tc>
          <w:tcPr>
            <w:tcW w:w="8222" w:type="dxa"/>
            <w:shd w:val="clear" w:color="auto" w:fill="auto"/>
          </w:tcPr>
          <w:p w14:paraId="689E02D1" w14:textId="4BA67785" w:rsidR="00C8419E" w:rsidRPr="00233ABE" w:rsidRDefault="009758E2" w:rsidP="00F97C9A">
            <w:pPr>
              <w:spacing w:before="240" w:after="120" w:line="240" w:lineRule="auto"/>
              <w:ind w:left="101" w:right="86"/>
              <w:jc w:val="both"/>
              <w:rPr>
                <w:rFonts w:ascii="Times New Roman" w:eastAsia="Times New Roman" w:hAnsi="Times New Roman" w:cs="Times New Roman"/>
                <w:sz w:val="24"/>
                <w:szCs w:val="24"/>
                <w:lang w:val="en-GB" w:eastAsia="en-GB"/>
              </w:rPr>
            </w:pPr>
            <w:hyperlink r:id="rId42" w:history="1">
              <w:r w:rsidR="00C8419E" w:rsidRPr="00233ABE">
                <w:rPr>
                  <w:rFonts w:ascii="Times New Roman" w:eastAsia="Times New Roman" w:hAnsi="Times New Roman" w:cs="Times New Roman"/>
                  <w:color w:val="0000FF"/>
                  <w:sz w:val="24"/>
                  <w:szCs w:val="24"/>
                  <w:u w:val="single"/>
                  <w:lang w:val="en-GB" w:eastAsia="en-GB"/>
                </w:rPr>
                <w:t xml:space="preserve">European </w:t>
              </w:r>
              <w:r w:rsidR="0029023C" w:rsidRPr="00233ABE">
                <w:rPr>
                  <w:rFonts w:ascii="Times New Roman" w:eastAsia="Times New Roman" w:hAnsi="Times New Roman" w:cs="Times New Roman"/>
                  <w:color w:val="0000FF"/>
                  <w:sz w:val="24"/>
                  <w:szCs w:val="24"/>
                  <w:u w:val="single"/>
                  <w:lang w:val="en-GB" w:eastAsia="en-GB"/>
                </w:rPr>
                <w:t>B</w:t>
              </w:r>
              <w:r w:rsidR="00C8419E" w:rsidRPr="00233ABE">
                <w:rPr>
                  <w:rFonts w:ascii="Times New Roman" w:eastAsia="Times New Roman" w:hAnsi="Times New Roman" w:cs="Times New Roman"/>
                  <w:color w:val="0000FF"/>
                  <w:sz w:val="24"/>
                  <w:szCs w:val="24"/>
                  <w:u w:val="single"/>
                  <w:lang w:val="en-GB" w:eastAsia="en-GB"/>
                </w:rPr>
                <w:t xml:space="preserve">usiness </w:t>
              </w:r>
              <w:r w:rsidR="0029023C" w:rsidRPr="00233ABE">
                <w:rPr>
                  <w:rFonts w:ascii="Times New Roman" w:eastAsia="Times New Roman" w:hAnsi="Times New Roman" w:cs="Times New Roman"/>
                  <w:color w:val="0000FF"/>
                  <w:sz w:val="24"/>
                  <w:szCs w:val="24"/>
                  <w:u w:val="single"/>
                  <w:lang w:val="en-GB" w:eastAsia="en-GB"/>
                </w:rPr>
                <w:t>S</w:t>
              </w:r>
              <w:r w:rsidR="00C8419E" w:rsidRPr="00233ABE">
                <w:rPr>
                  <w:rFonts w:ascii="Times New Roman" w:eastAsia="Times New Roman" w:hAnsi="Times New Roman" w:cs="Times New Roman"/>
                  <w:color w:val="0000FF"/>
                  <w:sz w:val="24"/>
                  <w:szCs w:val="24"/>
                  <w:u w:val="single"/>
                  <w:lang w:val="en-GB" w:eastAsia="en-GB"/>
                </w:rPr>
                <w:t xml:space="preserve">tatistics methodological manual for </w:t>
              </w:r>
              <w:r w:rsidR="0029023C" w:rsidRPr="00233ABE">
                <w:rPr>
                  <w:rFonts w:ascii="Times New Roman" w:eastAsia="Times New Roman" w:hAnsi="Times New Roman" w:cs="Times New Roman"/>
                  <w:color w:val="0000FF"/>
                  <w:sz w:val="24"/>
                  <w:szCs w:val="24"/>
                  <w:u w:val="single"/>
                  <w:lang w:val="en-GB" w:eastAsia="en-GB"/>
                </w:rPr>
                <w:t>S</w:t>
              </w:r>
              <w:r w:rsidR="00C8419E" w:rsidRPr="00233ABE">
                <w:rPr>
                  <w:rFonts w:ascii="Times New Roman" w:eastAsia="Times New Roman" w:hAnsi="Times New Roman" w:cs="Times New Roman"/>
                  <w:color w:val="0000FF"/>
                  <w:sz w:val="24"/>
                  <w:szCs w:val="24"/>
                  <w:u w:val="single"/>
                  <w:lang w:val="en-GB" w:eastAsia="en-GB"/>
                </w:rPr>
                <w:t xml:space="preserve">tatistical </w:t>
              </w:r>
              <w:r w:rsidR="0029023C" w:rsidRPr="00233ABE">
                <w:rPr>
                  <w:rFonts w:ascii="Times New Roman" w:eastAsia="Times New Roman" w:hAnsi="Times New Roman" w:cs="Times New Roman"/>
                  <w:color w:val="0000FF"/>
                  <w:sz w:val="24"/>
                  <w:szCs w:val="24"/>
                  <w:u w:val="single"/>
                  <w:lang w:val="en-GB" w:eastAsia="en-GB"/>
                </w:rPr>
                <w:t>B</w:t>
              </w:r>
              <w:r w:rsidR="00C8419E" w:rsidRPr="00233ABE">
                <w:rPr>
                  <w:rFonts w:ascii="Times New Roman" w:eastAsia="Times New Roman" w:hAnsi="Times New Roman" w:cs="Times New Roman"/>
                  <w:color w:val="0000FF"/>
                  <w:sz w:val="24"/>
                  <w:szCs w:val="24"/>
                  <w:u w:val="single"/>
                  <w:lang w:val="en-GB" w:eastAsia="en-GB"/>
                </w:rPr>
                <w:t xml:space="preserve">usiness </w:t>
              </w:r>
              <w:r w:rsidR="0029023C" w:rsidRPr="00233ABE">
                <w:rPr>
                  <w:rFonts w:ascii="Times New Roman" w:eastAsia="Times New Roman" w:hAnsi="Times New Roman" w:cs="Times New Roman"/>
                  <w:color w:val="0000FF"/>
                  <w:sz w:val="24"/>
                  <w:szCs w:val="24"/>
                  <w:u w:val="single"/>
                  <w:lang w:val="en-GB" w:eastAsia="en-GB"/>
                </w:rPr>
                <w:lastRenderedPageBreak/>
                <w:t>R</w:t>
              </w:r>
              <w:r w:rsidR="00C8419E" w:rsidRPr="00233ABE">
                <w:rPr>
                  <w:rFonts w:ascii="Times New Roman" w:eastAsia="Times New Roman" w:hAnsi="Times New Roman" w:cs="Times New Roman"/>
                  <w:color w:val="0000FF"/>
                  <w:sz w:val="24"/>
                  <w:szCs w:val="24"/>
                  <w:u w:val="single"/>
                  <w:lang w:val="en-GB" w:eastAsia="en-GB"/>
                </w:rPr>
                <w:t>egisters – edition 2021</w:t>
              </w:r>
            </w:hyperlink>
            <w:r w:rsidR="00C8419E" w:rsidRPr="00233ABE">
              <w:rPr>
                <w:rFonts w:ascii="Times New Roman" w:eastAsia="Times New Roman" w:hAnsi="Times New Roman" w:cs="Times New Roman"/>
                <w:sz w:val="24"/>
                <w:szCs w:val="24"/>
                <w:lang w:val="en-GB" w:eastAsia="en-GB"/>
              </w:rPr>
              <w:t xml:space="preserve"> outlines the methodology to be used for the </w:t>
            </w:r>
            <w:r w:rsidR="00E252DA" w:rsidRPr="00233ABE">
              <w:rPr>
                <w:rFonts w:ascii="Times New Roman" w:eastAsia="Times New Roman" w:hAnsi="Times New Roman" w:cs="Times New Roman"/>
                <w:sz w:val="24"/>
                <w:szCs w:val="24"/>
                <w:lang w:val="en-GB" w:eastAsia="en-GB"/>
              </w:rPr>
              <w:t>N</w:t>
            </w:r>
            <w:r w:rsidR="00C8419E" w:rsidRPr="00233ABE">
              <w:rPr>
                <w:rFonts w:ascii="Times New Roman" w:eastAsia="Times New Roman" w:hAnsi="Times New Roman" w:cs="Times New Roman"/>
                <w:sz w:val="24"/>
                <w:szCs w:val="24"/>
                <w:lang w:val="en-GB" w:eastAsia="en-GB"/>
              </w:rPr>
              <w:t xml:space="preserve">ational </w:t>
            </w:r>
            <w:r w:rsidR="00E252DA" w:rsidRPr="00233ABE">
              <w:rPr>
                <w:rFonts w:ascii="Times New Roman" w:eastAsia="Times New Roman" w:hAnsi="Times New Roman" w:cs="Times New Roman"/>
                <w:sz w:val="24"/>
                <w:szCs w:val="24"/>
                <w:lang w:val="en-GB" w:eastAsia="en-GB"/>
              </w:rPr>
              <w:t>S</w:t>
            </w:r>
            <w:r w:rsidR="00C8419E" w:rsidRPr="00233ABE">
              <w:rPr>
                <w:rFonts w:ascii="Times New Roman" w:eastAsia="Times New Roman" w:hAnsi="Times New Roman" w:cs="Times New Roman"/>
                <w:sz w:val="24"/>
                <w:szCs w:val="24"/>
                <w:lang w:val="en-GB" w:eastAsia="en-GB"/>
              </w:rPr>
              <w:t xml:space="preserve">tatistical </w:t>
            </w:r>
            <w:r w:rsidR="00E252DA" w:rsidRPr="00233ABE">
              <w:rPr>
                <w:rFonts w:ascii="Times New Roman" w:eastAsia="Times New Roman" w:hAnsi="Times New Roman" w:cs="Times New Roman"/>
                <w:sz w:val="24"/>
                <w:szCs w:val="24"/>
                <w:lang w:val="en-GB" w:eastAsia="en-GB"/>
              </w:rPr>
              <w:t>I</w:t>
            </w:r>
            <w:r w:rsidR="00C8419E" w:rsidRPr="00233ABE">
              <w:rPr>
                <w:rFonts w:ascii="Times New Roman" w:eastAsia="Times New Roman" w:hAnsi="Times New Roman" w:cs="Times New Roman"/>
                <w:sz w:val="24"/>
                <w:szCs w:val="24"/>
                <w:lang w:val="en-GB" w:eastAsia="en-GB"/>
              </w:rPr>
              <w:t>nstitutes.</w:t>
            </w:r>
          </w:p>
          <w:p w14:paraId="10DF0277" w14:textId="4C43F824" w:rsidR="00C8419E" w:rsidRPr="00233ABE" w:rsidRDefault="00C8419E" w:rsidP="00F97C9A">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A brief explanation of the definitions, key concepts and methodological explanations for users is published in the press release and publications. When necessary, additional information is provided to the internal users. On the INSTAT website there is a section related to the </w:t>
            </w:r>
            <w:hyperlink r:id="rId43" w:anchor="tab4" w:history="1">
              <w:r w:rsidRPr="00233ABE">
                <w:rPr>
                  <w:rFonts w:ascii="Times New Roman" w:eastAsia="Times New Roman" w:hAnsi="Times New Roman" w:cs="Times New Roman"/>
                  <w:color w:val="0000FF"/>
                  <w:sz w:val="24"/>
                  <w:szCs w:val="24"/>
                  <w:u w:val="single"/>
                  <w:lang w:val="en-GB" w:eastAsia="en-GB"/>
                </w:rPr>
                <w:t>Business Registers | Instat</w:t>
              </w:r>
            </w:hyperlink>
            <w:r w:rsidR="00E252DA" w:rsidRPr="00233ABE">
              <w:rPr>
                <w:rFonts w:ascii="Times New Roman" w:eastAsia="Times New Roman" w:hAnsi="Times New Roman" w:cs="Times New Roman"/>
                <w:color w:val="0000FF"/>
                <w:sz w:val="24"/>
                <w:szCs w:val="24"/>
                <w:u w:val="single"/>
                <w:lang w:val="en-GB" w:eastAsia="en-GB"/>
              </w:rPr>
              <w:t>.</w:t>
            </w:r>
          </w:p>
        </w:tc>
      </w:tr>
      <w:tr w:rsidR="00C8419E" w:rsidRPr="00233ABE" w14:paraId="1F26339F" w14:textId="77777777" w:rsidTr="003500DE">
        <w:trPr>
          <w:trHeight w:val="567"/>
        </w:trPr>
        <w:tc>
          <w:tcPr>
            <w:tcW w:w="2836" w:type="dxa"/>
            <w:shd w:val="clear" w:color="auto" w:fill="FFFFCC"/>
            <w:noWrap/>
            <w:vAlign w:val="center"/>
            <w:hideMark/>
          </w:tcPr>
          <w:p w14:paraId="610D13E3"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lastRenderedPageBreak/>
              <w:t>10.7. Quality documentation</w:t>
            </w:r>
          </w:p>
        </w:tc>
        <w:tc>
          <w:tcPr>
            <w:tcW w:w="8222" w:type="dxa"/>
            <w:shd w:val="clear" w:color="auto" w:fill="auto"/>
            <w:noWrap/>
          </w:tcPr>
          <w:p w14:paraId="4DC0D616" w14:textId="3BD12E2A" w:rsidR="005F035C" w:rsidRPr="00233ABE" w:rsidRDefault="00C8419E" w:rsidP="00F97C9A">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Statistical Business Register sector documents the entire work process and </w:t>
            </w:r>
            <w:r w:rsidR="001678EC" w:rsidRPr="00233ABE">
              <w:rPr>
                <w:rFonts w:ascii="Times New Roman" w:eastAsia="Times New Roman" w:hAnsi="Times New Roman" w:cs="Times New Roman"/>
                <w:sz w:val="24"/>
                <w:szCs w:val="24"/>
                <w:lang w:val="en-GB" w:eastAsia="en-GB"/>
              </w:rPr>
              <w:t xml:space="preserve">Statistical Business </w:t>
            </w:r>
            <w:r w:rsidR="00E8471B" w:rsidRPr="00233ABE">
              <w:rPr>
                <w:rFonts w:ascii="Times New Roman" w:eastAsia="Times New Roman" w:hAnsi="Times New Roman" w:cs="Times New Roman"/>
                <w:sz w:val="24"/>
                <w:szCs w:val="24"/>
                <w:lang w:val="en-GB" w:eastAsia="en-GB"/>
              </w:rPr>
              <w:t xml:space="preserve">Registers </w:t>
            </w:r>
            <w:r w:rsidRPr="00233ABE">
              <w:rPr>
                <w:rFonts w:ascii="Times New Roman" w:eastAsia="Times New Roman" w:hAnsi="Times New Roman" w:cs="Times New Roman"/>
                <w:sz w:val="24"/>
                <w:szCs w:val="24"/>
                <w:lang w:val="en-GB" w:eastAsia="en-GB"/>
              </w:rPr>
              <w:t>SBR procedures for internal documentation.</w:t>
            </w:r>
          </w:p>
          <w:p w14:paraId="79E1F609" w14:textId="157FBC22" w:rsidR="005F035C" w:rsidRPr="00233ABE" w:rsidRDefault="001024D9" w:rsidP="00F97C9A">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Statistical Business Registers </w:t>
            </w:r>
            <w:r w:rsidR="00C8419E" w:rsidRPr="00233ABE">
              <w:rPr>
                <w:rFonts w:ascii="Times New Roman" w:eastAsia="Times New Roman" w:hAnsi="Times New Roman" w:cs="Times New Roman"/>
                <w:sz w:val="24"/>
                <w:szCs w:val="24"/>
                <w:lang w:val="en-GB" w:eastAsia="en-GB"/>
              </w:rPr>
              <w:t xml:space="preserve">SBRs </w:t>
            </w:r>
            <w:r w:rsidRPr="00233ABE">
              <w:rPr>
                <w:rFonts w:ascii="Times New Roman" w:eastAsia="Times New Roman" w:hAnsi="Times New Roman" w:cs="Times New Roman"/>
                <w:sz w:val="24"/>
                <w:szCs w:val="24"/>
                <w:lang w:val="en-GB" w:eastAsia="en-GB"/>
              </w:rPr>
              <w:t>u</w:t>
            </w:r>
            <w:r w:rsidR="00C8419E" w:rsidRPr="00233ABE">
              <w:rPr>
                <w:rFonts w:ascii="Times New Roman" w:eastAsia="Times New Roman" w:hAnsi="Times New Roman" w:cs="Times New Roman"/>
                <w:sz w:val="24"/>
                <w:szCs w:val="24"/>
                <w:lang w:val="en-GB" w:eastAsia="en-GB"/>
              </w:rPr>
              <w:t xml:space="preserve">ser group is created in 2015 and leaded by Economic Statistics Director. </w:t>
            </w:r>
            <w:r w:rsidRPr="00233ABE">
              <w:rPr>
                <w:rFonts w:ascii="Times New Roman" w:eastAsia="Times New Roman" w:hAnsi="Times New Roman" w:cs="Times New Roman"/>
                <w:sz w:val="24"/>
                <w:szCs w:val="24"/>
                <w:lang w:val="en-GB" w:eastAsia="en-GB"/>
              </w:rPr>
              <w:t xml:space="preserve">Statistical Business Register </w:t>
            </w:r>
            <w:r w:rsidR="00C8419E" w:rsidRPr="00233ABE">
              <w:rPr>
                <w:rFonts w:ascii="Times New Roman" w:eastAsia="Times New Roman" w:hAnsi="Times New Roman" w:cs="Times New Roman"/>
                <w:sz w:val="24"/>
                <w:szCs w:val="24"/>
                <w:lang w:val="en-GB" w:eastAsia="en-GB"/>
              </w:rPr>
              <w:t xml:space="preserve">SBR </w:t>
            </w:r>
            <w:r w:rsidRPr="00233ABE">
              <w:rPr>
                <w:rFonts w:ascii="Times New Roman" w:eastAsia="Times New Roman" w:hAnsi="Times New Roman" w:cs="Times New Roman"/>
                <w:sz w:val="24"/>
                <w:szCs w:val="24"/>
                <w:lang w:val="en-GB" w:eastAsia="en-GB"/>
              </w:rPr>
              <w:t>u</w:t>
            </w:r>
            <w:r w:rsidR="00C8419E" w:rsidRPr="00233ABE">
              <w:rPr>
                <w:rFonts w:ascii="Times New Roman" w:eastAsia="Times New Roman" w:hAnsi="Times New Roman" w:cs="Times New Roman"/>
                <w:sz w:val="24"/>
                <w:szCs w:val="24"/>
                <w:lang w:val="en-GB" w:eastAsia="en-GB"/>
              </w:rPr>
              <w:t xml:space="preserve">ser </w:t>
            </w:r>
            <w:r w:rsidRPr="00233ABE">
              <w:rPr>
                <w:rFonts w:ascii="Times New Roman" w:eastAsia="Times New Roman" w:hAnsi="Times New Roman" w:cs="Times New Roman"/>
                <w:sz w:val="24"/>
                <w:szCs w:val="24"/>
                <w:lang w:val="en-GB" w:eastAsia="en-GB"/>
              </w:rPr>
              <w:t>g</w:t>
            </w:r>
            <w:r w:rsidR="00C8419E" w:rsidRPr="00233ABE">
              <w:rPr>
                <w:rFonts w:ascii="Times New Roman" w:eastAsia="Times New Roman" w:hAnsi="Times New Roman" w:cs="Times New Roman"/>
                <w:sz w:val="24"/>
                <w:szCs w:val="24"/>
                <w:lang w:val="en-GB" w:eastAsia="en-GB"/>
              </w:rPr>
              <w:t xml:space="preserve">roup is composed by Head Department which use Business </w:t>
            </w:r>
            <w:r w:rsidRPr="00233ABE">
              <w:rPr>
                <w:rFonts w:ascii="Times New Roman" w:eastAsia="Times New Roman" w:hAnsi="Times New Roman" w:cs="Times New Roman"/>
                <w:sz w:val="24"/>
                <w:szCs w:val="24"/>
                <w:lang w:val="en-GB" w:eastAsia="en-GB"/>
              </w:rPr>
              <w:t>R</w:t>
            </w:r>
            <w:r w:rsidR="00C8419E" w:rsidRPr="00233ABE">
              <w:rPr>
                <w:rFonts w:ascii="Times New Roman" w:eastAsia="Times New Roman" w:hAnsi="Times New Roman" w:cs="Times New Roman"/>
                <w:sz w:val="24"/>
                <w:szCs w:val="24"/>
                <w:lang w:val="en-GB" w:eastAsia="en-GB"/>
              </w:rPr>
              <w:t xml:space="preserve">egister. The </w:t>
            </w:r>
            <w:r w:rsidRPr="00233ABE">
              <w:rPr>
                <w:rFonts w:ascii="Times New Roman" w:eastAsia="Times New Roman" w:hAnsi="Times New Roman" w:cs="Times New Roman"/>
                <w:sz w:val="24"/>
                <w:szCs w:val="24"/>
                <w:lang w:val="en-GB" w:eastAsia="en-GB"/>
              </w:rPr>
              <w:t xml:space="preserve">Statistical Business Registers </w:t>
            </w:r>
            <w:r w:rsidR="00C8419E" w:rsidRPr="00233ABE">
              <w:rPr>
                <w:rFonts w:ascii="Times New Roman" w:eastAsia="Times New Roman" w:hAnsi="Times New Roman" w:cs="Times New Roman"/>
                <w:sz w:val="24"/>
                <w:szCs w:val="24"/>
                <w:lang w:val="en-GB" w:eastAsia="en-GB"/>
              </w:rPr>
              <w:t xml:space="preserve">SBRs user group main goal is to increase the quality of </w:t>
            </w:r>
            <w:r w:rsidRPr="00233ABE">
              <w:rPr>
                <w:rFonts w:ascii="Times New Roman" w:eastAsia="Times New Roman" w:hAnsi="Times New Roman" w:cs="Times New Roman"/>
                <w:sz w:val="24"/>
                <w:szCs w:val="24"/>
                <w:lang w:val="en-GB" w:eastAsia="en-GB"/>
              </w:rPr>
              <w:t xml:space="preserve">Statistical Business Registers </w:t>
            </w:r>
            <w:r w:rsidR="00C8419E" w:rsidRPr="00233ABE">
              <w:rPr>
                <w:rFonts w:ascii="Times New Roman" w:eastAsia="Times New Roman" w:hAnsi="Times New Roman" w:cs="Times New Roman"/>
                <w:sz w:val="24"/>
                <w:szCs w:val="24"/>
                <w:lang w:val="en-GB" w:eastAsia="en-GB"/>
              </w:rPr>
              <w:t xml:space="preserve">SBRs as the main tool for </w:t>
            </w:r>
            <w:r w:rsidRPr="00233ABE">
              <w:rPr>
                <w:rFonts w:ascii="Times New Roman" w:eastAsia="Times New Roman" w:hAnsi="Times New Roman" w:cs="Times New Roman"/>
                <w:sz w:val="24"/>
                <w:szCs w:val="24"/>
                <w:lang w:val="en-GB" w:eastAsia="en-GB"/>
              </w:rPr>
              <w:t>B</w:t>
            </w:r>
            <w:r w:rsidR="00C8419E" w:rsidRPr="00233ABE">
              <w:rPr>
                <w:rFonts w:ascii="Times New Roman" w:eastAsia="Times New Roman" w:hAnsi="Times New Roman" w:cs="Times New Roman"/>
                <w:sz w:val="24"/>
                <w:szCs w:val="24"/>
                <w:lang w:val="en-GB" w:eastAsia="en-GB"/>
              </w:rPr>
              <w:t xml:space="preserve">usiness and </w:t>
            </w:r>
            <w:r w:rsidRPr="00233ABE">
              <w:rPr>
                <w:rFonts w:ascii="Times New Roman" w:eastAsia="Times New Roman" w:hAnsi="Times New Roman" w:cs="Times New Roman"/>
                <w:sz w:val="24"/>
                <w:szCs w:val="24"/>
                <w:lang w:val="en-GB" w:eastAsia="en-GB"/>
              </w:rPr>
              <w:t>M</w:t>
            </w:r>
            <w:r w:rsidR="00C8419E" w:rsidRPr="00233ABE">
              <w:rPr>
                <w:rFonts w:ascii="Times New Roman" w:eastAsia="Times New Roman" w:hAnsi="Times New Roman" w:cs="Times New Roman"/>
                <w:sz w:val="24"/>
                <w:szCs w:val="24"/>
                <w:lang w:val="en-GB" w:eastAsia="en-GB"/>
              </w:rPr>
              <w:t>acro-</w:t>
            </w:r>
            <w:r w:rsidRPr="00233ABE">
              <w:rPr>
                <w:rFonts w:ascii="Times New Roman" w:eastAsia="Times New Roman" w:hAnsi="Times New Roman" w:cs="Times New Roman"/>
                <w:sz w:val="24"/>
                <w:szCs w:val="24"/>
                <w:lang w:val="en-GB" w:eastAsia="en-GB"/>
              </w:rPr>
              <w:t>E</w:t>
            </w:r>
            <w:r w:rsidR="00C8419E" w:rsidRPr="00233ABE">
              <w:rPr>
                <w:rFonts w:ascii="Times New Roman" w:eastAsia="Times New Roman" w:hAnsi="Times New Roman" w:cs="Times New Roman"/>
                <w:sz w:val="24"/>
                <w:szCs w:val="24"/>
                <w:lang w:val="en-GB" w:eastAsia="en-GB"/>
              </w:rPr>
              <w:t xml:space="preserve">conomic </w:t>
            </w:r>
            <w:r w:rsidRPr="00233ABE">
              <w:rPr>
                <w:rFonts w:ascii="Times New Roman" w:eastAsia="Times New Roman" w:hAnsi="Times New Roman" w:cs="Times New Roman"/>
                <w:sz w:val="24"/>
                <w:szCs w:val="24"/>
                <w:lang w:val="en-GB" w:eastAsia="en-GB"/>
              </w:rPr>
              <w:t>S</w:t>
            </w:r>
            <w:r w:rsidR="00C8419E" w:rsidRPr="00233ABE">
              <w:rPr>
                <w:rFonts w:ascii="Times New Roman" w:eastAsia="Times New Roman" w:hAnsi="Times New Roman" w:cs="Times New Roman"/>
                <w:sz w:val="24"/>
                <w:szCs w:val="24"/>
                <w:lang w:val="en-GB" w:eastAsia="en-GB"/>
              </w:rPr>
              <w:t>tatistics.</w:t>
            </w:r>
          </w:p>
          <w:p w14:paraId="6CA8B49F" w14:textId="06A1DD29" w:rsidR="00C8419E" w:rsidRPr="00233ABE" w:rsidRDefault="001024D9" w:rsidP="00F97C9A">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Statistical Business Registers </w:t>
            </w:r>
            <w:r w:rsidR="00C8419E" w:rsidRPr="00233ABE">
              <w:rPr>
                <w:rFonts w:ascii="Times New Roman" w:eastAsia="Times New Roman" w:hAnsi="Times New Roman" w:cs="Times New Roman"/>
                <w:sz w:val="24"/>
                <w:szCs w:val="24"/>
                <w:lang w:val="en-GB" w:eastAsia="en-GB"/>
              </w:rPr>
              <w:t>SBRs team proposes to prepare the list of big enterprises and to treat them more carefully. This came as result of different NACE from different surveys. NACE (</w:t>
            </w:r>
            <w:r w:rsidR="00EB0EA5" w:rsidRPr="00233ABE">
              <w:rPr>
                <w:rFonts w:ascii="Times New Roman" w:eastAsia="Times New Roman" w:hAnsi="Times New Roman" w:cs="Times New Roman"/>
                <w:sz w:val="24"/>
                <w:szCs w:val="24"/>
                <w:lang w:val="en-GB" w:eastAsia="en-GB"/>
              </w:rPr>
              <w:t>four-digit</w:t>
            </w:r>
            <w:r w:rsidR="00C8419E" w:rsidRPr="00233ABE">
              <w:rPr>
                <w:rFonts w:ascii="Times New Roman" w:eastAsia="Times New Roman" w:hAnsi="Times New Roman" w:cs="Times New Roman"/>
                <w:sz w:val="24"/>
                <w:szCs w:val="24"/>
                <w:lang w:val="en-GB" w:eastAsia="en-GB"/>
              </w:rPr>
              <w:t xml:space="preserve"> level) for each enterprise in the list was fixed and approved by </w:t>
            </w:r>
            <w:r w:rsidRPr="00233ABE">
              <w:rPr>
                <w:rFonts w:ascii="Times New Roman" w:eastAsia="Times New Roman" w:hAnsi="Times New Roman" w:cs="Times New Roman"/>
                <w:sz w:val="24"/>
                <w:szCs w:val="24"/>
                <w:lang w:val="en-GB" w:eastAsia="en-GB"/>
              </w:rPr>
              <w:t xml:space="preserve">Statistical Business Registers </w:t>
            </w:r>
            <w:r w:rsidR="00C8419E" w:rsidRPr="00233ABE">
              <w:rPr>
                <w:rFonts w:ascii="Times New Roman" w:eastAsia="Times New Roman" w:hAnsi="Times New Roman" w:cs="Times New Roman"/>
                <w:sz w:val="24"/>
                <w:szCs w:val="24"/>
                <w:lang w:val="en-GB" w:eastAsia="en-GB"/>
              </w:rPr>
              <w:t xml:space="preserve">SBRs </w:t>
            </w:r>
            <w:r w:rsidRPr="00233ABE">
              <w:rPr>
                <w:rFonts w:ascii="Times New Roman" w:eastAsia="Times New Roman" w:hAnsi="Times New Roman" w:cs="Times New Roman"/>
                <w:sz w:val="24"/>
                <w:szCs w:val="24"/>
                <w:lang w:val="en-GB" w:eastAsia="en-GB"/>
              </w:rPr>
              <w:t>u</w:t>
            </w:r>
            <w:r w:rsidR="00C8419E" w:rsidRPr="00233ABE">
              <w:rPr>
                <w:rFonts w:ascii="Times New Roman" w:eastAsia="Times New Roman" w:hAnsi="Times New Roman" w:cs="Times New Roman"/>
                <w:sz w:val="24"/>
                <w:szCs w:val="24"/>
                <w:lang w:val="en-GB" w:eastAsia="en-GB"/>
              </w:rPr>
              <w:t xml:space="preserve">ser </w:t>
            </w:r>
            <w:r w:rsidRPr="00233ABE">
              <w:rPr>
                <w:rFonts w:ascii="Times New Roman" w:eastAsia="Times New Roman" w:hAnsi="Times New Roman" w:cs="Times New Roman"/>
                <w:sz w:val="24"/>
                <w:szCs w:val="24"/>
                <w:lang w:val="en-GB" w:eastAsia="en-GB"/>
              </w:rPr>
              <w:t>g</w:t>
            </w:r>
            <w:r w:rsidR="00C8419E" w:rsidRPr="00233ABE">
              <w:rPr>
                <w:rFonts w:ascii="Times New Roman" w:eastAsia="Times New Roman" w:hAnsi="Times New Roman" w:cs="Times New Roman"/>
                <w:sz w:val="24"/>
                <w:szCs w:val="24"/>
                <w:lang w:val="en-GB" w:eastAsia="en-GB"/>
              </w:rPr>
              <w:t>roup.</w:t>
            </w:r>
          </w:p>
        </w:tc>
      </w:tr>
      <w:tr w:rsidR="00C8419E" w:rsidRPr="00233ABE" w14:paraId="1A7FBB06" w14:textId="77777777" w:rsidTr="003500DE">
        <w:trPr>
          <w:trHeight w:val="567"/>
        </w:trPr>
        <w:tc>
          <w:tcPr>
            <w:tcW w:w="11058" w:type="dxa"/>
            <w:gridSpan w:val="2"/>
            <w:shd w:val="clear" w:color="auto" w:fill="FBD4B4" w:themeFill="accent6" w:themeFillTint="66"/>
            <w:noWrap/>
            <w:vAlign w:val="center"/>
            <w:hideMark/>
          </w:tcPr>
          <w:p w14:paraId="179717FB" w14:textId="77777777" w:rsidR="00C8419E" w:rsidRPr="00233ABE" w:rsidRDefault="00C8419E" w:rsidP="00D065BF">
            <w:pPr>
              <w:pStyle w:val="Heading1"/>
              <w:spacing w:before="0"/>
              <w:rPr>
                <w:rFonts w:ascii="Times New Roman" w:eastAsia="Times New Roman" w:hAnsi="Times New Roman" w:cs="Times New Roman"/>
                <w:b w:val="0"/>
                <w:bCs w:val="0"/>
                <w:noProof/>
                <w:color w:val="000000"/>
                <w:sz w:val="24"/>
                <w:szCs w:val="24"/>
                <w:lang w:val="sq-AL" w:eastAsia="sq-AL"/>
              </w:rPr>
            </w:pPr>
            <w:bookmarkStart w:id="11" w:name="_Toc135904101"/>
            <w:r w:rsidRPr="00233ABE">
              <w:rPr>
                <w:rFonts w:ascii="Times New Roman" w:eastAsia="Times New Roman" w:hAnsi="Times New Roman" w:cs="Times New Roman"/>
                <w:noProof/>
                <w:color w:val="000000" w:themeColor="text1"/>
                <w:sz w:val="24"/>
                <w:szCs w:val="24"/>
                <w:lang w:val="sq-AL" w:eastAsia="sq-AL"/>
              </w:rPr>
              <w:t>11. Quality managment</w:t>
            </w:r>
            <w:bookmarkEnd w:id="11"/>
          </w:p>
        </w:tc>
      </w:tr>
      <w:tr w:rsidR="00C8419E" w:rsidRPr="00233ABE" w14:paraId="375F9048" w14:textId="77777777" w:rsidTr="003500DE">
        <w:trPr>
          <w:trHeight w:val="567"/>
        </w:trPr>
        <w:tc>
          <w:tcPr>
            <w:tcW w:w="2836" w:type="dxa"/>
            <w:shd w:val="clear" w:color="auto" w:fill="FFFFCC"/>
            <w:noWrap/>
            <w:vAlign w:val="center"/>
            <w:hideMark/>
          </w:tcPr>
          <w:p w14:paraId="3136898E"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11.1. Quality assurance </w:t>
            </w:r>
          </w:p>
        </w:tc>
        <w:tc>
          <w:tcPr>
            <w:tcW w:w="8222" w:type="dxa"/>
            <w:shd w:val="clear" w:color="auto" w:fill="auto"/>
          </w:tcPr>
          <w:p w14:paraId="1447E527" w14:textId="77777777" w:rsidR="00C8419E" w:rsidRPr="00233ABE" w:rsidRDefault="00C8419E" w:rsidP="00916952">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quality is assured by applying the following quality management and assurance procedures: </w:t>
            </w:r>
          </w:p>
          <w:p w14:paraId="252ED778" w14:textId="77777777" w:rsidR="00F61236" w:rsidRPr="00233ABE" w:rsidRDefault="00C8419E" w:rsidP="00535739">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INSTAT is committed to ensure the highest quality with respect to the compilation of statistical information. In accordance with the Statistics Law, </w:t>
            </w:r>
            <w:r w:rsidR="006B4945" w:rsidRPr="00233ABE">
              <w:rPr>
                <w:rFonts w:ascii="Times New Roman" w:hAnsi="Times New Roman" w:cs="Times New Roman"/>
                <w:sz w:val="24"/>
                <w:szCs w:val="24"/>
              </w:rPr>
              <w:t xml:space="preserve">No.17/2018, date 05.04.2018, </w:t>
            </w:r>
            <w:r w:rsidRPr="00233ABE">
              <w:rPr>
                <w:rFonts w:ascii="Times New Roman" w:eastAsia="Times New Roman" w:hAnsi="Times New Roman" w:cs="Times New Roman"/>
                <w:sz w:val="24"/>
                <w:szCs w:val="24"/>
                <w:lang w:val="en-GB" w:eastAsia="en-GB"/>
              </w:rPr>
              <w:t>INSTAT use statistical methods and processes in compliance with internationally recognized scientific principles and standards conduct ongoing analyses of the statistics with a view to quality improvements and ensure that statistics are as up to-date.</w:t>
            </w:r>
          </w:p>
          <w:p w14:paraId="110CE951" w14:textId="43A85034" w:rsidR="00C8419E" w:rsidRPr="00233ABE" w:rsidRDefault="00C8419E" w:rsidP="00535739">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In performing its tasks it follows the general principles of quality management from the </w:t>
            </w:r>
            <w:hyperlink r:id="rId44" w:history="1">
              <w:r w:rsidRPr="00233ABE">
                <w:rPr>
                  <w:rStyle w:val="Hyperlink"/>
                  <w:rFonts w:ascii="Times New Roman" w:eastAsia="Times New Roman" w:hAnsi="Times New Roman" w:cs="Times New Roman"/>
                  <w:sz w:val="24"/>
                  <w:szCs w:val="24"/>
                  <w:lang w:val="en-GB" w:eastAsia="en-GB"/>
                </w:rPr>
                <w:t>European Statistics Code of Practice</w:t>
              </w:r>
            </w:hyperlink>
            <w:r w:rsidRPr="00233ABE">
              <w:rPr>
                <w:rFonts w:ascii="Times New Roman" w:eastAsia="Times New Roman" w:hAnsi="Times New Roman" w:cs="Times New Roman"/>
                <w:sz w:val="24"/>
                <w:szCs w:val="24"/>
                <w:lang w:val="en-GB" w:eastAsia="en-GB"/>
              </w:rPr>
              <w:t xml:space="preserve">. INSTAT declares that it </w:t>
            </w:r>
            <w:r w:rsidR="00685001" w:rsidRPr="00233ABE">
              <w:rPr>
                <w:rFonts w:ascii="Times New Roman" w:eastAsia="Times New Roman" w:hAnsi="Times New Roman" w:cs="Times New Roman"/>
                <w:sz w:val="24"/>
                <w:szCs w:val="24"/>
                <w:lang w:val="en-GB" w:eastAsia="en-GB"/>
              </w:rPr>
              <w:t>considers</w:t>
            </w:r>
            <w:r w:rsidRPr="00233ABE">
              <w:rPr>
                <w:rFonts w:ascii="Times New Roman" w:eastAsia="Times New Roman" w:hAnsi="Times New Roman" w:cs="Times New Roman"/>
                <w:sz w:val="24"/>
                <w:szCs w:val="24"/>
                <w:lang w:val="en-GB" w:eastAsia="en-GB"/>
              </w:rPr>
              <w:t xml:space="preserve"> the following principles: impartiality, quality of processes and products, user orientation, employee orientation, effectiveness of statistical processes, reducing the workload for respondents.</w:t>
            </w:r>
          </w:p>
        </w:tc>
      </w:tr>
      <w:tr w:rsidR="00C8419E" w:rsidRPr="00233ABE" w14:paraId="63673BA7" w14:textId="77777777" w:rsidTr="003500DE">
        <w:trPr>
          <w:trHeight w:val="567"/>
        </w:trPr>
        <w:tc>
          <w:tcPr>
            <w:tcW w:w="2836" w:type="dxa"/>
            <w:shd w:val="clear" w:color="auto" w:fill="FFFFCC"/>
            <w:noWrap/>
            <w:vAlign w:val="center"/>
            <w:hideMark/>
          </w:tcPr>
          <w:p w14:paraId="682EFB69"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11.2. Quality assessments</w:t>
            </w:r>
          </w:p>
        </w:tc>
        <w:tc>
          <w:tcPr>
            <w:tcW w:w="8222" w:type="dxa"/>
            <w:shd w:val="clear" w:color="auto" w:fill="auto"/>
          </w:tcPr>
          <w:p w14:paraId="6D6FE281" w14:textId="77777777" w:rsidR="00535739" w:rsidRPr="00233ABE" w:rsidRDefault="00C8419E" w:rsidP="00535739">
            <w:pPr>
              <w:spacing w:before="240"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overall assessment results could</w:t>
            </w:r>
            <w:r w:rsidR="00535739" w:rsidRPr="00233ABE">
              <w:rPr>
                <w:rFonts w:ascii="Times New Roman" w:eastAsia="Times New Roman" w:hAnsi="Times New Roman" w:cs="Times New Roman"/>
                <w:sz w:val="24"/>
                <w:szCs w:val="24"/>
                <w:lang w:val="en-GB" w:eastAsia="en-GB"/>
              </w:rPr>
              <w:t xml:space="preserve"> be summarised as follows:</w:t>
            </w:r>
          </w:p>
          <w:p w14:paraId="78515643" w14:textId="3BAA140B" w:rsidR="00C8419E" w:rsidRPr="00233ABE" w:rsidRDefault="001024D9" w:rsidP="00535739">
            <w:pPr>
              <w:spacing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Statistical Business Registers </w:t>
            </w:r>
            <w:r w:rsidR="00C8419E" w:rsidRPr="00233ABE">
              <w:rPr>
                <w:rFonts w:ascii="Times New Roman" w:eastAsia="Times New Roman" w:hAnsi="Times New Roman" w:cs="Times New Roman"/>
                <w:sz w:val="24"/>
                <w:szCs w:val="24"/>
                <w:lang w:val="en-GB" w:eastAsia="en-GB"/>
              </w:rPr>
              <w:t>SBRs data is compared with SBRs data in previous years to see whether there is data coherence or major changes. In case of changes, administrative data / statistical surveys are used to confirm the situation of cases when there are significant differences of one year's behaviour with other years.</w:t>
            </w:r>
          </w:p>
        </w:tc>
      </w:tr>
      <w:tr w:rsidR="00C8419E" w:rsidRPr="00233ABE" w14:paraId="61E3DBAF" w14:textId="77777777" w:rsidTr="003500DE">
        <w:trPr>
          <w:trHeight w:val="567"/>
        </w:trPr>
        <w:tc>
          <w:tcPr>
            <w:tcW w:w="11058" w:type="dxa"/>
            <w:gridSpan w:val="2"/>
            <w:shd w:val="clear" w:color="auto" w:fill="FBD4B4" w:themeFill="accent6" w:themeFillTint="66"/>
            <w:noWrap/>
            <w:vAlign w:val="center"/>
            <w:hideMark/>
          </w:tcPr>
          <w:p w14:paraId="0A68647E" w14:textId="77777777" w:rsidR="00C8419E" w:rsidRPr="00233ABE" w:rsidRDefault="00C8419E" w:rsidP="00D065BF">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135904102"/>
            <w:r w:rsidRPr="00233ABE">
              <w:rPr>
                <w:rFonts w:ascii="Times New Roman" w:eastAsia="Times New Roman" w:hAnsi="Times New Roman" w:cs="Times New Roman"/>
                <w:noProof/>
                <w:color w:val="000000" w:themeColor="text1"/>
                <w:sz w:val="24"/>
                <w:szCs w:val="24"/>
                <w:lang w:val="sq-AL" w:eastAsia="sq-AL"/>
              </w:rPr>
              <w:t>12. Relevance</w:t>
            </w:r>
            <w:bookmarkEnd w:id="12"/>
          </w:p>
        </w:tc>
      </w:tr>
      <w:tr w:rsidR="00C8419E" w:rsidRPr="00233ABE" w14:paraId="1E3A69EC" w14:textId="77777777" w:rsidTr="003500DE">
        <w:trPr>
          <w:trHeight w:val="567"/>
        </w:trPr>
        <w:tc>
          <w:tcPr>
            <w:tcW w:w="2836" w:type="dxa"/>
            <w:shd w:val="clear" w:color="auto" w:fill="FFFFCC"/>
            <w:noWrap/>
            <w:vAlign w:val="center"/>
            <w:hideMark/>
          </w:tcPr>
          <w:p w14:paraId="7D6FC554"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12.1. User needs</w:t>
            </w:r>
          </w:p>
        </w:tc>
        <w:tc>
          <w:tcPr>
            <w:tcW w:w="8222" w:type="dxa"/>
            <w:shd w:val="clear" w:color="auto" w:fill="auto"/>
          </w:tcPr>
          <w:p w14:paraId="43F211EA" w14:textId="19F72D4F" w:rsidR="00C8419E" w:rsidRPr="00233ABE" w:rsidRDefault="001024D9" w:rsidP="003E0630">
            <w:pPr>
              <w:spacing w:before="240"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Statistical Business Registers </w:t>
            </w:r>
            <w:r w:rsidR="00C8419E" w:rsidRPr="00233ABE">
              <w:rPr>
                <w:rFonts w:ascii="Times New Roman" w:eastAsia="Times New Roman" w:hAnsi="Times New Roman" w:cs="Times New Roman"/>
                <w:sz w:val="24"/>
                <w:szCs w:val="24"/>
                <w:lang w:val="en-GB" w:eastAsia="en-GB"/>
              </w:rPr>
              <w:t xml:space="preserve">SBRs are important for the compilation of consistent and comparable European </w:t>
            </w:r>
            <w:r w:rsidR="006C4998" w:rsidRPr="00233ABE">
              <w:rPr>
                <w:rFonts w:ascii="Times New Roman" w:eastAsia="Times New Roman" w:hAnsi="Times New Roman" w:cs="Times New Roman"/>
                <w:sz w:val="24"/>
                <w:szCs w:val="24"/>
                <w:lang w:val="en-GB" w:eastAsia="en-GB"/>
              </w:rPr>
              <w:t>B</w:t>
            </w:r>
            <w:r w:rsidR="00C8419E" w:rsidRPr="00233ABE">
              <w:rPr>
                <w:rFonts w:ascii="Times New Roman" w:eastAsia="Times New Roman" w:hAnsi="Times New Roman" w:cs="Times New Roman"/>
                <w:sz w:val="24"/>
                <w:szCs w:val="24"/>
                <w:lang w:val="en-GB" w:eastAsia="en-GB"/>
              </w:rPr>
              <w:t xml:space="preserve">usiness </w:t>
            </w:r>
            <w:r w:rsidR="006C4998" w:rsidRPr="00233ABE">
              <w:rPr>
                <w:rFonts w:ascii="Times New Roman" w:eastAsia="Times New Roman" w:hAnsi="Times New Roman" w:cs="Times New Roman"/>
                <w:sz w:val="24"/>
                <w:szCs w:val="24"/>
                <w:lang w:val="en-GB" w:eastAsia="en-GB"/>
              </w:rPr>
              <w:t>S</w:t>
            </w:r>
            <w:r w:rsidR="00C8419E" w:rsidRPr="00233ABE">
              <w:rPr>
                <w:rFonts w:ascii="Times New Roman" w:eastAsia="Times New Roman" w:hAnsi="Times New Roman" w:cs="Times New Roman"/>
                <w:sz w:val="24"/>
                <w:szCs w:val="24"/>
                <w:lang w:val="en-GB" w:eastAsia="en-GB"/>
              </w:rPr>
              <w:t xml:space="preserve">tatistics, establishing efficient </w:t>
            </w:r>
            <w:r w:rsidR="00C8419E" w:rsidRPr="00233ABE">
              <w:rPr>
                <w:rFonts w:ascii="Times New Roman" w:eastAsia="Times New Roman" w:hAnsi="Times New Roman" w:cs="Times New Roman"/>
                <w:sz w:val="24"/>
                <w:szCs w:val="24"/>
                <w:lang w:val="en-GB" w:eastAsia="en-GB"/>
              </w:rPr>
              <w:lastRenderedPageBreak/>
              <w:t>statistical survey frames, providing identification numbers of all the units and for linking to many different sources, increasing statistical information and reducing the reporting burden on enterprises.</w:t>
            </w:r>
          </w:p>
          <w:p w14:paraId="38A61526" w14:textId="6A29B19C" w:rsidR="00C8419E" w:rsidRPr="00233ABE" w:rsidRDefault="006C4998" w:rsidP="003E0630">
            <w:pPr>
              <w:spacing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Statistical Business Registers </w:t>
            </w:r>
            <w:r w:rsidR="00C8419E" w:rsidRPr="00233ABE">
              <w:rPr>
                <w:rFonts w:ascii="Times New Roman" w:eastAsia="Times New Roman" w:hAnsi="Times New Roman" w:cs="Times New Roman"/>
                <w:sz w:val="24"/>
                <w:szCs w:val="24"/>
                <w:lang w:val="en-GB" w:eastAsia="en-GB"/>
              </w:rPr>
              <w:t xml:space="preserve">SBRs are referred to as the ‘backbone’ in the production of </w:t>
            </w:r>
            <w:r w:rsidRPr="00233ABE">
              <w:rPr>
                <w:rFonts w:ascii="Times New Roman" w:eastAsia="Times New Roman" w:hAnsi="Times New Roman" w:cs="Times New Roman"/>
                <w:sz w:val="24"/>
                <w:szCs w:val="24"/>
                <w:lang w:val="en-GB" w:eastAsia="en-GB"/>
              </w:rPr>
              <w:t>E</w:t>
            </w:r>
            <w:r w:rsidR="00C8419E" w:rsidRPr="00233ABE">
              <w:rPr>
                <w:rFonts w:ascii="Times New Roman" w:eastAsia="Times New Roman" w:hAnsi="Times New Roman" w:cs="Times New Roman"/>
                <w:sz w:val="24"/>
                <w:szCs w:val="24"/>
                <w:lang w:val="en-GB" w:eastAsia="en-GB"/>
              </w:rPr>
              <w:t xml:space="preserve">conomic </w:t>
            </w:r>
            <w:r w:rsidRPr="00233ABE">
              <w:rPr>
                <w:rFonts w:ascii="Times New Roman" w:eastAsia="Times New Roman" w:hAnsi="Times New Roman" w:cs="Times New Roman"/>
                <w:sz w:val="24"/>
                <w:szCs w:val="24"/>
                <w:lang w:val="en-GB" w:eastAsia="en-GB"/>
              </w:rPr>
              <w:t>S</w:t>
            </w:r>
            <w:r w:rsidR="00C8419E" w:rsidRPr="00233ABE">
              <w:rPr>
                <w:rFonts w:ascii="Times New Roman" w:eastAsia="Times New Roman" w:hAnsi="Times New Roman" w:cs="Times New Roman"/>
                <w:sz w:val="24"/>
                <w:szCs w:val="24"/>
                <w:lang w:val="en-GB" w:eastAsia="en-GB"/>
              </w:rPr>
              <w:t>tatistics because they provide the core infrastructure to ensure data consistency between various statistical outputs.</w:t>
            </w:r>
          </w:p>
          <w:p w14:paraId="56863629" w14:textId="64D45493" w:rsidR="00C8419E" w:rsidRPr="00233ABE" w:rsidRDefault="00936B5C" w:rsidP="00FD22AA">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Statistical Business Registers </w:t>
            </w:r>
            <w:r w:rsidR="00C8419E" w:rsidRPr="00233ABE">
              <w:rPr>
                <w:rFonts w:ascii="Times New Roman" w:eastAsia="Times New Roman" w:hAnsi="Times New Roman" w:cs="Times New Roman"/>
                <w:sz w:val="24"/>
                <w:szCs w:val="24"/>
                <w:lang w:val="en-GB" w:eastAsia="en-GB"/>
              </w:rPr>
              <w:t>SBRs users are classified as internal and external users. External users are:</w:t>
            </w:r>
          </w:p>
          <w:p w14:paraId="75D89730" w14:textId="77777777" w:rsidR="00C8419E" w:rsidRPr="00685001" w:rsidRDefault="00C8419E" w:rsidP="002E6B2D">
            <w:pPr>
              <w:pStyle w:val="ListParagraph"/>
              <w:numPr>
                <w:ilvl w:val="0"/>
                <w:numId w:val="17"/>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Governmental institutions</w:t>
            </w:r>
            <w:r w:rsidR="00E06CA1" w:rsidRPr="00685001">
              <w:rPr>
                <w:rFonts w:ascii="Times New Roman" w:eastAsia="Times New Roman" w:hAnsi="Times New Roman" w:cs="Times New Roman"/>
                <w:sz w:val="24"/>
                <w:szCs w:val="24"/>
                <w:lang w:val="en-GB" w:eastAsia="en-GB"/>
              </w:rPr>
              <w:t>;</w:t>
            </w:r>
          </w:p>
          <w:p w14:paraId="112CF38B" w14:textId="77777777" w:rsidR="00C8419E" w:rsidRPr="00685001" w:rsidRDefault="00C8419E" w:rsidP="002E6B2D">
            <w:pPr>
              <w:pStyle w:val="ListParagraph"/>
              <w:numPr>
                <w:ilvl w:val="0"/>
                <w:numId w:val="17"/>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Universities</w:t>
            </w:r>
            <w:r w:rsidR="00E06CA1" w:rsidRPr="00685001">
              <w:rPr>
                <w:rFonts w:ascii="Times New Roman" w:eastAsia="Times New Roman" w:hAnsi="Times New Roman" w:cs="Times New Roman"/>
                <w:sz w:val="24"/>
                <w:szCs w:val="24"/>
                <w:lang w:val="en-GB" w:eastAsia="en-GB"/>
              </w:rPr>
              <w:t>;</w:t>
            </w:r>
          </w:p>
          <w:p w14:paraId="0487CC94" w14:textId="77777777" w:rsidR="00C8419E" w:rsidRPr="00685001" w:rsidRDefault="00C8419E" w:rsidP="002E6B2D">
            <w:pPr>
              <w:pStyle w:val="ListParagraph"/>
              <w:numPr>
                <w:ilvl w:val="0"/>
                <w:numId w:val="17"/>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Non-profit national and international organizations</w:t>
            </w:r>
            <w:r w:rsidR="00E06CA1" w:rsidRPr="00685001">
              <w:rPr>
                <w:rFonts w:ascii="Times New Roman" w:eastAsia="Times New Roman" w:hAnsi="Times New Roman" w:cs="Times New Roman"/>
                <w:sz w:val="24"/>
                <w:szCs w:val="24"/>
                <w:lang w:val="en-GB" w:eastAsia="en-GB"/>
              </w:rPr>
              <w:t>;</w:t>
            </w:r>
          </w:p>
          <w:p w14:paraId="68BFFC44" w14:textId="77777777" w:rsidR="00C8419E" w:rsidRPr="00685001" w:rsidRDefault="00C8419E" w:rsidP="002E6B2D">
            <w:pPr>
              <w:pStyle w:val="ListParagraph"/>
              <w:numPr>
                <w:ilvl w:val="0"/>
                <w:numId w:val="17"/>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Businesses</w:t>
            </w:r>
            <w:r w:rsidR="00E06CA1" w:rsidRPr="00685001">
              <w:rPr>
                <w:rFonts w:ascii="Times New Roman" w:eastAsia="Times New Roman" w:hAnsi="Times New Roman" w:cs="Times New Roman"/>
                <w:sz w:val="24"/>
                <w:szCs w:val="24"/>
                <w:lang w:val="en-GB" w:eastAsia="en-GB"/>
              </w:rPr>
              <w:t>;</w:t>
            </w:r>
          </w:p>
          <w:p w14:paraId="283DA6E1" w14:textId="77777777" w:rsidR="00C8419E" w:rsidRPr="00685001" w:rsidRDefault="00C8419E" w:rsidP="002E6B2D">
            <w:pPr>
              <w:pStyle w:val="ListParagraph"/>
              <w:numPr>
                <w:ilvl w:val="0"/>
                <w:numId w:val="17"/>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Researchers, students and other similar groups.</w:t>
            </w:r>
          </w:p>
          <w:p w14:paraId="6037C7F9" w14:textId="0D390756" w:rsidR="00C8419E" w:rsidRPr="00233ABE" w:rsidRDefault="00C8419E" w:rsidP="00FD22AA">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Internal users are other sectors within INSTAT who use </w:t>
            </w:r>
            <w:r w:rsidR="00936B5C"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SBRs results as inputs to their work like as:</w:t>
            </w:r>
          </w:p>
          <w:p w14:paraId="56FF8B2D" w14:textId="77777777" w:rsidR="00C8419E" w:rsidRPr="00685001" w:rsidRDefault="00C8419E" w:rsidP="002E6B2D">
            <w:pPr>
              <w:pStyle w:val="ListParagraph"/>
              <w:numPr>
                <w:ilvl w:val="0"/>
                <w:numId w:val="18"/>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National Account Directorate;</w:t>
            </w:r>
          </w:p>
          <w:p w14:paraId="248B1085" w14:textId="77777777" w:rsidR="00C8419E" w:rsidRPr="00685001" w:rsidRDefault="00C8419E" w:rsidP="002E6B2D">
            <w:pPr>
              <w:pStyle w:val="ListParagraph"/>
              <w:numPr>
                <w:ilvl w:val="0"/>
                <w:numId w:val="18"/>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Methodology Sector;</w:t>
            </w:r>
          </w:p>
          <w:p w14:paraId="060589A0" w14:textId="77777777" w:rsidR="00C8419E" w:rsidRPr="00685001" w:rsidRDefault="00C8419E" w:rsidP="002E6B2D">
            <w:pPr>
              <w:pStyle w:val="ListParagraph"/>
              <w:numPr>
                <w:ilvl w:val="0"/>
                <w:numId w:val="18"/>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Price Statistics Sector;</w:t>
            </w:r>
          </w:p>
          <w:p w14:paraId="1D7D614B" w14:textId="77777777" w:rsidR="00C8419E" w:rsidRPr="00685001" w:rsidRDefault="00C8419E" w:rsidP="002E6B2D">
            <w:pPr>
              <w:pStyle w:val="ListParagraph"/>
              <w:numPr>
                <w:ilvl w:val="0"/>
                <w:numId w:val="18"/>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Regional Statistics Directorate;</w:t>
            </w:r>
          </w:p>
          <w:p w14:paraId="6E0A4D7D" w14:textId="77777777" w:rsidR="00C8419E" w:rsidRPr="00685001" w:rsidRDefault="00C8419E" w:rsidP="002E6B2D">
            <w:pPr>
              <w:pStyle w:val="ListParagraph"/>
              <w:numPr>
                <w:ilvl w:val="0"/>
                <w:numId w:val="18"/>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Social Statistic Directorate;</w:t>
            </w:r>
          </w:p>
          <w:p w14:paraId="1C4BAD0C" w14:textId="77777777" w:rsidR="00C8419E" w:rsidRPr="00685001" w:rsidRDefault="00C8419E" w:rsidP="002E6B2D">
            <w:pPr>
              <w:pStyle w:val="ListParagraph"/>
              <w:numPr>
                <w:ilvl w:val="0"/>
                <w:numId w:val="18"/>
              </w:numPr>
              <w:spacing w:before="100" w:beforeAutospacing="1" w:after="240" w:line="240" w:lineRule="auto"/>
              <w:ind w:right="86"/>
              <w:jc w:val="both"/>
              <w:rPr>
                <w:rFonts w:ascii="Times New Roman" w:eastAsia="Times New Roman" w:hAnsi="Times New Roman" w:cs="Times New Roman"/>
                <w:sz w:val="24"/>
                <w:szCs w:val="24"/>
                <w:lang w:val="en-GB" w:eastAsia="en-GB"/>
              </w:rPr>
            </w:pPr>
            <w:r w:rsidRPr="00685001">
              <w:rPr>
                <w:rFonts w:ascii="Times New Roman" w:eastAsia="Times New Roman" w:hAnsi="Times New Roman" w:cs="Times New Roman"/>
                <w:sz w:val="24"/>
                <w:szCs w:val="24"/>
                <w:lang w:val="en-GB" w:eastAsia="en-GB"/>
              </w:rPr>
              <w:t>Regional Statistical Offices.</w:t>
            </w:r>
          </w:p>
        </w:tc>
      </w:tr>
      <w:tr w:rsidR="00C8419E" w:rsidRPr="00233ABE" w14:paraId="6524F1CA" w14:textId="77777777" w:rsidTr="003500DE">
        <w:trPr>
          <w:trHeight w:val="567"/>
        </w:trPr>
        <w:tc>
          <w:tcPr>
            <w:tcW w:w="2836" w:type="dxa"/>
            <w:shd w:val="clear" w:color="auto" w:fill="FFFFCC"/>
            <w:noWrap/>
            <w:vAlign w:val="center"/>
            <w:hideMark/>
          </w:tcPr>
          <w:p w14:paraId="41FE3DEE"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lastRenderedPageBreak/>
              <w:t>12.2. User satisfaction</w:t>
            </w:r>
          </w:p>
        </w:tc>
        <w:tc>
          <w:tcPr>
            <w:tcW w:w="8222" w:type="dxa"/>
            <w:shd w:val="clear" w:color="auto" w:fill="auto"/>
            <w:noWrap/>
            <w:hideMark/>
          </w:tcPr>
          <w:p w14:paraId="519A99F8" w14:textId="77777777" w:rsidR="00CF4D53" w:rsidRPr="00233ABE" w:rsidRDefault="00C8419E" w:rsidP="00FD22AA">
            <w:pPr>
              <w:spacing w:before="240" w:after="120" w:line="240" w:lineRule="auto"/>
              <w:ind w:left="101" w:right="86"/>
              <w:jc w:val="both"/>
              <w:rPr>
                <w:rFonts w:ascii="Times New Roman" w:eastAsia="Times New Roman" w:hAnsi="Times New Roman" w:cs="Times New Roman"/>
                <w:color w:val="0F4BA0"/>
                <w:sz w:val="24"/>
                <w:szCs w:val="24"/>
                <w:u w:val="single"/>
                <w:lang w:val="en-GB" w:eastAsia="en-GB"/>
              </w:rPr>
            </w:pPr>
            <w:r w:rsidRPr="00233ABE">
              <w:rPr>
                <w:rFonts w:ascii="Times New Roman" w:eastAsia="Times New Roman" w:hAnsi="Times New Roman" w:cs="Times New Roman"/>
                <w:sz w:val="24"/>
                <w:szCs w:val="24"/>
                <w:lang w:val="en-GB" w:eastAsia="en-GB"/>
              </w:rPr>
              <w:t>INSTAT organizes every year </w:t>
            </w:r>
            <w:hyperlink r:id="rId45" w:history="1">
              <w:r w:rsidRPr="00233ABE">
                <w:rPr>
                  <w:rFonts w:ascii="Times New Roman" w:eastAsia="Times New Roman" w:hAnsi="Times New Roman" w:cs="Times New Roman"/>
                  <w:color w:val="0000FF"/>
                  <w:sz w:val="24"/>
                  <w:szCs w:val="24"/>
                  <w:u w:val="single"/>
                  <w:lang w:val="en-GB" w:eastAsia="en-GB"/>
                </w:rPr>
                <w:t>User Satisfaction Survey</w:t>
              </w:r>
            </w:hyperlink>
            <w:r w:rsidR="00FD22AA" w:rsidRPr="00233ABE">
              <w:rPr>
                <w:rFonts w:ascii="Times New Roman" w:eastAsia="Times New Roman" w:hAnsi="Times New Roman" w:cs="Times New Roman"/>
                <w:color w:val="0000FF"/>
                <w:sz w:val="24"/>
                <w:szCs w:val="24"/>
                <w:u w:val="single"/>
                <w:lang w:val="en-GB" w:eastAsia="en-GB"/>
              </w:rPr>
              <w:t>.</w:t>
            </w:r>
          </w:p>
          <w:p w14:paraId="33119603" w14:textId="6AC99FFF" w:rsidR="00FD22AA" w:rsidRPr="00233ABE" w:rsidRDefault="00FD22AA" w:rsidP="00FD22AA">
            <w:pPr>
              <w:pStyle w:val="TableParagraph"/>
              <w:spacing w:before="120" w:after="120"/>
              <w:ind w:left="101" w:right="86"/>
              <w:jc w:val="both"/>
              <w:rPr>
                <w:sz w:val="24"/>
                <w:szCs w:val="24"/>
              </w:rPr>
            </w:pPr>
            <w:r w:rsidRPr="00233ABE">
              <w:rPr>
                <w:sz w:val="24"/>
                <w:szCs w:val="24"/>
              </w:rPr>
              <w:t xml:space="preserve">Page Views (Hits) about </w:t>
            </w:r>
            <w:r w:rsidR="004C0176" w:rsidRPr="00233ABE">
              <w:rPr>
                <w:sz w:val="24"/>
                <w:szCs w:val="24"/>
              </w:rPr>
              <w:t xml:space="preserve">Statistical Business Register </w:t>
            </w:r>
            <w:r w:rsidRPr="00233ABE">
              <w:rPr>
                <w:sz w:val="24"/>
                <w:szCs w:val="24"/>
                <w:lang w:val="en-GB" w:eastAsia="en-GB"/>
              </w:rPr>
              <w:t>SBR</w:t>
            </w:r>
            <w:r w:rsidRPr="00233ABE">
              <w:rPr>
                <w:sz w:val="24"/>
                <w:szCs w:val="24"/>
              </w:rPr>
              <w:t xml:space="preserve"> </w:t>
            </w:r>
            <w:r w:rsidR="0000082D" w:rsidRPr="00233ABE">
              <w:rPr>
                <w:sz w:val="24"/>
                <w:szCs w:val="24"/>
              </w:rPr>
              <w:t>for the year</w:t>
            </w:r>
            <w:r w:rsidRPr="00233ABE">
              <w:rPr>
                <w:sz w:val="24"/>
                <w:szCs w:val="24"/>
              </w:rPr>
              <w:t xml:space="preserve"> 202</w:t>
            </w:r>
            <w:r w:rsidR="00E372AD" w:rsidRPr="00233ABE">
              <w:rPr>
                <w:sz w:val="24"/>
                <w:szCs w:val="24"/>
              </w:rPr>
              <w:t>3</w:t>
            </w:r>
            <w:r w:rsidRPr="00233ABE">
              <w:rPr>
                <w:sz w:val="24"/>
                <w:szCs w:val="24"/>
              </w:rPr>
              <w:t xml:space="preserve"> are </w:t>
            </w:r>
            <w:r w:rsidR="006D10DE" w:rsidRPr="00233ABE">
              <w:rPr>
                <w:sz w:val="24"/>
                <w:szCs w:val="24"/>
              </w:rPr>
              <w:t>7</w:t>
            </w:r>
            <w:r w:rsidRPr="00233ABE">
              <w:rPr>
                <w:sz w:val="24"/>
                <w:szCs w:val="24"/>
              </w:rPr>
              <w:t>,</w:t>
            </w:r>
            <w:r w:rsidR="006D10DE" w:rsidRPr="00233ABE">
              <w:rPr>
                <w:sz w:val="24"/>
                <w:szCs w:val="24"/>
              </w:rPr>
              <w:t>891</w:t>
            </w:r>
            <w:r w:rsidRPr="00233ABE">
              <w:rPr>
                <w:sz w:val="24"/>
                <w:szCs w:val="24"/>
              </w:rPr>
              <w:t xml:space="preserve"> clicks.</w:t>
            </w:r>
          </w:p>
          <w:p w14:paraId="44B4BF8A" w14:textId="6ADD91C1" w:rsidR="00C8419E" w:rsidRPr="00233ABE" w:rsidRDefault="0000082D" w:rsidP="00FD22AA">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rPr>
              <w:t>During 2023, a survey was conducted to measure user satisfaction with INSTAT's publications. The survey results show that the overall quality of the Statistical Business Register statistics was rated 3.96 (79.2%) on a scale from 1 (very poor) to 5 (very good).</w:t>
            </w:r>
          </w:p>
        </w:tc>
      </w:tr>
      <w:tr w:rsidR="00C8419E" w:rsidRPr="00233ABE" w14:paraId="55EAA986" w14:textId="77777777" w:rsidTr="003500DE">
        <w:trPr>
          <w:trHeight w:val="567"/>
        </w:trPr>
        <w:tc>
          <w:tcPr>
            <w:tcW w:w="2836" w:type="dxa"/>
            <w:shd w:val="clear" w:color="auto" w:fill="FFFFCC"/>
            <w:noWrap/>
            <w:vAlign w:val="center"/>
            <w:hideMark/>
          </w:tcPr>
          <w:p w14:paraId="555CB85C" w14:textId="77777777" w:rsidR="00C8419E" w:rsidRPr="00233ABE" w:rsidRDefault="00C8419E"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12.3. Completeness</w:t>
            </w:r>
          </w:p>
        </w:tc>
        <w:tc>
          <w:tcPr>
            <w:tcW w:w="8222" w:type="dxa"/>
            <w:shd w:val="clear" w:color="auto" w:fill="auto"/>
            <w:noWrap/>
            <w:hideMark/>
          </w:tcPr>
          <w:p w14:paraId="6119836D" w14:textId="0A22E901" w:rsidR="00C8419E" w:rsidRPr="00233ABE" w:rsidRDefault="00C8419E" w:rsidP="00FD22AA">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completeness of </w:t>
            </w:r>
            <w:r w:rsidR="004C0176"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4C0176"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4C0176"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4C0176"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 xml:space="preserve">egisters is annually assessed by Eurostat. The </w:t>
            </w:r>
            <w:r w:rsidR="004C0176" w:rsidRPr="00233ABE">
              <w:rPr>
                <w:rFonts w:ascii="Times New Roman" w:eastAsia="Times New Roman" w:hAnsi="Times New Roman" w:cs="Times New Roman"/>
                <w:sz w:val="24"/>
                <w:szCs w:val="24"/>
                <w:lang w:val="en-GB" w:eastAsia="en-GB"/>
              </w:rPr>
              <w:t xml:space="preserve">Statistical Business Register </w:t>
            </w:r>
            <w:r w:rsidRPr="00233ABE">
              <w:rPr>
                <w:rFonts w:ascii="Times New Roman" w:eastAsia="Times New Roman" w:hAnsi="Times New Roman" w:cs="Times New Roman"/>
                <w:sz w:val="24"/>
                <w:szCs w:val="24"/>
                <w:lang w:val="en-GB" w:eastAsia="en-GB"/>
              </w:rPr>
              <w:t xml:space="preserve">SBR assessment results are provided to EU Member States and EFTA countries and presented at the Statistical Business Registers </w:t>
            </w:r>
            <w:r w:rsidR="00905A90" w:rsidRPr="00233ABE">
              <w:rPr>
                <w:rFonts w:ascii="Times New Roman" w:eastAsia="Times New Roman" w:hAnsi="Times New Roman" w:cs="Times New Roman"/>
                <w:sz w:val="24"/>
                <w:szCs w:val="24"/>
                <w:lang w:val="en-GB" w:eastAsia="en-GB"/>
              </w:rPr>
              <w:t>W</w:t>
            </w:r>
            <w:r w:rsidRPr="00233ABE">
              <w:rPr>
                <w:rFonts w:ascii="Times New Roman" w:eastAsia="Times New Roman" w:hAnsi="Times New Roman" w:cs="Times New Roman"/>
                <w:sz w:val="24"/>
                <w:szCs w:val="24"/>
                <w:lang w:val="en-GB" w:eastAsia="en-GB"/>
              </w:rPr>
              <w:t xml:space="preserve">orking </w:t>
            </w:r>
            <w:r w:rsidR="00905A90" w:rsidRPr="00233ABE">
              <w:rPr>
                <w:rFonts w:ascii="Times New Roman" w:eastAsia="Times New Roman" w:hAnsi="Times New Roman" w:cs="Times New Roman"/>
                <w:sz w:val="24"/>
                <w:szCs w:val="24"/>
                <w:lang w:val="en-GB" w:eastAsia="en-GB"/>
              </w:rPr>
              <w:t>G</w:t>
            </w:r>
            <w:r w:rsidRPr="00233ABE">
              <w:rPr>
                <w:rFonts w:ascii="Times New Roman" w:eastAsia="Times New Roman" w:hAnsi="Times New Roman" w:cs="Times New Roman"/>
                <w:sz w:val="24"/>
                <w:szCs w:val="24"/>
                <w:lang w:val="en-GB" w:eastAsia="en-GB"/>
              </w:rPr>
              <w:t>roup (SBR WG).</w:t>
            </w:r>
          </w:p>
          <w:p w14:paraId="2AD3DCEB" w14:textId="5BB94EF6" w:rsidR="00C8419E" w:rsidRPr="00233ABE" w:rsidRDefault="00C8419E" w:rsidP="00FD22AA">
            <w:pPr>
              <w:spacing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Cs/>
                <w:sz w:val="24"/>
                <w:szCs w:val="24"/>
                <w:lang w:val="en-GB" w:eastAsia="en-GB"/>
              </w:rPr>
              <w:t xml:space="preserve">The variables of </w:t>
            </w:r>
            <w:r w:rsidR="004C0176" w:rsidRPr="00233ABE">
              <w:rPr>
                <w:rFonts w:ascii="Times New Roman" w:eastAsia="Times New Roman" w:hAnsi="Times New Roman" w:cs="Times New Roman"/>
                <w:bCs/>
                <w:sz w:val="24"/>
                <w:szCs w:val="24"/>
                <w:lang w:val="en-GB" w:eastAsia="en-GB"/>
              </w:rPr>
              <w:t xml:space="preserve">Statistical Business Registers </w:t>
            </w:r>
            <w:r w:rsidRPr="00233ABE">
              <w:rPr>
                <w:rFonts w:ascii="Times New Roman" w:eastAsia="Times New Roman" w:hAnsi="Times New Roman" w:cs="Times New Roman"/>
                <w:bCs/>
                <w:sz w:val="24"/>
                <w:szCs w:val="24"/>
                <w:lang w:val="en-GB" w:eastAsia="en-GB"/>
              </w:rPr>
              <w:t>SBRs:</w:t>
            </w:r>
          </w:p>
          <w:p w14:paraId="1CCEE190" w14:textId="77777777" w:rsidR="00C8419E" w:rsidRPr="00A2188E" w:rsidRDefault="00C8419E" w:rsidP="002E6B2D">
            <w:pPr>
              <w:pStyle w:val="ListParagraph"/>
              <w:numPr>
                <w:ilvl w:val="0"/>
                <w:numId w:val="19"/>
              </w:numPr>
              <w:spacing w:after="100" w:afterAutospacing="1" w:line="240" w:lineRule="auto"/>
              <w:ind w:right="86"/>
              <w:jc w:val="both"/>
              <w:rPr>
                <w:rFonts w:ascii="Times New Roman" w:eastAsia="Times New Roman" w:hAnsi="Times New Roman" w:cs="Times New Roman"/>
                <w:sz w:val="24"/>
                <w:szCs w:val="24"/>
                <w:lang w:val="en-GB" w:eastAsia="en-GB"/>
              </w:rPr>
            </w:pPr>
            <w:r w:rsidRPr="00A2188E">
              <w:rPr>
                <w:rFonts w:ascii="Times New Roman" w:eastAsia="Times New Roman" w:hAnsi="Times New Roman" w:cs="Times New Roman"/>
                <w:sz w:val="24"/>
                <w:szCs w:val="24"/>
                <w:lang w:val="en-GB" w:eastAsia="en-GB"/>
              </w:rPr>
              <w:t>Identification variables ID number (NIPT), Legal form, Ownership, Name, Address, Communication (Tel, Mobile, Email, Web etc.)</w:t>
            </w:r>
            <w:r w:rsidR="00E372AD" w:rsidRPr="00A2188E">
              <w:rPr>
                <w:rFonts w:ascii="Times New Roman" w:eastAsia="Times New Roman" w:hAnsi="Times New Roman" w:cs="Times New Roman"/>
                <w:sz w:val="24"/>
                <w:szCs w:val="24"/>
                <w:lang w:val="en-GB" w:eastAsia="en-GB"/>
              </w:rPr>
              <w:t>;</w:t>
            </w:r>
          </w:p>
          <w:p w14:paraId="47B02203" w14:textId="70239F94" w:rsidR="00C8419E" w:rsidRPr="00A2188E" w:rsidRDefault="00C8419E" w:rsidP="002E6B2D">
            <w:pPr>
              <w:pStyle w:val="ListParagraph"/>
              <w:numPr>
                <w:ilvl w:val="0"/>
                <w:numId w:val="19"/>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A2188E">
              <w:rPr>
                <w:rFonts w:ascii="Times New Roman" w:eastAsia="Times New Roman" w:hAnsi="Times New Roman" w:cs="Times New Roman"/>
                <w:sz w:val="24"/>
                <w:szCs w:val="24"/>
                <w:lang w:val="en-GB" w:eastAsia="en-GB"/>
              </w:rPr>
              <w:t>Stratification variables (Main economic activity, Secondary activity, Total turnover, Number of employed, Number of employees, </w:t>
            </w:r>
            <w:r w:rsidR="004C0176" w:rsidRPr="00A2188E">
              <w:rPr>
                <w:rFonts w:ascii="Times New Roman" w:eastAsia="Times New Roman" w:hAnsi="Times New Roman" w:cs="Times New Roman"/>
                <w:sz w:val="24"/>
                <w:szCs w:val="24"/>
                <w:lang w:val="en-GB" w:eastAsia="en-GB"/>
              </w:rPr>
              <w:t>s</w:t>
            </w:r>
            <w:r w:rsidRPr="00A2188E">
              <w:rPr>
                <w:rFonts w:ascii="Times New Roman" w:eastAsia="Times New Roman" w:hAnsi="Times New Roman" w:cs="Times New Roman"/>
                <w:sz w:val="24"/>
                <w:szCs w:val="24"/>
                <w:lang w:val="en-GB" w:eastAsia="en-GB"/>
              </w:rPr>
              <w:t xml:space="preserve">ize of employed, </w:t>
            </w:r>
            <w:r w:rsidR="004C0176" w:rsidRPr="00A2188E">
              <w:rPr>
                <w:rFonts w:ascii="Times New Roman" w:eastAsia="Times New Roman" w:hAnsi="Times New Roman" w:cs="Times New Roman"/>
                <w:sz w:val="24"/>
                <w:szCs w:val="24"/>
                <w:lang w:val="en-GB" w:eastAsia="en-GB"/>
              </w:rPr>
              <w:t>n</w:t>
            </w:r>
            <w:r w:rsidRPr="00A2188E">
              <w:rPr>
                <w:rFonts w:ascii="Times New Roman" w:eastAsia="Times New Roman" w:hAnsi="Times New Roman" w:cs="Times New Roman"/>
                <w:sz w:val="24"/>
                <w:szCs w:val="24"/>
                <w:lang w:val="en-GB" w:eastAsia="en-GB"/>
              </w:rPr>
              <w:t xml:space="preserve">umber of </w:t>
            </w:r>
            <w:r w:rsidR="00A2188E" w:rsidRPr="00A2188E">
              <w:rPr>
                <w:rFonts w:ascii="Times New Roman" w:eastAsia="Times New Roman" w:hAnsi="Times New Roman" w:cs="Times New Roman"/>
                <w:sz w:val="24"/>
                <w:szCs w:val="24"/>
                <w:lang w:val="en-GB" w:eastAsia="en-GB"/>
              </w:rPr>
              <w:t>females</w:t>
            </w:r>
            <w:r w:rsidRPr="00A2188E">
              <w:rPr>
                <w:rFonts w:ascii="Times New Roman" w:eastAsia="Times New Roman" w:hAnsi="Times New Roman" w:cs="Times New Roman"/>
                <w:sz w:val="24"/>
                <w:szCs w:val="24"/>
                <w:lang w:val="en-GB" w:eastAsia="en-GB"/>
              </w:rPr>
              <w:t xml:space="preserve"> employed, </w:t>
            </w:r>
            <w:r w:rsidR="004C0176" w:rsidRPr="00A2188E">
              <w:rPr>
                <w:rFonts w:ascii="Times New Roman" w:eastAsia="Times New Roman" w:hAnsi="Times New Roman" w:cs="Times New Roman"/>
                <w:sz w:val="24"/>
                <w:szCs w:val="24"/>
                <w:lang w:val="en-GB" w:eastAsia="en-GB"/>
              </w:rPr>
              <w:t>g</w:t>
            </w:r>
            <w:r w:rsidRPr="00A2188E">
              <w:rPr>
                <w:rFonts w:ascii="Times New Roman" w:eastAsia="Times New Roman" w:hAnsi="Times New Roman" w:cs="Times New Roman"/>
                <w:sz w:val="24"/>
                <w:szCs w:val="24"/>
                <w:lang w:val="en-GB" w:eastAsia="en-GB"/>
              </w:rPr>
              <w:t xml:space="preserve">eographical location, </w:t>
            </w:r>
            <w:r w:rsidR="004C0176" w:rsidRPr="00A2188E">
              <w:rPr>
                <w:rFonts w:ascii="Times New Roman" w:eastAsia="Times New Roman" w:hAnsi="Times New Roman" w:cs="Times New Roman"/>
                <w:sz w:val="24"/>
                <w:szCs w:val="24"/>
                <w:lang w:val="en-GB" w:eastAsia="en-GB"/>
              </w:rPr>
              <w:t>i</w:t>
            </w:r>
            <w:r w:rsidRPr="00A2188E">
              <w:rPr>
                <w:rFonts w:ascii="Times New Roman" w:eastAsia="Times New Roman" w:hAnsi="Times New Roman" w:cs="Times New Roman"/>
                <w:sz w:val="24"/>
                <w:szCs w:val="24"/>
                <w:lang w:val="en-GB" w:eastAsia="en-GB"/>
              </w:rPr>
              <w:t>nstitutional sector)</w:t>
            </w:r>
            <w:r w:rsidR="00E372AD" w:rsidRPr="00A2188E">
              <w:rPr>
                <w:rFonts w:ascii="Times New Roman" w:eastAsia="Times New Roman" w:hAnsi="Times New Roman" w:cs="Times New Roman"/>
                <w:sz w:val="24"/>
                <w:szCs w:val="24"/>
                <w:lang w:val="en-GB" w:eastAsia="en-GB"/>
              </w:rPr>
              <w:t>;</w:t>
            </w:r>
          </w:p>
          <w:p w14:paraId="4B15989E" w14:textId="77777777" w:rsidR="00C8419E" w:rsidRPr="00A2188E" w:rsidRDefault="00C8419E" w:rsidP="002E6B2D">
            <w:pPr>
              <w:pStyle w:val="ListParagraph"/>
              <w:numPr>
                <w:ilvl w:val="0"/>
                <w:numId w:val="19"/>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A2188E">
              <w:rPr>
                <w:rFonts w:ascii="Times New Roman" w:eastAsia="Times New Roman" w:hAnsi="Times New Roman" w:cs="Times New Roman"/>
                <w:sz w:val="24"/>
                <w:szCs w:val="24"/>
                <w:lang w:val="en-GB" w:eastAsia="en-GB"/>
              </w:rPr>
              <w:t>Demographic variables (Date of creation, Date of cessation);</w:t>
            </w:r>
          </w:p>
          <w:p w14:paraId="168CC2D6" w14:textId="77777777" w:rsidR="00C8419E" w:rsidRPr="00A2188E" w:rsidRDefault="00C8419E" w:rsidP="002E6B2D">
            <w:pPr>
              <w:pStyle w:val="ListParagraph"/>
              <w:numPr>
                <w:ilvl w:val="0"/>
                <w:numId w:val="19"/>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A2188E">
              <w:rPr>
                <w:rFonts w:ascii="Times New Roman" w:eastAsia="Times New Roman" w:hAnsi="Times New Roman" w:cs="Times New Roman"/>
                <w:sz w:val="24"/>
                <w:szCs w:val="24"/>
                <w:lang w:val="en-GB" w:eastAsia="en-GB"/>
              </w:rPr>
              <w:t>Links to other units and registers;</w:t>
            </w:r>
          </w:p>
          <w:p w14:paraId="311B52A0" w14:textId="77777777" w:rsidR="00C8419E" w:rsidRPr="00A2188E" w:rsidRDefault="00C8419E" w:rsidP="002E6B2D">
            <w:pPr>
              <w:pStyle w:val="ListParagraph"/>
              <w:numPr>
                <w:ilvl w:val="0"/>
                <w:numId w:val="19"/>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A2188E">
              <w:rPr>
                <w:rFonts w:ascii="Times New Roman" w:eastAsia="Times New Roman" w:hAnsi="Times New Roman" w:cs="Times New Roman"/>
                <w:sz w:val="24"/>
                <w:szCs w:val="24"/>
                <w:lang w:val="en-GB" w:eastAsia="en-GB"/>
              </w:rPr>
              <w:t>Control and ownership of units;</w:t>
            </w:r>
          </w:p>
          <w:p w14:paraId="003D9786" w14:textId="77777777" w:rsidR="00C8419E" w:rsidRPr="00A2188E" w:rsidRDefault="00C8419E" w:rsidP="002E6B2D">
            <w:pPr>
              <w:pStyle w:val="ListParagraph"/>
              <w:numPr>
                <w:ilvl w:val="0"/>
                <w:numId w:val="19"/>
              </w:numPr>
              <w:spacing w:before="100" w:beforeAutospacing="1" w:after="240" w:line="240" w:lineRule="auto"/>
              <w:ind w:right="86"/>
              <w:jc w:val="both"/>
              <w:rPr>
                <w:rFonts w:ascii="Times New Roman" w:eastAsia="Times New Roman" w:hAnsi="Times New Roman" w:cs="Times New Roman"/>
                <w:sz w:val="24"/>
                <w:szCs w:val="24"/>
                <w:lang w:val="en-GB" w:eastAsia="en-GB"/>
              </w:rPr>
            </w:pPr>
            <w:r w:rsidRPr="00A2188E">
              <w:rPr>
                <w:rFonts w:ascii="Times New Roman" w:eastAsia="Times New Roman" w:hAnsi="Times New Roman" w:cs="Times New Roman"/>
                <w:sz w:val="24"/>
                <w:szCs w:val="24"/>
                <w:lang w:val="en-GB" w:eastAsia="en-GB"/>
              </w:rPr>
              <w:t>Others</w:t>
            </w:r>
            <w:r w:rsidR="00E372AD" w:rsidRPr="00A2188E">
              <w:rPr>
                <w:rFonts w:ascii="Times New Roman" w:eastAsia="Times New Roman" w:hAnsi="Times New Roman" w:cs="Times New Roman"/>
                <w:sz w:val="24"/>
                <w:szCs w:val="24"/>
                <w:lang w:val="en-GB" w:eastAsia="en-GB"/>
              </w:rPr>
              <w:t>.</w:t>
            </w:r>
          </w:p>
        </w:tc>
      </w:tr>
      <w:tr w:rsidR="00C8419E" w:rsidRPr="00233ABE" w14:paraId="25BC6660" w14:textId="77777777" w:rsidTr="003500DE">
        <w:trPr>
          <w:trHeight w:val="567"/>
        </w:trPr>
        <w:tc>
          <w:tcPr>
            <w:tcW w:w="11058" w:type="dxa"/>
            <w:gridSpan w:val="2"/>
            <w:shd w:val="clear" w:color="auto" w:fill="FBD4B4" w:themeFill="accent6" w:themeFillTint="66"/>
            <w:noWrap/>
            <w:vAlign w:val="center"/>
            <w:hideMark/>
          </w:tcPr>
          <w:p w14:paraId="26765C37" w14:textId="77777777" w:rsidR="00C8419E" w:rsidRPr="00233ABE" w:rsidRDefault="00C8419E" w:rsidP="00D065BF">
            <w:pPr>
              <w:pStyle w:val="Heading1"/>
              <w:spacing w:before="0"/>
              <w:rPr>
                <w:rFonts w:ascii="Times New Roman" w:eastAsia="Times New Roman" w:hAnsi="Times New Roman" w:cs="Times New Roman"/>
                <w:b w:val="0"/>
                <w:bCs w:val="0"/>
                <w:noProof/>
                <w:color w:val="000000"/>
                <w:sz w:val="24"/>
                <w:szCs w:val="24"/>
                <w:lang w:val="sq-AL" w:eastAsia="sq-AL"/>
              </w:rPr>
            </w:pPr>
            <w:bookmarkStart w:id="13" w:name="_Toc135904103"/>
            <w:r w:rsidRPr="00233ABE">
              <w:rPr>
                <w:rFonts w:ascii="Times New Roman" w:eastAsia="Times New Roman" w:hAnsi="Times New Roman" w:cs="Times New Roman"/>
                <w:noProof/>
                <w:color w:val="000000" w:themeColor="text1"/>
                <w:sz w:val="24"/>
                <w:szCs w:val="24"/>
                <w:lang w:val="sq-AL" w:eastAsia="sq-AL"/>
              </w:rPr>
              <w:lastRenderedPageBreak/>
              <w:t>13. Accuracy and reliability</w:t>
            </w:r>
            <w:bookmarkEnd w:id="13"/>
          </w:p>
        </w:tc>
      </w:tr>
      <w:tr w:rsidR="001C580B" w:rsidRPr="00233ABE" w14:paraId="47C6BF04" w14:textId="77777777" w:rsidTr="003500DE">
        <w:trPr>
          <w:trHeight w:val="567"/>
        </w:trPr>
        <w:tc>
          <w:tcPr>
            <w:tcW w:w="2836" w:type="dxa"/>
            <w:shd w:val="clear" w:color="auto" w:fill="FFFFCC"/>
            <w:noWrap/>
            <w:vAlign w:val="center"/>
            <w:hideMark/>
          </w:tcPr>
          <w:p w14:paraId="47B033C9" w14:textId="77777777" w:rsidR="001C580B" w:rsidRPr="00233ABE" w:rsidRDefault="001C580B"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13.1. Overall accuracy</w:t>
            </w:r>
          </w:p>
        </w:tc>
        <w:tc>
          <w:tcPr>
            <w:tcW w:w="8222" w:type="dxa"/>
            <w:shd w:val="clear" w:color="auto" w:fill="auto"/>
          </w:tcPr>
          <w:p w14:paraId="4DBF87BA" w14:textId="77777777" w:rsidR="001C580B" w:rsidRPr="00233ABE" w:rsidRDefault="001C580B" w:rsidP="00535739">
            <w:pPr>
              <w:spacing w:before="24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data are checked with previous years to identify any significant changes in the data. The internal consistency of the data is checked before it is finalized. The links between variables are checked and coherence between different data series confirmed.</w:t>
            </w:r>
          </w:p>
        </w:tc>
      </w:tr>
      <w:tr w:rsidR="001C580B" w:rsidRPr="00233ABE" w14:paraId="67958B0D" w14:textId="77777777" w:rsidTr="003500DE">
        <w:trPr>
          <w:trHeight w:val="567"/>
        </w:trPr>
        <w:tc>
          <w:tcPr>
            <w:tcW w:w="2836" w:type="dxa"/>
            <w:shd w:val="clear" w:color="auto" w:fill="FFFFCC"/>
            <w:noWrap/>
            <w:vAlign w:val="center"/>
            <w:hideMark/>
          </w:tcPr>
          <w:p w14:paraId="2E9ACB21" w14:textId="77777777" w:rsidR="001C580B" w:rsidRPr="00233ABE" w:rsidRDefault="001C580B"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13.2. Sampling error</w:t>
            </w:r>
          </w:p>
        </w:tc>
        <w:tc>
          <w:tcPr>
            <w:tcW w:w="8222" w:type="dxa"/>
            <w:shd w:val="clear" w:color="auto" w:fill="auto"/>
          </w:tcPr>
          <w:p w14:paraId="036F8031" w14:textId="77777777" w:rsidR="001C580B" w:rsidRPr="00233ABE" w:rsidRDefault="001C580B" w:rsidP="00535739">
            <w:pPr>
              <w:pStyle w:val="TableParagraph"/>
              <w:spacing w:before="240" w:after="240"/>
              <w:ind w:left="101" w:right="86"/>
              <w:jc w:val="both"/>
              <w:rPr>
                <w:sz w:val="24"/>
                <w:szCs w:val="24"/>
                <w:lang w:val="en-GB" w:eastAsia="en-GB"/>
              </w:rPr>
            </w:pPr>
            <w:r w:rsidRPr="00233ABE">
              <w:rPr>
                <w:sz w:val="24"/>
                <w:szCs w:val="24"/>
                <w:lang w:val="en-GB" w:eastAsia="en-GB"/>
              </w:rPr>
              <w:t>Not applicable.</w:t>
            </w:r>
          </w:p>
        </w:tc>
      </w:tr>
      <w:tr w:rsidR="001C580B" w:rsidRPr="00233ABE" w14:paraId="46887B87" w14:textId="77777777" w:rsidTr="003500DE">
        <w:trPr>
          <w:trHeight w:val="567"/>
        </w:trPr>
        <w:tc>
          <w:tcPr>
            <w:tcW w:w="2836" w:type="dxa"/>
            <w:shd w:val="clear" w:color="auto" w:fill="FFFFCC"/>
            <w:noWrap/>
            <w:vAlign w:val="center"/>
            <w:hideMark/>
          </w:tcPr>
          <w:p w14:paraId="6F0454DA" w14:textId="77777777" w:rsidR="001C580B" w:rsidRPr="00233ABE" w:rsidRDefault="001C580B"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13.3. Non - sampling error</w:t>
            </w:r>
          </w:p>
        </w:tc>
        <w:tc>
          <w:tcPr>
            <w:tcW w:w="8222" w:type="dxa"/>
            <w:shd w:val="clear" w:color="auto" w:fill="auto"/>
          </w:tcPr>
          <w:p w14:paraId="143814F3" w14:textId="77777777" w:rsidR="001C580B" w:rsidRPr="00233ABE" w:rsidRDefault="001C580B" w:rsidP="00535739">
            <w:pPr>
              <w:pStyle w:val="TableParagraph"/>
              <w:spacing w:before="240" w:after="240"/>
              <w:ind w:left="101" w:right="86"/>
              <w:jc w:val="both"/>
              <w:rPr>
                <w:sz w:val="24"/>
                <w:szCs w:val="24"/>
                <w:lang w:val="en-GB"/>
              </w:rPr>
            </w:pPr>
            <w:r w:rsidRPr="00233ABE">
              <w:rPr>
                <w:sz w:val="24"/>
                <w:szCs w:val="24"/>
                <w:lang w:val="en-GB" w:eastAsia="en-GB"/>
              </w:rPr>
              <w:t>Not applicable.</w:t>
            </w:r>
          </w:p>
        </w:tc>
      </w:tr>
      <w:tr w:rsidR="001C580B" w:rsidRPr="00233ABE" w14:paraId="49B214CC" w14:textId="77777777" w:rsidTr="003500DE">
        <w:trPr>
          <w:trHeight w:val="567"/>
        </w:trPr>
        <w:tc>
          <w:tcPr>
            <w:tcW w:w="11058" w:type="dxa"/>
            <w:gridSpan w:val="2"/>
            <w:shd w:val="clear" w:color="auto" w:fill="FBD4B4" w:themeFill="accent6" w:themeFillTint="66"/>
            <w:noWrap/>
            <w:vAlign w:val="center"/>
            <w:hideMark/>
          </w:tcPr>
          <w:p w14:paraId="7CF7CE4B" w14:textId="77777777" w:rsidR="001C580B" w:rsidRPr="00233ABE" w:rsidRDefault="001C580B" w:rsidP="00D065BF">
            <w:pPr>
              <w:pStyle w:val="Heading1"/>
              <w:spacing w:before="0"/>
              <w:rPr>
                <w:rFonts w:ascii="Times New Roman" w:eastAsia="Times New Roman" w:hAnsi="Times New Roman" w:cs="Times New Roman"/>
                <w:b w:val="0"/>
                <w:bCs w:val="0"/>
                <w:noProof/>
                <w:color w:val="000000" w:themeColor="text1"/>
                <w:sz w:val="24"/>
                <w:szCs w:val="24"/>
                <w:lang w:val="sq-AL" w:eastAsia="sq-AL"/>
              </w:rPr>
            </w:pPr>
            <w:bookmarkStart w:id="14" w:name="_Toc135904104"/>
            <w:r w:rsidRPr="00233ABE">
              <w:rPr>
                <w:rFonts w:ascii="Times New Roman" w:eastAsia="Times New Roman" w:hAnsi="Times New Roman" w:cs="Times New Roman"/>
                <w:noProof/>
                <w:color w:val="000000" w:themeColor="text1"/>
                <w:sz w:val="24"/>
                <w:szCs w:val="24"/>
                <w:lang w:val="sq-AL" w:eastAsia="sq-AL"/>
              </w:rPr>
              <w:t>14. Timeliness and punctuality</w:t>
            </w:r>
            <w:bookmarkEnd w:id="14"/>
          </w:p>
        </w:tc>
      </w:tr>
      <w:tr w:rsidR="001C580B" w:rsidRPr="00233ABE" w14:paraId="593CE38D" w14:textId="77777777" w:rsidTr="003500DE">
        <w:trPr>
          <w:trHeight w:val="2770"/>
        </w:trPr>
        <w:tc>
          <w:tcPr>
            <w:tcW w:w="2836" w:type="dxa"/>
            <w:shd w:val="clear" w:color="auto" w:fill="FFFFCC"/>
            <w:noWrap/>
            <w:vAlign w:val="center"/>
            <w:hideMark/>
          </w:tcPr>
          <w:p w14:paraId="4FD4B232" w14:textId="77777777" w:rsidR="001C580B" w:rsidRPr="00233ABE" w:rsidRDefault="001C580B" w:rsidP="00D065BF">
            <w:pPr>
              <w:spacing w:after="0"/>
              <w:rPr>
                <w:rFonts w:ascii="Times New Roman" w:eastAsia="Times New Roman" w:hAnsi="Times New Roman" w:cs="Times New Roman"/>
                <w:noProof/>
                <w:color w:val="000000" w:themeColor="text1"/>
                <w:sz w:val="24"/>
                <w:szCs w:val="24"/>
                <w:lang w:val="sq-AL" w:eastAsia="sq-AL"/>
              </w:rPr>
            </w:pPr>
            <w:r w:rsidRPr="00233ABE">
              <w:rPr>
                <w:rFonts w:ascii="Times New Roman" w:eastAsia="Times New Roman" w:hAnsi="Times New Roman" w:cs="Times New Roman"/>
                <w:noProof/>
                <w:color w:val="000000" w:themeColor="text1"/>
                <w:sz w:val="24"/>
                <w:szCs w:val="24"/>
                <w:lang w:val="sq-AL" w:eastAsia="sq-AL"/>
              </w:rPr>
              <w:t>14.1. Timeliness</w:t>
            </w:r>
          </w:p>
        </w:tc>
        <w:tc>
          <w:tcPr>
            <w:tcW w:w="8222" w:type="dxa"/>
            <w:shd w:val="clear" w:color="auto" w:fill="auto"/>
          </w:tcPr>
          <w:p w14:paraId="2DC50B12" w14:textId="77777777" w:rsidR="00445E7A" w:rsidRPr="00233ABE" w:rsidRDefault="00445E7A" w:rsidP="00535739">
            <w:pPr>
              <w:spacing w:before="240"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Preliminary data are available T+1.5 after the reference year.</w:t>
            </w:r>
          </w:p>
          <w:p w14:paraId="7B468262" w14:textId="77777777" w:rsidR="00445E7A" w:rsidRPr="00233ABE" w:rsidRDefault="00445E7A" w:rsidP="00535739">
            <w:pPr>
              <w:spacing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final dataset is available T+3 after the reference year.</w:t>
            </w:r>
          </w:p>
          <w:p w14:paraId="5B04E96E" w14:textId="645C0BC0" w:rsidR="00445E7A" w:rsidRPr="00233ABE" w:rsidRDefault="004C0176" w:rsidP="00535739">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Business Registers </w:t>
            </w:r>
            <w:r w:rsidR="00445E7A" w:rsidRPr="00233ABE">
              <w:rPr>
                <w:rFonts w:ascii="Times New Roman" w:eastAsia="Times New Roman" w:hAnsi="Times New Roman" w:cs="Times New Roman"/>
                <w:sz w:val="24"/>
                <w:szCs w:val="24"/>
                <w:lang w:val="en-GB" w:eastAsia="en-GB"/>
              </w:rPr>
              <w:t>BR data are published 5 months after the end of the reference year (T+15</w:t>
            </w:r>
            <w:r w:rsidR="00F763E6" w:rsidRPr="00233ABE">
              <w:rPr>
                <w:rFonts w:ascii="Times New Roman" w:eastAsia="Times New Roman" w:hAnsi="Times New Roman" w:cs="Times New Roman"/>
                <w:sz w:val="24"/>
                <w:szCs w:val="24"/>
                <w:lang w:val="en-GB" w:eastAsia="en-GB"/>
              </w:rPr>
              <w:t>5</w:t>
            </w:r>
            <w:r w:rsidR="00445E7A" w:rsidRPr="00233ABE">
              <w:rPr>
                <w:rFonts w:ascii="Times New Roman" w:eastAsia="Times New Roman" w:hAnsi="Times New Roman" w:cs="Times New Roman"/>
                <w:sz w:val="24"/>
                <w:szCs w:val="24"/>
                <w:lang w:val="en-GB" w:eastAsia="en-GB"/>
              </w:rPr>
              <w:t xml:space="preserve"> days). The reference period for the 202</w:t>
            </w:r>
            <w:r w:rsidR="00F763E6" w:rsidRPr="00233ABE">
              <w:rPr>
                <w:rFonts w:ascii="Times New Roman" w:eastAsia="Times New Roman" w:hAnsi="Times New Roman" w:cs="Times New Roman"/>
                <w:sz w:val="24"/>
                <w:szCs w:val="24"/>
                <w:lang w:val="en-GB" w:eastAsia="en-GB"/>
              </w:rPr>
              <w:t>3</w:t>
            </w:r>
            <w:r w:rsidR="00445E7A" w:rsidRPr="00233ABE">
              <w:rPr>
                <w:rFonts w:ascii="Times New Roman" w:eastAsia="Times New Roman" w:hAnsi="Times New Roman" w:cs="Times New Roman"/>
                <w:sz w:val="24"/>
                <w:szCs w:val="24"/>
                <w:lang w:val="en-GB" w:eastAsia="en-GB"/>
              </w:rPr>
              <w:t xml:space="preserve"> Business Registers results is 31 December 202</w:t>
            </w:r>
            <w:r w:rsidR="00F763E6" w:rsidRPr="00233ABE">
              <w:rPr>
                <w:rFonts w:ascii="Times New Roman" w:eastAsia="Times New Roman" w:hAnsi="Times New Roman" w:cs="Times New Roman"/>
                <w:sz w:val="24"/>
                <w:szCs w:val="24"/>
                <w:lang w:val="en-GB" w:eastAsia="en-GB"/>
              </w:rPr>
              <w:t>3</w:t>
            </w:r>
            <w:r w:rsidR="00445E7A" w:rsidRPr="00233ABE">
              <w:rPr>
                <w:rFonts w:ascii="Times New Roman" w:eastAsia="Times New Roman" w:hAnsi="Times New Roman" w:cs="Times New Roman"/>
                <w:sz w:val="24"/>
                <w:szCs w:val="24"/>
                <w:lang w:val="en-GB" w:eastAsia="en-GB"/>
              </w:rPr>
              <w:t>.</w:t>
            </w:r>
          </w:p>
          <w:tbl>
            <w:tblPr>
              <w:tblW w:w="3857" w:type="dxa"/>
              <w:tblInd w:w="424" w:type="dxa"/>
              <w:tblLayout w:type="fixed"/>
              <w:tblLook w:val="04A0" w:firstRow="1" w:lastRow="0" w:firstColumn="1" w:lastColumn="0" w:noHBand="0" w:noVBand="1"/>
            </w:tblPr>
            <w:tblGrid>
              <w:gridCol w:w="2440"/>
              <w:gridCol w:w="1417"/>
            </w:tblGrid>
            <w:tr w:rsidR="00445E7A" w:rsidRPr="00233ABE" w14:paraId="1CC7FF65" w14:textId="77777777" w:rsidTr="00445E7A">
              <w:trPr>
                <w:trHeight w:val="60"/>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7BF64D" w14:textId="77777777" w:rsidR="00445E7A" w:rsidRPr="00233ABE" w:rsidRDefault="00445E7A" w:rsidP="00B259D4">
                  <w:pPr>
                    <w:spacing w:after="0" w:line="240" w:lineRule="auto"/>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Reference period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A4E3E8" w14:textId="6021063E" w:rsidR="00445E7A" w:rsidRPr="00233ABE" w:rsidRDefault="00445E7A" w:rsidP="00B259D4">
                  <w:pPr>
                    <w:spacing w:after="0" w:line="240" w:lineRule="auto"/>
                    <w:jc w:val="right"/>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12/31/202</w:t>
                  </w:r>
                  <w:r w:rsidR="00F763E6" w:rsidRPr="00233ABE">
                    <w:rPr>
                      <w:rFonts w:ascii="Times New Roman" w:eastAsia="Times New Roman" w:hAnsi="Times New Roman" w:cs="Times New Roman"/>
                      <w:color w:val="000000"/>
                      <w:sz w:val="24"/>
                      <w:szCs w:val="24"/>
                      <w:lang w:val="sq-AL"/>
                    </w:rPr>
                    <w:t>3</w:t>
                  </w:r>
                </w:p>
              </w:tc>
            </w:tr>
            <w:tr w:rsidR="00445E7A" w:rsidRPr="00233ABE" w14:paraId="56B00267" w14:textId="77777777" w:rsidTr="00445E7A">
              <w:trPr>
                <w:trHeight w:val="60"/>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F9D7D70" w14:textId="77777777" w:rsidR="00445E7A" w:rsidRPr="00233ABE" w:rsidRDefault="00445E7A" w:rsidP="00B259D4">
                  <w:pPr>
                    <w:spacing w:after="0" w:line="240" w:lineRule="auto"/>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Publication date</w:t>
                  </w:r>
                </w:p>
              </w:tc>
              <w:tc>
                <w:tcPr>
                  <w:tcW w:w="1417" w:type="dxa"/>
                  <w:tcBorders>
                    <w:top w:val="nil"/>
                    <w:left w:val="nil"/>
                    <w:bottom w:val="single" w:sz="4" w:space="0" w:color="auto"/>
                    <w:right w:val="single" w:sz="4" w:space="0" w:color="auto"/>
                  </w:tcBorders>
                  <w:shd w:val="clear" w:color="auto" w:fill="auto"/>
                  <w:noWrap/>
                  <w:vAlign w:val="bottom"/>
                  <w:hideMark/>
                </w:tcPr>
                <w:p w14:paraId="17E210ED" w14:textId="41FF39DA" w:rsidR="00445E7A" w:rsidRPr="00233ABE" w:rsidRDefault="00445E7A" w:rsidP="00B259D4">
                  <w:pPr>
                    <w:spacing w:after="0" w:line="240" w:lineRule="auto"/>
                    <w:jc w:val="right"/>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6/</w:t>
                  </w:r>
                  <w:r w:rsidR="00F763E6" w:rsidRPr="00233ABE">
                    <w:rPr>
                      <w:rFonts w:ascii="Times New Roman" w:eastAsia="Times New Roman" w:hAnsi="Times New Roman" w:cs="Times New Roman"/>
                      <w:color w:val="000000"/>
                      <w:sz w:val="24"/>
                      <w:szCs w:val="24"/>
                      <w:lang w:val="sq-AL"/>
                    </w:rPr>
                    <w:t>3</w:t>
                  </w:r>
                  <w:r w:rsidRPr="00233ABE">
                    <w:rPr>
                      <w:rFonts w:ascii="Times New Roman" w:eastAsia="Times New Roman" w:hAnsi="Times New Roman" w:cs="Times New Roman"/>
                      <w:color w:val="000000"/>
                      <w:sz w:val="24"/>
                      <w:szCs w:val="24"/>
                      <w:lang w:val="sq-AL"/>
                    </w:rPr>
                    <w:t>/202</w:t>
                  </w:r>
                  <w:r w:rsidR="00F763E6" w:rsidRPr="00233ABE">
                    <w:rPr>
                      <w:rFonts w:ascii="Times New Roman" w:eastAsia="Times New Roman" w:hAnsi="Times New Roman" w:cs="Times New Roman"/>
                      <w:color w:val="000000"/>
                      <w:sz w:val="24"/>
                      <w:szCs w:val="24"/>
                      <w:lang w:val="sq-AL"/>
                    </w:rPr>
                    <w:t>4</w:t>
                  </w:r>
                </w:p>
              </w:tc>
            </w:tr>
            <w:tr w:rsidR="00445E7A" w:rsidRPr="00233ABE" w14:paraId="4C1F9B7B" w14:textId="77777777" w:rsidTr="00445E7A">
              <w:trPr>
                <w:trHeight w:val="6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39590D00" w14:textId="77777777" w:rsidR="00445E7A" w:rsidRPr="00233ABE" w:rsidRDefault="00445E7A" w:rsidP="00B259D4">
                  <w:pPr>
                    <w:spacing w:after="0" w:line="240" w:lineRule="auto"/>
                    <w:rPr>
                      <w:rFonts w:ascii="Times New Roman" w:eastAsia="Times New Roman" w:hAnsi="Times New Roman" w:cs="Times New Roman"/>
                      <w:sz w:val="24"/>
                      <w:szCs w:val="24"/>
                      <w:lang w:val="sq-AL"/>
                    </w:rPr>
                  </w:pPr>
                  <w:r w:rsidRPr="00233ABE">
                    <w:rPr>
                      <w:rFonts w:ascii="Times New Roman" w:eastAsia="Times New Roman" w:hAnsi="Times New Roman" w:cs="Times New Roman"/>
                      <w:sz w:val="24"/>
                      <w:szCs w:val="24"/>
                      <w:lang w:val="sq-AL"/>
                    </w:rPr>
                    <w:t>Deadline</w:t>
                  </w:r>
                </w:p>
              </w:tc>
              <w:tc>
                <w:tcPr>
                  <w:tcW w:w="1417" w:type="dxa"/>
                  <w:tcBorders>
                    <w:top w:val="nil"/>
                    <w:left w:val="nil"/>
                    <w:bottom w:val="single" w:sz="4" w:space="0" w:color="auto"/>
                    <w:right w:val="single" w:sz="4" w:space="0" w:color="auto"/>
                  </w:tcBorders>
                  <w:shd w:val="clear" w:color="auto" w:fill="auto"/>
                  <w:noWrap/>
                  <w:vAlign w:val="bottom"/>
                  <w:hideMark/>
                </w:tcPr>
                <w:p w14:paraId="28547BD6" w14:textId="00081161" w:rsidR="00445E7A" w:rsidRPr="00233ABE" w:rsidRDefault="00445E7A" w:rsidP="00B259D4">
                  <w:pPr>
                    <w:spacing w:after="0" w:line="240" w:lineRule="auto"/>
                    <w:jc w:val="right"/>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15</w:t>
                  </w:r>
                  <w:r w:rsidR="00F763E6" w:rsidRPr="00233ABE">
                    <w:rPr>
                      <w:rFonts w:ascii="Times New Roman" w:eastAsia="Times New Roman" w:hAnsi="Times New Roman" w:cs="Times New Roman"/>
                      <w:color w:val="000000"/>
                      <w:sz w:val="24"/>
                      <w:szCs w:val="24"/>
                      <w:lang w:val="sq-AL"/>
                    </w:rPr>
                    <w:t>5</w:t>
                  </w:r>
                </w:p>
              </w:tc>
            </w:tr>
          </w:tbl>
          <w:p w14:paraId="739C963F" w14:textId="77777777" w:rsidR="00445E7A" w:rsidRPr="00233ABE" w:rsidRDefault="00445E7A" w:rsidP="00445E7A">
            <w:pPr>
              <w:spacing w:before="30" w:after="30" w:line="240" w:lineRule="auto"/>
              <w:rPr>
                <w:rFonts w:ascii="Times New Roman" w:eastAsia="Times New Roman" w:hAnsi="Times New Roman" w:cs="Times New Roman"/>
                <w:sz w:val="24"/>
                <w:szCs w:val="24"/>
                <w:lang w:val="en-GB" w:eastAsia="en-GB"/>
              </w:rPr>
            </w:pPr>
          </w:p>
        </w:tc>
      </w:tr>
      <w:tr w:rsidR="001C580B" w:rsidRPr="00233ABE" w14:paraId="622CB763" w14:textId="77777777" w:rsidTr="003500DE">
        <w:trPr>
          <w:trHeight w:val="2243"/>
        </w:trPr>
        <w:tc>
          <w:tcPr>
            <w:tcW w:w="2836" w:type="dxa"/>
            <w:shd w:val="clear" w:color="auto" w:fill="FFFFCC"/>
            <w:noWrap/>
            <w:vAlign w:val="center"/>
            <w:hideMark/>
          </w:tcPr>
          <w:p w14:paraId="0FF26B06" w14:textId="77777777" w:rsidR="001C580B" w:rsidRPr="00233ABE" w:rsidRDefault="001C580B" w:rsidP="00D065BF">
            <w:pPr>
              <w:spacing w:after="0"/>
              <w:rPr>
                <w:rFonts w:ascii="Times New Roman" w:eastAsia="Times New Roman" w:hAnsi="Times New Roman" w:cs="Times New Roman"/>
                <w:bCs/>
                <w:noProof/>
                <w:color w:val="000000" w:themeColor="text1"/>
                <w:sz w:val="24"/>
                <w:szCs w:val="24"/>
                <w:lang w:val="sq-AL" w:eastAsia="sq-AL"/>
              </w:rPr>
            </w:pPr>
            <w:r w:rsidRPr="00233ABE">
              <w:rPr>
                <w:rFonts w:ascii="Times New Roman" w:eastAsia="Times New Roman" w:hAnsi="Times New Roman" w:cs="Times New Roman"/>
                <w:noProof/>
                <w:color w:val="000000" w:themeColor="text1"/>
                <w:sz w:val="24"/>
                <w:szCs w:val="24"/>
                <w:lang w:val="sq-AL" w:eastAsia="sq-AL"/>
              </w:rPr>
              <w:t xml:space="preserve">14.2. </w:t>
            </w:r>
            <w:r w:rsidRPr="00233ABE">
              <w:rPr>
                <w:rFonts w:ascii="Times New Roman" w:eastAsia="Times New Roman" w:hAnsi="Times New Roman" w:cs="Times New Roman"/>
                <w:bCs/>
                <w:noProof/>
                <w:color w:val="000000" w:themeColor="text1"/>
                <w:sz w:val="24"/>
                <w:szCs w:val="24"/>
                <w:lang w:val="sq-AL" w:eastAsia="sq-AL"/>
              </w:rPr>
              <w:t>Punctuality</w:t>
            </w:r>
          </w:p>
        </w:tc>
        <w:tc>
          <w:tcPr>
            <w:tcW w:w="8222" w:type="dxa"/>
            <w:shd w:val="clear" w:color="auto" w:fill="auto"/>
          </w:tcPr>
          <w:p w14:paraId="62006DA4" w14:textId="293DE624" w:rsidR="00445E7A" w:rsidRPr="00233ABE" w:rsidRDefault="00445E7A" w:rsidP="00535739">
            <w:pPr>
              <w:spacing w:before="24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annual publication of </w:t>
            </w:r>
            <w:r w:rsidR="004C0176" w:rsidRPr="00233ABE">
              <w:rPr>
                <w:rFonts w:ascii="Times New Roman" w:eastAsia="Times New Roman" w:hAnsi="Times New Roman" w:cs="Times New Roman"/>
                <w:sz w:val="24"/>
                <w:szCs w:val="24"/>
                <w:lang w:val="en-GB" w:eastAsia="en-GB"/>
              </w:rPr>
              <w:t xml:space="preserve">Business Registers </w:t>
            </w:r>
            <w:r w:rsidRPr="00233ABE">
              <w:rPr>
                <w:rFonts w:ascii="Times New Roman" w:eastAsia="Times New Roman" w:hAnsi="Times New Roman" w:cs="Times New Roman"/>
                <w:sz w:val="24"/>
                <w:szCs w:val="24"/>
                <w:lang w:val="en-GB" w:eastAsia="en-GB"/>
              </w:rPr>
              <w:t>BR has been punctual in time (100%) of the publications carried out over the years.</w:t>
            </w:r>
            <w:r w:rsidR="001C580B" w:rsidRPr="00233ABE">
              <w:rPr>
                <w:rFonts w:ascii="Times New Roman" w:eastAsia="Times New Roman" w:hAnsi="Times New Roman" w:cs="Times New Roman"/>
                <w:sz w:val="24"/>
                <w:szCs w:val="24"/>
                <w:lang w:val="en-GB" w:eastAsia="en-GB"/>
              </w:rPr>
              <w:t> </w:t>
            </w:r>
          </w:p>
          <w:tbl>
            <w:tblPr>
              <w:tblW w:w="3769" w:type="dxa"/>
              <w:tblInd w:w="512" w:type="dxa"/>
              <w:tblLayout w:type="fixed"/>
              <w:tblLook w:val="04A0" w:firstRow="1" w:lastRow="0" w:firstColumn="1" w:lastColumn="0" w:noHBand="0" w:noVBand="1"/>
            </w:tblPr>
            <w:tblGrid>
              <w:gridCol w:w="2352"/>
              <w:gridCol w:w="1417"/>
            </w:tblGrid>
            <w:tr w:rsidR="00445E7A" w:rsidRPr="00233ABE" w14:paraId="0C18C914" w14:textId="77777777" w:rsidTr="00445E7A">
              <w:trPr>
                <w:trHeight w:val="300"/>
              </w:trPr>
              <w:tc>
                <w:tcPr>
                  <w:tcW w:w="23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B09B7" w14:textId="77777777" w:rsidR="00445E7A" w:rsidRPr="00233ABE" w:rsidRDefault="00445E7A" w:rsidP="00B259D4">
                  <w:pPr>
                    <w:spacing w:after="0" w:line="240" w:lineRule="auto"/>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Reference peroid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3082DB" w14:textId="289DE5BE" w:rsidR="00445E7A" w:rsidRPr="00233ABE" w:rsidRDefault="00445E7A" w:rsidP="00B259D4">
                  <w:pPr>
                    <w:spacing w:after="0" w:line="240" w:lineRule="auto"/>
                    <w:jc w:val="right"/>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12/31/202</w:t>
                  </w:r>
                  <w:r w:rsidR="00F763E6" w:rsidRPr="00233ABE">
                    <w:rPr>
                      <w:rFonts w:ascii="Times New Roman" w:eastAsia="Times New Roman" w:hAnsi="Times New Roman" w:cs="Times New Roman"/>
                      <w:color w:val="000000"/>
                      <w:sz w:val="24"/>
                      <w:szCs w:val="24"/>
                      <w:lang w:val="sq-AL"/>
                    </w:rPr>
                    <w:t>3</w:t>
                  </w:r>
                </w:p>
              </w:tc>
            </w:tr>
            <w:tr w:rsidR="00445E7A" w:rsidRPr="00233ABE" w14:paraId="0244F9F3" w14:textId="77777777" w:rsidTr="00445E7A">
              <w:trPr>
                <w:trHeight w:val="60"/>
              </w:trPr>
              <w:tc>
                <w:tcPr>
                  <w:tcW w:w="2352" w:type="dxa"/>
                  <w:tcBorders>
                    <w:top w:val="nil"/>
                    <w:left w:val="single" w:sz="4" w:space="0" w:color="auto"/>
                    <w:bottom w:val="single" w:sz="4" w:space="0" w:color="auto"/>
                    <w:right w:val="single" w:sz="4" w:space="0" w:color="auto"/>
                  </w:tcBorders>
                  <w:shd w:val="clear" w:color="auto" w:fill="auto"/>
                  <w:vAlign w:val="bottom"/>
                  <w:hideMark/>
                </w:tcPr>
                <w:p w14:paraId="2DE6BC9D" w14:textId="77777777" w:rsidR="00445E7A" w:rsidRPr="00233ABE" w:rsidRDefault="00445E7A" w:rsidP="00B259D4">
                  <w:pPr>
                    <w:spacing w:after="0" w:line="240" w:lineRule="auto"/>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Date announced</w:t>
                  </w:r>
                </w:p>
              </w:tc>
              <w:tc>
                <w:tcPr>
                  <w:tcW w:w="1417" w:type="dxa"/>
                  <w:tcBorders>
                    <w:top w:val="nil"/>
                    <w:left w:val="nil"/>
                    <w:bottom w:val="single" w:sz="4" w:space="0" w:color="auto"/>
                    <w:right w:val="single" w:sz="4" w:space="0" w:color="auto"/>
                  </w:tcBorders>
                  <w:shd w:val="clear" w:color="auto" w:fill="auto"/>
                  <w:noWrap/>
                  <w:vAlign w:val="bottom"/>
                  <w:hideMark/>
                </w:tcPr>
                <w:p w14:paraId="07DE9D4B" w14:textId="45690233" w:rsidR="00445E7A" w:rsidRPr="00233ABE" w:rsidRDefault="00445E7A" w:rsidP="00B259D4">
                  <w:pPr>
                    <w:spacing w:after="0" w:line="240" w:lineRule="auto"/>
                    <w:jc w:val="right"/>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6/</w:t>
                  </w:r>
                  <w:r w:rsidR="00F763E6" w:rsidRPr="00233ABE">
                    <w:rPr>
                      <w:rFonts w:ascii="Times New Roman" w:eastAsia="Times New Roman" w:hAnsi="Times New Roman" w:cs="Times New Roman"/>
                      <w:color w:val="000000"/>
                      <w:sz w:val="24"/>
                      <w:szCs w:val="24"/>
                      <w:lang w:val="sq-AL"/>
                    </w:rPr>
                    <w:t>3</w:t>
                  </w:r>
                  <w:r w:rsidRPr="00233ABE">
                    <w:rPr>
                      <w:rFonts w:ascii="Times New Roman" w:eastAsia="Times New Roman" w:hAnsi="Times New Roman" w:cs="Times New Roman"/>
                      <w:color w:val="000000"/>
                      <w:sz w:val="24"/>
                      <w:szCs w:val="24"/>
                      <w:lang w:val="sq-AL"/>
                    </w:rPr>
                    <w:t>/202</w:t>
                  </w:r>
                  <w:r w:rsidR="00F763E6" w:rsidRPr="00233ABE">
                    <w:rPr>
                      <w:rFonts w:ascii="Times New Roman" w:eastAsia="Times New Roman" w:hAnsi="Times New Roman" w:cs="Times New Roman"/>
                      <w:color w:val="000000"/>
                      <w:sz w:val="24"/>
                      <w:szCs w:val="24"/>
                      <w:lang w:val="sq-AL"/>
                    </w:rPr>
                    <w:t>4</w:t>
                  </w:r>
                </w:p>
              </w:tc>
            </w:tr>
            <w:tr w:rsidR="00445E7A" w:rsidRPr="00233ABE" w14:paraId="4DFEABD3" w14:textId="77777777" w:rsidTr="00445E7A">
              <w:trPr>
                <w:trHeight w:val="60"/>
              </w:trPr>
              <w:tc>
                <w:tcPr>
                  <w:tcW w:w="2352" w:type="dxa"/>
                  <w:tcBorders>
                    <w:top w:val="nil"/>
                    <w:left w:val="single" w:sz="4" w:space="0" w:color="auto"/>
                    <w:bottom w:val="single" w:sz="4" w:space="0" w:color="auto"/>
                    <w:right w:val="single" w:sz="4" w:space="0" w:color="auto"/>
                  </w:tcBorders>
                  <w:shd w:val="clear" w:color="auto" w:fill="auto"/>
                  <w:vAlign w:val="bottom"/>
                  <w:hideMark/>
                </w:tcPr>
                <w:p w14:paraId="2B359F7E" w14:textId="77777777" w:rsidR="00445E7A" w:rsidRPr="00233ABE" w:rsidRDefault="00445E7A" w:rsidP="00B259D4">
                  <w:pPr>
                    <w:spacing w:after="0" w:line="240" w:lineRule="auto"/>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Publication date</w:t>
                  </w:r>
                </w:p>
              </w:tc>
              <w:tc>
                <w:tcPr>
                  <w:tcW w:w="1417" w:type="dxa"/>
                  <w:tcBorders>
                    <w:top w:val="nil"/>
                    <w:left w:val="nil"/>
                    <w:bottom w:val="single" w:sz="4" w:space="0" w:color="auto"/>
                    <w:right w:val="single" w:sz="4" w:space="0" w:color="auto"/>
                  </w:tcBorders>
                  <w:shd w:val="clear" w:color="auto" w:fill="auto"/>
                  <w:noWrap/>
                  <w:vAlign w:val="bottom"/>
                  <w:hideMark/>
                </w:tcPr>
                <w:p w14:paraId="433471CD" w14:textId="4DFF919A" w:rsidR="00445E7A" w:rsidRPr="00233ABE" w:rsidRDefault="00445E7A" w:rsidP="00B259D4">
                  <w:pPr>
                    <w:spacing w:after="0" w:line="240" w:lineRule="auto"/>
                    <w:jc w:val="right"/>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6/</w:t>
                  </w:r>
                  <w:r w:rsidR="00F763E6" w:rsidRPr="00233ABE">
                    <w:rPr>
                      <w:rFonts w:ascii="Times New Roman" w:eastAsia="Times New Roman" w:hAnsi="Times New Roman" w:cs="Times New Roman"/>
                      <w:color w:val="000000"/>
                      <w:sz w:val="24"/>
                      <w:szCs w:val="24"/>
                      <w:lang w:val="sq-AL"/>
                    </w:rPr>
                    <w:t>3</w:t>
                  </w:r>
                  <w:r w:rsidRPr="00233ABE">
                    <w:rPr>
                      <w:rFonts w:ascii="Times New Roman" w:eastAsia="Times New Roman" w:hAnsi="Times New Roman" w:cs="Times New Roman"/>
                      <w:color w:val="000000"/>
                      <w:sz w:val="24"/>
                      <w:szCs w:val="24"/>
                      <w:lang w:val="sq-AL"/>
                    </w:rPr>
                    <w:t>/202</w:t>
                  </w:r>
                  <w:r w:rsidR="00F763E6" w:rsidRPr="00233ABE">
                    <w:rPr>
                      <w:rFonts w:ascii="Times New Roman" w:eastAsia="Times New Roman" w:hAnsi="Times New Roman" w:cs="Times New Roman"/>
                      <w:color w:val="000000"/>
                      <w:sz w:val="24"/>
                      <w:szCs w:val="24"/>
                      <w:lang w:val="sq-AL"/>
                    </w:rPr>
                    <w:t>4</w:t>
                  </w:r>
                </w:p>
              </w:tc>
            </w:tr>
            <w:tr w:rsidR="00445E7A" w:rsidRPr="00233ABE" w14:paraId="7E552A05" w14:textId="77777777" w:rsidTr="00445E7A">
              <w:trPr>
                <w:trHeight w:val="60"/>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14:paraId="3E129C23" w14:textId="77777777" w:rsidR="00445E7A" w:rsidRPr="00233ABE" w:rsidRDefault="00445E7A" w:rsidP="00B259D4">
                  <w:pPr>
                    <w:spacing w:after="0" w:line="240" w:lineRule="auto"/>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Time delay</w:t>
                  </w:r>
                </w:p>
              </w:tc>
              <w:tc>
                <w:tcPr>
                  <w:tcW w:w="1417" w:type="dxa"/>
                  <w:tcBorders>
                    <w:top w:val="nil"/>
                    <w:left w:val="nil"/>
                    <w:bottom w:val="single" w:sz="4" w:space="0" w:color="auto"/>
                    <w:right w:val="single" w:sz="4" w:space="0" w:color="auto"/>
                  </w:tcBorders>
                  <w:shd w:val="clear" w:color="auto" w:fill="auto"/>
                  <w:noWrap/>
                  <w:vAlign w:val="bottom"/>
                  <w:hideMark/>
                </w:tcPr>
                <w:p w14:paraId="6AFCC66D" w14:textId="77777777" w:rsidR="00445E7A" w:rsidRPr="00233ABE" w:rsidRDefault="00445E7A" w:rsidP="00B259D4">
                  <w:pPr>
                    <w:spacing w:after="0" w:line="240" w:lineRule="auto"/>
                    <w:jc w:val="right"/>
                    <w:rPr>
                      <w:rFonts w:ascii="Times New Roman" w:eastAsia="Times New Roman" w:hAnsi="Times New Roman" w:cs="Times New Roman"/>
                      <w:color w:val="000000"/>
                      <w:sz w:val="24"/>
                      <w:szCs w:val="24"/>
                      <w:lang w:val="sq-AL"/>
                    </w:rPr>
                  </w:pPr>
                  <w:r w:rsidRPr="00233ABE">
                    <w:rPr>
                      <w:rFonts w:ascii="Times New Roman" w:eastAsia="Times New Roman" w:hAnsi="Times New Roman" w:cs="Times New Roman"/>
                      <w:color w:val="000000"/>
                      <w:sz w:val="24"/>
                      <w:szCs w:val="24"/>
                      <w:lang w:val="sq-AL"/>
                    </w:rPr>
                    <w:t>0</w:t>
                  </w:r>
                </w:p>
              </w:tc>
            </w:tr>
          </w:tbl>
          <w:p w14:paraId="243A0DB6" w14:textId="77777777" w:rsidR="00445E7A" w:rsidRPr="00233ABE" w:rsidRDefault="00445E7A" w:rsidP="00445E7A">
            <w:pPr>
              <w:spacing w:before="30" w:after="30" w:line="240" w:lineRule="auto"/>
              <w:rPr>
                <w:rFonts w:ascii="Times New Roman" w:eastAsia="Times New Roman" w:hAnsi="Times New Roman" w:cs="Times New Roman"/>
                <w:sz w:val="24"/>
                <w:szCs w:val="24"/>
                <w:lang w:val="en-GB" w:eastAsia="en-GB"/>
              </w:rPr>
            </w:pPr>
          </w:p>
        </w:tc>
      </w:tr>
      <w:tr w:rsidR="001C580B" w:rsidRPr="00233ABE" w14:paraId="33C97739" w14:textId="77777777" w:rsidTr="003500DE">
        <w:trPr>
          <w:trHeight w:val="567"/>
        </w:trPr>
        <w:tc>
          <w:tcPr>
            <w:tcW w:w="11058" w:type="dxa"/>
            <w:gridSpan w:val="2"/>
            <w:shd w:val="clear" w:color="auto" w:fill="FBD4B4" w:themeFill="accent6" w:themeFillTint="66"/>
            <w:noWrap/>
            <w:vAlign w:val="center"/>
            <w:hideMark/>
          </w:tcPr>
          <w:p w14:paraId="68843A9D" w14:textId="77777777" w:rsidR="001C580B" w:rsidRPr="00233ABE" w:rsidRDefault="001C580B" w:rsidP="00D065BF">
            <w:pPr>
              <w:pStyle w:val="Heading1"/>
              <w:spacing w:before="0"/>
              <w:rPr>
                <w:rFonts w:ascii="Times New Roman" w:eastAsia="Times New Roman" w:hAnsi="Times New Roman" w:cs="Times New Roman"/>
                <w:b w:val="0"/>
                <w:bCs w:val="0"/>
                <w:noProof/>
                <w:color w:val="000000"/>
                <w:sz w:val="24"/>
                <w:szCs w:val="24"/>
                <w:lang w:val="sq-AL" w:eastAsia="sq-AL"/>
              </w:rPr>
            </w:pPr>
            <w:bookmarkStart w:id="15" w:name="_Toc135904105"/>
            <w:r w:rsidRPr="00233ABE">
              <w:rPr>
                <w:rFonts w:ascii="Times New Roman" w:eastAsia="Times New Roman" w:hAnsi="Times New Roman" w:cs="Times New Roman"/>
                <w:noProof/>
                <w:color w:val="000000" w:themeColor="text1"/>
                <w:sz w:val="24"/>
                <w:szCs w:val="24"/>
                <w:lang w:val="sq-AL" w:eastAsia="sq-AL"/>
              </w:rPr>
              <w:t>15. Coherence and comparability</w:t>
            </w:r>
            <w:bookmarkEnd w:id="15"/>
          </w:p>
        </w:tc>
      </w:tr>
      <w:tr w:rsidR="001C580B" w:rsidRPr="00233ABE" w14:paraId="417402FA" w14:textId="77777777" w:rsidTr="003500DE">
        <w:trPr>
          <w:trHeight w:val="567"/>
        </w:trPr>
        <w:tc>
          <w:tcPr>
            <w:tcW w:w="2836" w:type="dxa"/>
            <w:shd w:val="clear" w:color="auto" w:fill="FFFFCC"/>
            <w:noWrap/>
            <w:vAlign w:val="center"/>
            <w:hideMark/>
          </w:tcPr>
          <w:p w14:paraId="52EF858C" w14:textId="77777777" w:rsidR="001C580B" w:rsidRPr="00233ABE" w:rsidRDefault="001C580B" w:rsidP="00D065BF">
            <w:pPr>
              <w:spacing w:after="0"/>
              <w:rPr>
                <w:rFonts w:ascii="Times New Roman" w:eastAsia="Times New Roman" w:hAnsi="Times New Roman" w:cs="Times New Roman"/>
                <w:noProof/>
                <w:color w:val="000000"/>
                <w:sz w:val="24"/>
                <w:szCs w:val="24"/>
                <w:highlight w:val="yellow"/>
                <w:lang w:val="sq-AL" w:eastAsia="sq-AL"/>
              </w:rPr>
            </w:pPr>
            <w:r w:rsidRPr="00233ABE">
              <w:rPr>
                <w:rFonts w:ascii="Times New Roman" w:eastAsia="Times New Roman" w:hAnsi="Times New Roman" w:cs="Times New Roman"/>
                <w:noProof/>
                <w:color w:val="000000"/>
                <w:sz w:val="24"/>
                <w:szCs w:val="24"/>
                <w:lang w:val="sq-AL" w:eastAsia="sq-AL"/>
              </w:rPr>
              <w:t>15.1. Comparability - geographical</w:t>
            </w:r>
          </w:p>
        </w:tc>
        <w:tc>
          <w:tcPr>
            <w:tcW w:w="8222" w:type="dxa"/>
            <w:shd w:val="clear" w:color="auto" w:fill="auto"/>
          </w:tcPr>
          <w:p w14:paraId="49E31C68" w14:textId="5AE6AA8B" w:rsidR="0084768A" w:rsidRPr="00233ABE" w:rsidRDefault="001C580B" w:rsidP="00535739">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geographical comparability of </w:t>
            </w:r>
            <w:r w:rsidR="0082508A"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82508A"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82508A"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82508A"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 xml:space="preserve">egisters is ensured by the application of common definitions of the </w:t>
            </w:r>
            <w:r w:rsidR="0082508A"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82508A"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nits laid down in the Council Regulation (EEC) No 696/93.</w:t>
            </w:r>
          </w:p>
          <w:p w14:paraId="28C5A5BD" w14:textId="30653D94" w:rsidR="001C580B" w:rsidRPr="00233ABE" w:rsidRDefault="000D62C6" w:rsidP="00535739">
            <w:pPr>
              <w:spacing w:before="120" w:after="240" w:line="240" w:lineRule="auto"/>
              <w:ind w:left="101" w:right="86"/>
              <w:jc w:val="both"/>
              <w:rPr>
                <w:rFonts w:ascii="Times New Roman" w:eastAsia="Times New Roman" w:hAnsi="Times New Roman" w:cs="Times New Roman"/>
                <w:sz w:val="24"/>
                <w:szCs w:val="24"/>
                <w:highlight w:val="yellow"/>
                <w:lang w:val="en-GB" w:eastAsia="en-GB"/>
              </w:rPr>
            </w:pPr>
            <w:r w:rsidRPr="00233ABE">
              <w:rPr>
                <w:rFonts w:ascii="Times New Roman" w:eastAsia="Times New Roman" w:hAnsi="Times New Roman" w:cs="Times New Roman"/>
                <w:sz w:val="24"/>
                <w:szCs w:val="24"/>
                <w:lang w:val="en-GB" w:eastAsia="en-GB"/>
              </w:rPr>
              <w:t xml:space="preserve">The </w:t>
            </w:r>
            <w:r w:rsidR="0082508A" w:rsidRPr="00233ABE">
              <w:rPr>
                <w:rFonts w:ascii="Times New Roman" w:eastAsia="Times New Roman" w:hAnsi="Times New Roman" w:cs="Times New Roman"/>
                <w:sz w:val="24"/>
                <w:szCs w:val="24"/>
                <w:lang w:val="en-GB" w:eastAsia="en-GB"/>
              </w:rPr>
              <w:t xml:space="preserve">Business Registers </w:t>
            </w:r>
            <w:r w:rsidR="001C580B" w:rsidRPr="00233ABE">
              <w:rPr>
                <w:rFonts w:ascii="Times New Roman" w:eastAsia="Times New Roman" w:hAnsi="Times New Roman" w:cs="Times New Roman"/>
                <w:sz w:val="24"/>
                <w:szCs w:val="24"/>
                <w:lang w:val="en-GB" w:eastAsia="en-GB"/>
              </w:rPr>
              <w:t xml:space="preserve">BR variables are harmonised and set up in accordance with the Annex VIII to the Commission Implementing Regulation (EU) 2020/1197 laying down technical specifications and arrangements pursuant to Regulation (EU) 2019/2152 on European </w:t>
            </w:r>
            <w:r w:rsidR="006D11AE" w:rsidRPr="00233ABE">
              <w:rPr>
                <w:rFonts w:ascii="Times New Roman" w:eastAsia="Times New Roman" w:hAnsi="Times New Roman" w:cs="Times New Roman"/>
                <w:sz w:val="24"/>
                <w:szCs w:val="24"/>
                <w:lang w:val="en-GB" w:eastAsia="en-GB"/>
              </w:rPr>
              <w:t>B</w:t>
            </w:r>
            <w:r w:rsidR="001C580B" w:rsidRPr="00233ABE">
              <w:rPr>
                <w:rFonts w:ascii="Times New Roman" w:eastAsia="Times New Roman" w:hAnsi="Times New Roman" w:cs="Times New Roman"/>
                <w:sz w:val="24"/>
                <w:szCs w:val="24"/>
                <w:lang w:val="en-GB" w:eastAsia="en-GB"/>
              </w:rPr>
              <w:t xml:space="preserve">usiness </w:t>
            </w:r>
            <w:r w:rsidR="006D11AE" w:rsidRPr="00233ABE">
              <w:rPr>
                <w:rFonts w:ascii="Times New Roman" w:eastAsia="Times New Roman" w:hAnsi="Times New Roman" w:cs="Times New Roman"/>
                <w:sz w:val="24"/>
                <w:szCs w:val="24"/>
                <w:lang w:val="en-GB" w:eastAsia="en-GB"/>
              </w:rPr>
              <w:t>S</w:t>
            </w:r>
            <w:r w:rsidR="001C580B" w:rsidRPr="00233ABE">
              <w:rPr>
                <w:rFonts w:ascii="Times New Roman" w:eastAsia="Times New Roman" w:hAnsi="Times New Roman" w:cs="Times New Roman"/>
                <w:sz w:val="24"/>
                <w:szCs w:val="24"/>
                <w:lang w:val="en-GB" w:eastAsia="en-GB"/>
              </w:rPr>
              <w:t xml:space="preserve">tatistics. Further guidelines on the variables implementation in the </w:t>
            </w:r>
            <w:r w:rsidR="006D11AE" w:rsidRPr="00233ABE">
              <w:rPr>
                <w:rFonts w:ascii="Times New Roman" w:eastAsia="Times New Roman" w:hAnsi="Times New Roman" w:cs="Times New Roman"/>
                <w:sz w:val="24"/>
                <w:szCs w:val="24"/>
                <w:lang w:val="en-GB" w:eastAsia="en-GB"/>
              </w:rPr>
              <w:t>N</w:t>
            </w:r>
            <w:r w:rsidR="001C580B" w:rsidRPr="00233ABE">
              <w:rPr>
                <w:rFonts w:ascii="Times New Roman" w:eastAsia="Times New Roman" w:hAnsi="Times New Roman" w:cs="Times New Roman"/>
                <w:sz w:val="24"/>
                <w:szCs w:val="24"/>
                <w:lang w:val="en-GB" w:eastAsia="en-GB"/>
              </w:rPr>
              <w:t xml:space="preserve">ational </w:t>
            </w:r>
            <w:r w:rsidR="006D11AE" w:rsidRPr="00233ABE">
              <w:rPr>
                <w:rFonts w:ascii="Times New Roman" w:eastAsia="Times New Roman" w:hAnsi="Times New Roman" w:cs="Times New Roman"/>
                <w:sz w:val="24"/>
                <w:szCs w:val="24"/>
                <w:lang w:val="en-GB" w:eastAsia="en-GB"/>
              </w:rPr>
              <w:t>S</w:t>
            </w:r>
            <w:r w:rsidR="001C580B" w:rsidRPr="00233ABE">
              <w:rPr>
                <w:rFonts w:ascii="Times New Roman" w:eastAsia="Times New Roman" w:hAnsi="Times New Roman" w:cs="Times New Roman"/>
                <w:sz w:val="24"/>
                <w:szCs w:val="24"/>
                <w:lang w:val="en-GB" w:eastAsia="en-GB"/>
              </w:rPr>
              <w:t xml:space="preserve">tatistical </w:t>
            </w:r>
            <w:r w:rsidR="006D11AE" w:rsidRPr="00233ABE">
              <w:rPr>
                <w:rFonts w:ascii="Times New Roman" w:eastAsia="Times New Roman" w:hAnsi="Times New Roman" w:cs="Times New Roman"/>
                <w:sz w:val="24"/>
                <w:szCs w:val="24"/>
                <w:lang w:val="en-GB" w:eastAsia="en-GB"/>
              </w:rPr>
              <w:t>B</w:t>
            </w:r>
            <w:r w:rsidR="001C580B" w:rsidRPr="00233ABE">
              <w:rPr>
                <w:rFonts w:ascii="Times New Roman" w:eastAsia="Times New Roman" w:hAnsi="Times New Roman" w:cs="Times New Roman"/>
                <w:sz w:val="24"/>
                <w:szCs w:val="24"/>
                <w:lang w:val="en-GB" w:eastAsia="en-GB"/>
              </w:rPr>
              <w:t xml:space="preserve">usiness </w:t>
            </w:r>
            <w:r w:rsidR="006D11AE" w:rsidRPr="00233ABE">
              <w:rPr>
                <w:rFonts w:ascii="Times New Roman" w:eastAsia="Times New Roman" w:hAnsi="Times New Roman" w:cs="Times New Roman"/>
                <w:sz w:val="24"/>
                <w:szCs w:val="24"/>
                <w:lang w:val="en-GB" w:eastAsia="en-GB"/>
              </w:rPr>
              <w:t>R</w:t>
            </w:r>
            <w:r w:rsidR="001C580B" w:rsidRPr="00233ABE">
              <w:rPr>
                <w:rFonts w:ascii="Times New Roman" w:eastAsia="Times New Roman" w:hAnsi="Times New Roman" w:cs="Times New Roman"/>
                <w:sz w:val="24"/>
                <w:szCs w:val="24"/>
                <w:lang w:val="en-GB" w:eastAsia="en-GB"/>
              </w:rPr>
              <w:t>egisters are given in the </w:t>
            </w:r>
            <w:hyperlink r:id="rId46" w:history="1">
              <w:r w:rsidR="001C580B" w:rsidRPr="00233ABE">
                <w:rPr>
                  <w:rFonts w:ascii="Times New Roman" w:eastAsia="Times New Roman" w:hAnsi="Times New Roman" w:cs="Times New Roman"/>
                  <w:color w:val="0000FF"/>
                  <w:sz w:val="24"/>
                  <w:szCs w:val="24"/>
                  <w:u w:val="single"/>
                  <w:lang w:val="en-GB" w:eastAsia="en-GB"/>
                </w:rPr>
                <w:t>E</w:t>
              </w:r>
              <w:r w:rsidR="006D11AE" w:rsidRPr="00233ABE">
                <w:rPr>
                  <w:rFonts w:ascii="Times New Roman" w:eastAsia="Times New Roman" w:hAnsi="Times New Roman" w:cs="Times New Roman"/>
                  <w:color w:val="0000FF"/>
                  <w:sz w:val="24"/>
                  <w:szCs w:val="24"/>
                  <w:u w:val="single"/>
                  <w:lang w:val="en-GB" w:eastAsia="en-GB"/>
                </w:rPr>
                <w:t xml:space="preserve">uropean </w:t>
              </w:r>
              <w:r w:rsidR="001C580B" w:rsidRPr="00233ABE">
                <w:rPr>
                  <w:rFonts w:ascii="Times New Roman" w:eastAsia="Times New Roman" w:hAnsi="Times New Roman" w:cs="Times New Roman"/>
                  <w:color w:val="0000FF"/>
                  <w:sz w:val="24"/>
                  <w:szCs w:val="24"/>
                  <w:u w:val="single"/>
                  <w:lang w:val="en-GB" w:eastAsia="en-GB"/>
                </w:rPr>
                <w:t>B</w:t>
              </w:r>
              <w:r w:rsidR="006D11AE" w:rsidRPr="00233ABE">
                <w:rPr>
                  <w:rFonts w:ascii="Times New Roman" w:eastAsia="Times New Roman" w:hAnsi="Times New Roman" w:cs="Times New Roman"/>
                  <w:color w:val="0000FF"/>
                  <w:sz w:val="24"/>
                  <w:szCs w:val="24"/>
                  <w:u w:val="single"/>
                  <w:lang w:val="en-GB" w:eastAsia="en-GB"/>
                </w:rPr>
                <w:t xml:space="preserve">usiness </w:t>
              </w:r>
              <w:r w:rsidR="001C580B" w:rsidRPr="00233ABE">
                <w:rPr>
                  <w:rFonts w:ascii="Times New Roman" w:eastAsia="Times New Roman" w:hAnsi="Times New Roman" w:cs="Times New Roman"/>
                  <w:color w:val="0000FF"/>
                  <w:sz w:val="24"/>
                  <w:szCs w:val="24"/>
                  <w:u w:val="single"/>
                  <w:lang w:val="en-GB" w:eastAsia="en-GB"/>
                </w:rPr>
                <w:t>S</w:t>
              </w:r>
              <w:r w:rsidR="006D11AE" w:rsidRPr="00233ABE">
                <w:rPr>
                  <w:rFonts w:ascii="Times New Roman" w:eastAsia="Times New Roman" w:hAnsi="Times New Roman" w:cs="Times New Roman"/>
                  <w:color w:val="0000FF"/>
                  <w:sz w:val="24"/>
                  <w:szCs w:val="24"/>
                  <w:u w:val="single"/>
                  <w:lang w:val="en-GB" w:eastAsia="en-GB"/>
                </w:rPr>
                <w:t>tatistics EBS</w:t>
              </w:r>
              <w:r w:rsidR="001C580B" w:rsidRPr="00233ABE">
                <w:rPr>
                  <w:rFonts w:ascii="Times New Roman" w:eastAsia="Times New Roman" w:hAnsi="Times New Roman" w:cs="Times New Roman"/>
                  <w:color w:val="0000FF"/>
                  <w:sz w:val="24"/>
                  <w:szCs w:val="24"/>
                  <w:u w:val="single"/>
                  <w:lang w:val="en-GB" w:eastAsia="en-GB"/>
                </w:rPr>
                <w:t xml:space="preserve"> methodological manual for Statistical Business Registers (2021 edition)</w:t>
              </w:r>
            </w:hyperlink>
            <w:r w:rsidR="00450158" w:rsidRPr="00233ABE">
              <w:rPr>
                <w:rFonts w:ascii="Times New Roman" w:eastAsia="Times New Roman" w:hAnsi="Times New Roman" w:cs="Times New Roman"/>
                <w:color w:val="0000FF"/>
                <w:sz w:val="24"/>
                <w:szCs w:val="24"/>
                <w:lang w:val="en-GB" w:eastAsia="en-GB"/>
              </w:rPr>
              <w:t>.</w:t>
            </w:r>
            <w:r w:rsidR="001C580B" w:rsidRPr="00233ABE">
              <w:rPr>
                <w:rFonts w:ascii="Times New Roman" w:eastAsia="Times New Roman" w:hAnsi="Times New Roman" w:cs="Times New Roman"/>
                <w:sz w:val="24"/>
                <w:szCs w:val="24"/>
                <w:lang w:val="en-GB" w:eastAsia="en-GB"/>
              </w:rPr>
              <w:t> </w:t>
            </w:r>
          </w:p>
        </w:tc>
      </w:tr>
      <w:tr w:rsidR="001C580B" w:rsidRPr="00233ABE" w14:paraId="2B227F5E" w14:textId="77777777" w:rsidTr="003500DE">
        <w:trPr>
          <w:trHeight w:val="567"/>
        </w:trPr>
        <w:tc>
          <w:tcPr>
            <w:tcW w:w="2836" w:type="dxa"/>
            <w:shd w:val="clear" w:color="auto" w:fill="FFFFCC"/>
            <w:noWrap/>
            <w:vAlign w:val="center"/>
            <w:hideMark/>
          </w:tcPr>
          <w:p w14:paraId="1AA2F6F5" w14:textId="77777777" w:rsidR="001C580B" w:rsidRPr="00233ABE" w:rsidRDefault="001C580B"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15.2. Comparability - over time</w:t>
            </w:r>
          </w:p>
        </w:tc>
        <w:tc>
          <w:tcPr>
            <w:tcW w:w="8222" w:type="dxa"/>
            <w:shd w:val="clear" w:color="auto" w:fill="auto"/>
          </w:tcPr>
          <w:p w14:paraId="78E8C913" w14:textId="36F82404" w:rsidR="001C580B" w:rsidRPr="00233ABE" w:rsidRDefault="001C580B" w:rsidP="00535739">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comparability over time of the frames results from the information provided in concept 3.8</w:t>
            </w:r>
            <w:r w:rsidR="006D11AE" w:rsidRPr="00233ABE">
              <w:rPr>
                <w:rFonts w:ascii="Times New Roman" w:eastAsia="Times New Roman" w:hAnsi="Times New Roman" w:cs="Times New Roman"/>
                <w:sz w:val="24"/>
                <w:szCs w:val="24"/>
                <w:lang w:val="en-GB" w:eastAsia="en-GB"/>
              </w:rPr>
              <w:t>.</w:t>
            </w:r>
          </w:p>
          <w:p w14:paraId="1576E753" w14:textId="4CAC3070" w:rsidR="00535739" w:rsidRPr="00233ABE" w:rsidRDefault="006D11AE" w:rsidP="00535739">
            <w:pPr>
              <w:spacing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National Statistical Business Registers </w:t>
            </w:r>
            <w:r w:rsidR="001C580B" w:rsidRPr="00233ABE">
              <w:rPr>
                <w:rFonts w:ascii="Times New Roman" w:eastAsia="Times New Roman" w:hAnsi="Times New Roman" w:cs="Times New Roman"/>
                <w:sz w:val="24"/>
                <w:szCs w:val="24"/>
                <w:lang w:val="en-GB" w:eastAsia="en-GB"/>
              </w:rPr>
              <w:t>NSBRs frames are comparable for reference years 2010 to 202</w:t>
            </w:r>
            <w:r w:rsidR="00F763E6" w:rsidRPr="00233ABE">
              <w:rPr>
                <w:rFonts w:ascii="Times New Roman" w:eastAsia="Times New Roman" w:hAnsi="Times New Roman" w:cs="Times New Roman"/>
                <w:sz w:val="24"/>
                <w:szCs w:val="24"/>
                <w:lang w:val="en-GB" w:eastAsia="en-GB"/>
              </w:rPr>
              <w:t>3</w:t>
            </w:r>
            <w:r w:rsidR="001C580B" w:rsidRPr="00233ABE">
              <w:rPr>
                <w:rFonts w:ascii="Times New Roman" w:eastAsia="Times New Roman" w:hAnsi="Times New Roman" w:cs="Times New Roman"/>
                <w:sz w:val="24"/>
                <w:szCs w:val="24"/>
                <w:lang w:val="en-GB" w:eastAsia="en-GB"/>
              </w:rPr>
              <w:t>.</w:t>
            </w:r>
          </w:p>
          <w:p w14:paraId="0D9513BA" w14:textId="62AC4F87" w:rsidR="001C580B" w:rsidRPr="00233ABE" w:rsidRDefault="001C580B" w:rsidP="00535739">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lastRenderedPageBreak/>
              <w:t xml:space="preserve">The back cast of NACE Rev.2 is implemented to </w:t>
            </w:r>
            <w:r w:rsidR="006D11AE" w:rsidRPr="00233ABE">
              <w:rPr>
                <w:rFonts w:ascii="Times New Roman" w:eastAsia="Times New Roman" w:hAnsi="Times New Roman" w:cs="Times New Roman"/>
                <w:sz w:val="24"/>
                <w:szCs w:val="24"/>
                <w:lang w:val="en-GB" w:eastAsia="en-GB"/>
              </w:rPr>
              <w:t xml:space="preserve">National Statistical Business Registers </w:t>
            </w:r>
            <w:r w:rsidRPr="00233ABE">
              <w:rPr>
                <w:rFonts w:ascii="Times New Roman" w:eastAsia="Times New Roman" w:hAnsi="Times New Roman" w:cs="Times New Roman"/>
                <w:sz w:val="24"/>
                <w:szCs w:val="24"/>
                <w:lang w:val="en-GB" w:eastAsia="en-GB"/>
              </w:rPr>
              <w:t xml:space="preserve">NSBRs since 2005 as well as administrative-Territorial Division of the Republic of </w:t>
            </w:r>
            <w:r w:rsidR="00CC0179" w:rsidRPr="00233ABE">
              <w:rPr>
                <w:rFonts w:ascii="Times New Roman" w:eastAsia="Times New Roman" w:hAnsi="Times New Roman" w:cs="Times New Roman"/>
                <w:sz w:val="24"/>
                <w:szCs w:val="24"/>
                <w:lang w:val="en-GB" w:eastAsia="en-GB"/>
              </w:rPr>
              <w:t>Albania (</w:t>
            </w:r>
            <w:r w:rsidRPr="00233ABE">
              <w:rPr>
                <w:rFonts w:ascii="Times New Roman" w:eastAsia="Times New Roman" w:hAnsi="Times New Roman" w:cs="Times New Roman"/>
                <w:sz w:val="24"/>
                <w:szCs w:val="24"/>
                <w:lang w:val="en-GB" w:eastAsia="en-GB"/>
              </w:rPr>
              <w:t>61 districts). </w:t>
            </w:r>
          </w:p>
        </w:tc>
      </w:tr>
      <w:tr w:rsidR="001C580B" w:rsidRPr="00233ABE" w14:paraId="74B081B1" w14:textId="77777777" w:rsidTr="003500DE">
        <w:trPr>
          <w:trHeight w:val="567"/>
        </w:trPr>
        <w:tc>
          <w:tcPr>
            <w:tcW w:w="2836" w:type="dxa"/>
            <w:shd w:val="clear" w:color="auto" w:fill="FFFFCC"/>
            <w:noWrap/>
            <w:vAlign w:val="center"/>
            <w:hideMark/>
          </w:tcPr>
          <w:p w14:paraId="657D06D9" w14:textId="77777777" w:rsidR="001C580B" w:rsidRPr="00233ABE" w:rsidRDefault="001C580B"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lastRenderedPageBreak/>
              <w:t>15.3. Coherence - cross domain</w:t>
            </w:r>
          </w:p>
        </w:tc>
        <w:tc>
          <w:tcPr>
            <w:tcW w:w="8222" w:type="dxa"/>
            <w:shd w:val="clear" w:color="auto" w:fill="auto"/>
            <w:noWrap/>
            <w:hideMark/>
          </w:tcPr>
          <w:p w14:paraId="087C9A89" w14:textId="73D8AA84" w:rsidR="001C580B" w:rsidRPr="00233ABE" w:rsidRDefault="000D62C6" w:rsidP="00535739">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802414" w:rsidRPr="00233ABE">
              <w:rPr>
                <w:rFonts w:ascii="Times New Roman" w:eastAsia="Times New Roman" w:hAnsi="Times New Roman" w:cs="Times New Roman"/>
                <w:sz w:val="24"/>
                <w:szCs w:val="24"/>
                <w:lang w:val="en-GB" w:eastAsia="en-GB"/>
              </w:rPr>
              <w:t xml:space="preserve">Business Registers </w:t>
            </w:r>
            <w:r w:rsidR="001C580B" w:rsidRPr="00233ABE">
              <w:rPr>
                <w:rFonts w:ascii="Times New Roman" w:eastAsia="Times New Roman" w:hAnsi="Times New Roman" w:cs="Times New Roman"/>
                <w:sz w:val="24"/>
                <w:szCs w:val="24"/>
                <w:lang w:val="en-GB" w:eastAsia="en-GB"/>
              </w:rPr>
              <w:t>BRs frame provides information on the active population of enterprises carrying out economic activities which contribute to the gross domestic product (GDP), the legal units of which those enterprises consist, local units, and enterprise groups, incl</w:t>
            </w:r>
            <w:r w:rsidR="00802414" w:rsidRPr="00233ABE">
              <w:rPr>
                <w:rFonts w:ascii="Times New Roman" w:eastAsia="Times New Roman" w:hAnsi="Times New Roman" w:cs="Times New Roman"/>
                <w:sz w:val="24"/>
                <w:szCs w:val="24"/>
                <w:lang w:val="en-GB" w:eastAsia="en-GB"/>
              </w:rPr>
              <w:t>.</w:t>
            </w:r>
            <w:r w:rsidR="001C580B" w:rsidRPr="00233ABE">
              <w:rPr>
                <w:rFonts w:ascii="Times New Roman" w:eastAsia="Times New Roman" w:hAnsi="Times New Roman" w:cs="Times New Roman"/>
                <w:sz w:val="24"/>
                <w:szCs w:val="24"/>
                <w:lang w:val="en-GB" w:eastAsia="en-GB"/>
              </w:rPr>
              <w:t xml:space="preserve"> all-resident and multinational enterprise groups.</w:t>
            </w:r>
          </w:p>
          <w:p w14:paraId="2F413C3B" w14:textId="502BDC27" w:rsidR="001C580B" w:rsidRPr="00233ABE" w:rsidRDefault="001C580B" w:rsidP="00535739">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802414"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802414"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802414"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802414"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 is used by statistical users as a coordinated frame population in order to derive</w:t>
            </w:r>
            <w:r w:rsidR="00535739" w:rsidRPr="00233ABE">
              <w:rPr>
                <w:rFonts w:ascii="Times New Roman" w:eastAsia="Times New Roman" w:hAnsi="Times New Roman" w:cs="Times New Roman"/>
                <w:sz w:val="24"/>
                <w:szCs w:val="24"/>
                <w:lang w:val="en-GB" w:eastAsia="en-GB"/>
              </w:rPr>
              <w:t xml:space="preserve"> consistent statistical output.</w:t>
            </w:r>
          </w:p>
        </w:tc>
      </w:tr>
      <w:tr w:rsidR="001C580B" w:rsidRPr="00233ABE" w14:paraId="4AC9B9CD" w14:textId="77777777" w:rsidTr="003500DE">
        <w:trPr>
          <w:trHeight w:val="567"/>
        </w:trPr>
        <w:tc>
          <w:tcPr>
            <w:tcW w:w="2836" w:type="dxa"/>
            <w:shd w:val="clear" w:color="auto" w:fill="FFFFCC"/>
            <w:noWrap/>
            <w:vAlign w:val="center"/>
            <w:hideMark/>
          </w:tcPr>
          <w:p w14:paraId="326C5079" w14:textId="77777777" w:rsidR="001C580B" w:rsidRPr="00233ABE" w:rsidRDefault="001C580B"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15.4. Coherence - internal</w:t>
            </w:r>
          </w:p>
        </w:tc>
        <w:tc>
          <w:tcPr>
            <w:tcW w:w="8222" w:type="dxa"/>
            <w:shd w:val="clear" w:color="auto" w:fill="auto"/>
          </w:tcPr>
          <w:p w14:paraId="0057FE77" w14:textId="2BA9ADEB" w:rsidR="001C580B" w:rsidRPr="00233ABE" w:rsidRDefault="00F763E6" w:rsidP="00535739">
            <w:pPr>
              <w:spacing w:before="24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internal consistency of the data was checked before finalization. The relationships between variables and their series coherence are also verified.</w:t>
            </w:r>
          </w:p>
        </w:tc>
      </w:tr>
      <w:tr w:rsidR="001C580B" w:rsidRPr="00233ABE" w14:paraId="53CC7A9B" w14:textId="77777777" w:rsidTr="003500DE">
        <w:trPr>
          <w:trHeight w:val="567"/>
        </w:trPr>
        <w:tc>
          <w:tcPr>
            <w:tcW w:w="2836" w:type="dxa"/>
            <w:shd w:val="clear" w:color="auto" w:fill="FBD4B4" w:themeFill="accent6" w:themeFillTint="66"/>
            <w:vAlign w:val="center"/>
            <w:hideMark/>
          </w:tcPr>
          <w:p w14:paraId="37E9CB83" w14:textId="77777777" w:rsidR="001C580B" w:rsidRPr="00233ABE" w:rsidRDefault="001C580B" w:rsidP="00D065BF">
            <w:pPr>
              <w:pStyle w:val="Heading1"/>
              <w:spacing w:before="0"/>
              <w:rPr>
                <w:rFonts w:ascii="Times New Roman" w:eastAsia="Times New Roman" w:hAnsi="Times New Roman" w:cs="Times New Roman"/>
                <w:b w:val="0"/>
                <w:bCs w:val="0"/>
                <w:noProof/>
                <w:color w:val="000000"/>
                <w:sz w:val="24"/>
                <w:szCs w:val="24"/>
                <w:highlight w:val="yellow"/>
                <w:lang w:val="sq-AL" w:eastAsia="sq-AL"/>
              </w:rPr>
            </w:pPr>
            <w:bookmarkStart w:id="16" w:name="_Toc135904106"/>
            <w:r w:rsidRPr="00233ABE">
              <w:rPr>
                <w:rFonts w:ascii="Times New Roman" w:eastAsia="Times New Roman" w:hAnsi="Times New Roman" w:cs="Times New Roman"/>
                <w:noProof/>
                <w:color w:val="000000" w:themeColor="text1"/>
                <w:sz w:val="24"/>
                <w:szCs w:val="24"/>
                <w:lang w:val="sq-AL" w:eastAsia="sq-AL"/>
              </w:rPr>
              <w:t>16.</w:t>
            </w:r>
            <w:r w:rsidRPr="00233ABE">
              <w:rPr>
                <w:rFonts w:ascii="Times New Roman" w:eastAsia="Times New Roman" w:hAnsi="Times New Roman" w:cs="Times New Roman"/>
                <w:b w:val="0"/>
                <w:bCs w:val="0"/>
                <w:noProof/>
                <w:color w:val="000000"/>
                <w:sz w:val="24"/>
                <w:szCs w:val="24"/>
                <w:lang w:val="sq-AL" w:eastAsia="sq-AL"/>
              </w:rPr>
              <w:t xml:space="preserve"> </w:t>
            </w:r>
            <w:r w:rsidRPr="00233ABE">
              <w:rPr>
                <w:rFonts w:ascii="Times New Roman" w:eastAsia="Times New Roman" w:hAnsi="Times New Roman" w:cs="Times New Roman"/>
                <w:noProof/>
                <w:color w:val="000000" w:themeColor="text1"/>
                <w:sz w:val="24"/>
                <w:szCs w:val="24"/>
                <w:lang w:val="sq-AL" w:eastAsia="sq-AL"/>
              </w:rPr>
              <w:t>Cost and burden</w:t>
            </w:r>
            <w:bookmarkEnd w:id="16"/>
          </w:p>
        </w:tc>
        <w:tc>
          <w:tcPr>
            <w:tcW w:w="8222" w:type="dxa"/>
            <w:shd w:val="clear" w:color="auto" w:fill="auto"/>
          </w:tcPr>
          <w:p w14:paraId="1F3120E1" w14:textId="4D0C3F5C" w:rsidR="007C5FA3" w:rsidRPr="00233ABE" w:rsidRDefault="007C5FA3" w:rsidP="00535739">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For imputation </w:t>
            </w:r>
            <w:r w:rsidR="006938F8" w:rsidRPr="00233ABE">
              <w:rPr>
                <w:rFonts w:ascii="Times New Roman" w:eastAsia="Times New Roman" w:hAnsi="Times New Roman" w:cs="Times New Roman"/>
                <w:sz w:val="24"/>
                <w:szCs w:val="24"/>
                <w:lang w:val="en-GB" w:eastAsia="en-GB"/>
              </w:rPr>
              <w:t xml:space="preserve">Business Registers </w:t>
            </w:r>
            <w:r w:rsidR="001C580B" w:rsidRPr="00233ABE">
              <w:rPr>
                <w:rFonts w:ascii="Times New Roman" w:eastAsia="Times New Roman" w:hAnsi="Times New Roman" w:cs="Times New Roman"/>
                <w:sz w:val="24"/>
                <w:szCs w:val="24"/>
                <w:lang w:val="en-GB" w:eastAsia="en-GB"/>
              </w:rPr>
              <w:t>BRs uses administrative data so there are no additional costs for treating non-response. Agreements signed between INSTAT and GDT or NCB clearly affirms that data transmission is provided for free.</w:t>
            </w:r>
          </w:p>
          <w:p w14:paraId="3AC72BBC" w14:textId="77351A40" w:rsidR="001C580B" w:rsidRPr="00233ABE" w:rsidRDefault="001C580B" w:rsidP="00535739">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Statistical data sources (STS, SBS etc.) are costless too for </w:t>
            </w:r>
            <w:r w:rsidR="006938F8"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 xml:space="preserve">SBRs. Internal staff of </w:t>
            </w:r>
            <w:r w:rsidR="006938F8"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SBR unit handles the data control and data compilation for the final result.</w:t>
            </w:r>
          </w:p>
          <w:p w14:paraId="05E59687" w14:textId="77777777" w:rsidR="001C580B" w:rsidRPr="00233ABE" w:rsidRDefault="001C580B" w:rsidP="00535739">
            <w:pPr>
              <w:spacing w:before="120" w:after="240" w:line="240" w:lineRule="auto"/>
              <w:ind w:left="101" w:right="86"/>
              <w:jc w:val="both"/>
              <w:rPr>
                <w:rFonts w:ascii="Times New Roman" w:eastAsia="Times New Roman" w:hAnsi="Times New Roman" w:cs="Times New Roman"/>
                <w:sz w:val="24"/>
                <w:szCs w:val="24"/>
                <w:highlight w:val="yellow"/>
                <w:lang w:val="en-GB" w:eastAsia="en-GB"/>
              </w:rPr>
            </w:pPr>
            <w:r w:rsidRPr="00233ABE">
              <w:rPr>
                <w:rFonts w:ascii="Times New Roman" w:eastAsia="Times New Roman" w:hAnsi="Times New Roman" w:cs="Times New Roman"/>
                <w:sz w:val="24"/>
                <w:szCs w:val="24"/>
                <w:lang w:val="en-GB" w:eastAsia="en-GB"/>
              </w:rPr>
              <w:t>INSTAT is developing a system to measure the response burden.</w:t>
            </w:r>
          </w:p>
        </w:tc>
      </w:tr>
      <w:tr w:rsidR="001C580B" w:rsidRPr="00233ABE" w14:paraId="1964B5BF" w14:textId="77777777" w:rsidTr="003500DE">
        <w:trPr>
          <w:trHeight w:val="567"/>
        </w:trPr>
        <w:tc>
          <w:tcPr>
            <w:tcW w:w="11058" w:type="dxa"/>
            <w:gridSpan w:val="2"/>
            <w:shd w:val="clear" w:color="auto" w:fill="FBD4B4" w:themeFill="accent6" w:themeFillTint="66"/>
            <w:vAlign w:val="center"/>
            <w:hideMark/>
          </w:tcPr>
          <w:p w14:paraId="668863AC" w14:textId="77777777" w:rsidR="001C580B" w:rsidRPr="00233ABE" w:rsidRDefault="001C580B" w:rsidP="00D065BF">
            <w:pPr>
              <w:pStyle w:val="Heading1"/>
              <w:spacing w:before="0"/>
              <w:rPr>
                <w:rFonts w:ascii="Times New Roman" w:eastAsia="Times New Roman" w:hAnsi="Times New Roman" w:cs="Times New Roman"/>
                <w:noProof/>
                <w:color w:val="000000"/>
                <w:sz w:val="24"/>
                <w:szCs w:val="24"/>
                <w:lang w:val="sq-AL" w:eastAsia="sq-AL"/>
              </w:rPr>
            </w:pPr>
            <w:bookmarkStart w:id="17" w:name="_Toc135904107"/>
            <w:r w:rsidRPr="00233ABE">
              <w:rPr>
                <w:rFonts w:ascii="Times New Roman" w:eastAsia="Times New Roman" w:hAnsi="Times New Roman" w:cs="Times New Roman"/>
                <w:noProof/>
                <w:color w:val="000000" w:themeColor="text1"/>
                <w:sz w:val="24"/>
                <w:szCs w:val="24"/>
                <w:lang w:val="sq-AL" w:eastAsia="sq-AL"/>
              </w:rPr>
              <w:t>17.</w:t>
            </w:r>
            <w:r w:rsidRPr="00233ABE">
              <w:rPr>
                <w:rFonts w:ascii="Times New Roman" w:eastAsia="Times New Roman" w:hAnsi="Times New Roman" w:cs="Times New Roman"/>
                <w:b w:val="0"/>
                <w:bCs w:val="0"/>
                <w:noProof/>
                <w:color w:val="000000"/>
                <w:sz w:val="24"/>
                <w:szCs w:val="24"/>
                <w:lang w:val="sq-AL" w:eastAsia="sq-AL"/>
              </w:rPr>
              <w:t xml:space="preserve"> </w:t>
            </w:r>
            <w:r w:rsidRPr="00233ABE">
              <w:rPr>
                <w:rFonts w:ascii="Times New Roman" w:eastAsia="Times New Roman" w:hAnsi="Times New Roman" w:cs="Times New Roman"/>
                <w:noProof/>
                <w:color w:val="000000" w:themeColor="text1"/>
                <w:sz w:val="24"/>
                <w:szCs w:val="24"/>
                <w:lang w:val="sq-AL" w:eastAsia="sq-AL"/>
              </w:rPr>
              <w:t>Data revision</w:t>
            </w:r>
            <w:bookmarkEnd w:id="17"/>
          </w:p>
        </w:tc>
      </w:tr>
      <w:tr w:rsidR="001C580B" w:rsidRPr="00233ABE" w14:paraId="7E3ADC99" w14:textId="77777777" w:rsidTr="003500DE">
        <w:trPr>
          <w:trHeight w:val="567"/>
        </w:trPr>
        <w:tc>
          <w:tcPr>
            <w:tcW w:w="2836" w:type="dxa"/>
            <w:shd w:val="clear" w:color="auto" w:fill="FFFFCC"/>
            <w:noWrap/>
            <w:vAlign w:val="center"/>
            <w:hideMark/>
          </w:tcPr>
          <w:p w14:paraId="479D2851" w14:textId="77777777" w:rsidR="001C580B" w:rsidRPr="00233ABE" w:rsidRDefault="001C580B"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17.1. Data revision - policy</w:t>
            </w:r>
          </w:p>
        </w:tc>
        <w:tc>
          <w:tcPr>
            <w:tcW w:w="8222" w:type="dxa"/>
            <w:shd w:val="clear" w:color="auto" w:fill="auto"/>
          </w:tcPr>
          <w:p w14:paraId="732093A6" w14:textId="385F233A" w:rsidR="001C580B" w:rsidRPr="00233ABE" w:rsidRDefault="00545D8C" w:rsidP="003E0630">
            <w:pPr>
              <w:spacing w:before="240"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Business Registers </w:t>
            </w:r>
            <w:r w:rsidR="001C580B" w:rsidRPr="00233ABE">
              <w:rPr>
                <w:rFonts w:ascii="Times New Roman" w:eastAsia="Times New Roman" w:hAnsi="Times New Roman" w:cs="Times New Roman"/>
                <w:sz w:val="24"/>
                <w:szCs w:val="24"/>
                <w:lang w:val="en-GB" w:eastAsia="en-GB"/>
              </w:rPr>
              <w:t>BRs Review Policies are made in accordance with the revision policy and the policy of settling errors set by INSTAT. For more information refer to:</w:t>
            </w:r>
          </w:p>
          <w:p w14:paraId="43CD3A8B" w14:textId="77777777" w:rsidR="001C580B" w:rsidRPr="00FF3E54" w:rsidRDefault="009758E2" w:rsidP="002E6B2D">
            <w:pPr>
              <w:pStyle w:val="ListParagraph"/>
              <w:numPr>
                <w:ilvl w:val="0"/>
                <w:numId w:val="20"/>
              </w:numPr>
              <w:spacing w:after="100" w:afterAutospacing="1" w:line="240" w:lineRule="auto"/>
              <w:ind w:right="86"/>
              <w:jc w:val="both"/>
              <w:rPr>
                <w:rFonts w:ascii="Times New Roman" w:eastAsia="Times New Roman" w:hAnsi="Times New Roman" w:cs="Times New Roman"/>
                <w:color w:val="0000FF"/>
                <w:sz w:val="24"/>
                <w:szCs w:val="24"/>
                <w:lang w:val="en-GB" w:eastAsia="en-GB"/>
              </w:rPr>
            </w:pPr>
            <w:hyperlink r:id="rId47" w:history="1">
              <w:r w:rsidR="001C580B" w:rsidRPr="00FF3E54">
                <w:rPr>
                  <w:rFonts w:ascii="Times New Roman" w:eastAsia="Times New Roman" w:hAnsi="Times New Roman" w:cs="Times New Roman"/>
                  <w:color w:val="0000FF"/>
                  <w:sz w:val="24"/>
                  <w:szCs w:val="24"/>
                  <w:u w:val="single"/>
                  <w:lang w:val="en-GB" w:eastAsia="en-GB"/>
                </w:rPr>
                <w:t>Revision Policy</w:t>
              </w:r>
            </w:hyperlink>
            <w:r w:rsidR="00E372AD" w:rsidRPr="00FF3E54">
              <w:rPr>
                <w:rFonts w:ascii="Times New Roman" w:eastAsia="Times New Roman" w:hAnsi="Times New Roman" w:cs="Times New Roman"/>
                <w:color w:val="0000FF"/>
                <w:sz w:val="24"/>
                <w:szCs w:val="24"/>
                <w:u w:val="single"/>
                <w:lang w:val="en-GB" w:eastAsia="en-GB"/>
              </w:rPr>
              <w:t>;</w:t>
            </w:r>
          </w:p>
          <w:p w14:paraId="334BCE6C" w14:textId="77777777" w:rsidR="001C580B" w:rsidRPr="00FF3E54" w:rsidRDefault="009758E2" w:rsidP="002E6B2D">
            <w:pPr>
              <w:pStyle w:val="ListParagraph"/>
              <w:numPr>
                <w:ilvl w:val="0"/>
                <w:numId w:val="20"/>
              </w:numPr>
              <w:spacing w:before="100" w:beforeAutospacing="1" w:after="240" w:line="240" w:lineRule="auto"/>
              <w:ind w:right="86"/>
              <w:jc w:val="both"/>
              <w:rPr>
                <w:rFonts w:ascii="Times New Roman" w:eastAsia="Times New Roman" w:hAnsi="Times New Roman" w:cs="Times New Roman"/>
                <w:sz w:val="24"/>
                <w:szCs w:val="24"/>
                <w:lang w:val="en-GB" w:eastAsia="en-GB"/>
              </w:rPr>
            </w:pPr>
            <w:hyperlink r:id="rId48" w:history="1">
              <w:r w:rsidR="001C580B" w:rsidRPr="00FF3E54">
                <w:rPr>
                  <w:rFonts w:ascii="Times New Roman" w:eastAsia="Times New Roman" w:hAnsi="Times New Roman" w:cs="Times New Roman"/>
                  <w:color w:val="0000FF"/>
                  <w:sz w:val="24"/>
                  <w:szCs w:val="24"/>
                  <w:u w:val="single"/>
                  <w:lang w:val="en-GB" w:eastAsia="en-GB"/>
                </w:rPr>
                <w:t>The Errors Treatment Policy</w:t>
              </w:r>
            </w:hyperlink>
            <w:r w:rsidR="00E372AD" w:rsidRPr="00FF3E54">
              <w:rPr>
                <w:rFonts w:ascii="Times New Roman" w:eastAsia="Times New Roman" w:hAnsi="Times New Roman" w:cs="Times New Roman"/>
                <w:color w:val="0000FF"/>
                <w:sz w:val="24"/>
                <w:szCs w:val="24"/>
                <w:u w:val="single"/>
                <w:lang w:val="en-GB" w:eastAsia="en-GB"/>
              </w:rPr>
              <w:t>.</w:t>
            </w:r>
          </w:p>
        </w:tc>
      </w:tr>
      <w:tr w:rsidR="001C580B" w:rsidRPr="00233ABE" w14:paraId="1F6FF827" w14:textId="77777777" w:rsidTr="003500DE">
        <w:trPr>
          <w:trHeight w:val="567"/>
        </w:trPr>
        <w:tc>
          <w:tcPr>
            <w:tcW w:w="2836" w:type="dxa"/>
            <w:shd w:val="clear" w:color="auto" w:fill="FFFFCC"/>
            <w:noWrap/>
            <w:vAlign w:val="center"/>
            <w:hideMark/>
          </w:tcPr>
          <w:p w14:paraId="332DD1D8" w14:textId="77777777" w:rsidR="001C580B" w:rsidRPr="00233ABE" w:rsidRDefault="001C580B"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17.2. Data revision - practise</w:t>
            </w:r>
          </w:p>
        </w:tc>
        <w:tc>
          <w:tcPr>
            <w:tcW w:w="8222" w:type="dxa"/>
            <w:shd w:val="clear" w:color="auto" w:fill="auto"/>
          </w:tcPr>
          <w:p w14:paraId="7FD81379" w14:textId="77777777" w:rsidR="001C580B" w:rsidRPr="00233ABE" w:rsidRDefault="001C580B" w:rsidP="003E0630">
            <w:pPr>
              <w:spacing w:before="240" w:after="240" w:line="240" w:lineRule="auto"/>
              <w:ind w:left="101" w:right="86"/>
              <w:jc w:val="both"/>
              <w:rPr>
                <w:rFonts w:ascii="Times New Roman" w:hAnsi="Times New Roman" w:cs="Times New Roman"/>
                <w:sz w:val="24"/>
                <w:szCs w:val="24"/>
              </w:rPr>
            </w:pPr>
            <w:r w:rsidRPr="00233ABE">
              <w:rPr>
                <w:rFonts w:ascii="Times New Roman" w:eastAsia="Times New Roman" w:hAnsi="Times New Roman" w:cs="Times New Roman"/>
                <w:sz w:val="24"/>
                <w:szCs w:val="24"/>
                <w:lang w:val="en-GB" w:eastAsia="en-GB"/>
              </w:rPr>
              <w:t>Not applicable</w:t>
            </w:r>
            <w:r w:rsidR="003E0630" w:rsidRPr="00233ABE">
              <w:rPr>
                <w:rFonts w:ascii="Times New Roman" w:eastAsia="Times New Roman" w:hAnsi="Times New Roman" w:cs="Times New Roman"/>
                <w:sz w:val="24"/>
                <w:szCs w:val="24"/>
                <w:lang w:val="en-GB" w:eastAsia="en-GB"/>
              </w:rPr>
              <w:t>.</w:t>
            </w:r>
          </w:p>
        </w:tc>
      </w:tr>
      <w:tr w:rsidR="001C580B" w:rsidRPr="00233ABE" w14:paraId="15B61DE3" w14:textId="77777777" w:rsidTr="003500DE">
        <w:trPr>
          <w:trHeight w:val="567"/>
        </w:trPr>
        <w:tc>
          <w:tcPr>
            <w:tcW w:w="11058" w:type="dxa"/>
            <w:gridSpan w:val="2"/>
            <w:shd w:val="clear" w:color="auto" w:fill="FBD4B4" w:themeFill="accent6" w:themeFillTint="66"/>
            <w:vAlign w:val="center"/>
            <w:hideMark/>
          </w:tcPr>
          <w:p w14:paraId="258FB8ED" w14:textId="77777777" w:rsidR="001C580B" w:rsidRPr="00233ABE" w:rsidRDefault="001C580B" w:rsidP="00D065BF">
            <w:pPr>
              <w:pStyle w:val="Heading1"/>
              <w:spacing w:before="0"/>
              <w:rPr>
                <w:rFonts w:ascii="Times New Roman" w:eastAsia="Times New Roman" w:hAnsi="Times New Roman" w:cs="Times New Roman"/>
                <w:noProof/>
                <w:color w:val="000000"/>
                <w:sz w:val="24"/>
                <w:szCs w:val="24"/>
                <w:lang w:val="sq-AL" w:eastAsia="sq-AL"/>
              </w:rPr>
            </w:pPr>
            <w:bookmarkStart w:id="18" w:name="_Toc135904108"/>
            <w:r w:rsidRPr="00233ABE">
              <w:rPr>
                <w:rFonts w:ascii="Times New Roman" w:eastAsia="Times New Roman" w:hAnsi="Times New Roman" w:cs="Times New Roman"/>
                <w:b w:val="0"/>
                <w:bCs w:val="0"/>
                <w:noProof/>
                <w:color w:val="000000"/>
                <w:sz w:val="24"/>
                <w:szCs w:val="24"/>
                <w:lang w:val="sq-AL" w:eastAsia="sq-AL"/>
              </w:rPr>
              <w:t xml:space="preserve">18. </w:t>
            </w:r>
            <w:r w:rsidRPr="00233ABE">
              <w:rPr>
                <w:rFonts w:ascii="Times New Roman" w:eastAsia="Times New Roman" w:hAnsi="Times New Roman" w:cs="Times New Roman"/>
                <w:noProof/>
                <w:color w:val="000000" w:themeColor="text1"/>
                <w:sz w:val="24"/>
                <w:szCs w:val="24"/>
                <w:lang w:val="sq-AL" w:eastAsia="sq-AL"/>
              </w:rPr>
              <w:t>Statistical processing</w:t>
            </w:r>
            <w:bookmarkEnd w:id="18"/>
          </w:p>
        </w:tc>
      </w:tr>
      <w:tr w:rsidR="001C580B" w:rsidRPr="00233ABE" w14:paraId="0510AFE7" w14:textId="77777777" w:rsidTr="003500DE">
        <w:trPr>
          <w:trHeight w:val="567"/>
        </w:trPr>
        <w:tc>
          <w:tcPr>
            <w:tcW w:w="2836" w:type="dxa"/>
            <w:shd w:val="clear" w:color="auto" w:fill="FFFFCC"/>
            <w:vAlign w:val="center"/>
            <w:hideMark/>
          </w:tcPr>
          <w:p w14:paraId="06A55360" w14:textId="77777777" w:rsidR="001C580B" w:rsidRPr="00233ABE" w:rsidRDefault="001C580B" w:rsidP="00D065BF">
            <w:pPr>
              <w:spacing w:after="0"/>
              <w:rPr>
                <w:rFonts w:ascii="Times New Roman" w:hAnsi="Times New Roman" w:cs="Times New Roman"/>
                <w:noProof/>
                <w:sz w:val="24"/>
                <w:szCs w:val="24"/>
                <w:lang w:val="sq-AL"/>
              </w:rPr>
            </w:pPr>
            <w:r w:rsidRPr="00233ABE">
              <w:rPr>
                <w:rFonts w:ascii="Times New Roman" w:hAnsi="Times New Roman" w:cs="Times New Roman"/>
                <w:noProof/>
                <w:sz w:val="24"/>
                <w:szCs w:val="24"/>
                <w:lang w:val="sq-AL"/>
              </w:rPr>
              <w:t>18.1. Source data </w:t>
            </w:r>
          </w:p>
        </w:tc>
        <w:tc>
          <w:tcPr>
            <w:tcW w:w="8222" w:type="dxa"/>
            <w:shd w:val="clear" w:color="auto" w:fill="FFFFFF" w:themeFill="background1"/>
          </w:tcPr>
          <w:p w14:paraId="0F7C4F69" w14:textId="3A69A11B" w:rsidR="0048393D" w:rsidRPr="00233ABE" w:rsidRDefault="001C580B" w:rsidP="003E0630">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545D8C" w:rsidRPr="00233ABE">
              <w:rPr>
                <w:rFonts w:ascii="Times New Roman" w:eastAsia="Times New Roman" w:hAnsi="Times New Roman" w:cs="Times New Roman"/>
                <w:sz w:val="24"/>
                <w:szCs w:val="24"/>
                <w:lang w:val="en-GB" w:eastAsia="en-GB"/>
              </w:rPr>
              <w:t>N</w:t>
            </w:r>
            <w:r w:rsidRPr="00233ABE">
              <w:rPr>
                <w:rFonts w:ascii="Times New Roman" w:eastAsia="Times New Roman" w:hAnsi="Times New Roman" w:cs="Times New Roman"/>
                <w:sz w:val="24"/>
                <w:szCs w:val="24"/>
                <w:lang w:val="en-GB" w:eastAsia="en-GB"/>
              </w:rPr>
              <w:t xml:space="preserve">ational </w:t>
            </w:r>
            <w:r w:rsidR="00545D8C"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545D8C"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545D8C"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egisters is set up in accordance with </w:t>
            </w:r>
            <w:r w:rsidR="00545D8C" w:rsidRPr="00233ABE">
              <w:rPr>
                <w:rFonts w:ascii="Times New Roman" w:eastAsia="Times New Roman" w:hAnsi="Times New Roman" w:cs="Times New Roman"/>
                <w:sz w:val="24"/>
                <w:szCs w:val="24"/>
                <w:lang w:val="en-GB" w:eastAsia="en-GB"/>
              </w:rPr>
              <w:t xml:space="preserve">European Business Statistics </w:t>
            </w:r>
            <w:r w:rsidRPr="00233ABE">
              <w:rPr>
                <w:rFonts w:ascii="Times New Roman" w:eastAsia="Times New Roman" w:hAnsi="Times New Roman" w:cs="Times New Roman"/>
                <w:sz w:val="24"/>
                <w:szCs w:val="24"/>
                <w:lang w:val="en-GB" w:eastAsia="en-GB"/>
              </w:rPr>
              <w:t xml:space="preserve">EBS </w:t>
            </w:r>
            <w:hyperlink r:id="rId49" w:history="1">
              <w:r w:rsidRPr="00233ABE">
                <w:rPr>
                  <w:rStyle w:val="Hyperlink"/>
                  <w:rFonts w:ascii="Times New Roman" w:eastAsia="Times New Roman" w:hAnsi="Times New Roman" w:cs="Times New Roman"/>
                  <w:sz w:val="24"/>
                  <w:szCs w:val="24"/>
                  <w:lang w:val="en-GB" w:eastAsia="en-GB"/>
                </w:rPr>
                <w:t>Regulation (EU) 2019/2152</w:t>
              </w:r>
            </w:hyperlink>
            <w:r w:rsidRPr="00233ABE">
              <w:rPr>
                <w:rFonts w:ascii="Times New Roman" w:eastAsia="Times New Roman" w:hAnsi="Times New Roman" w:cs="Times New Roman"/>
                <w:sz w:val="24"/>
                <w:szCs w:val="24"/>
                <w:lang w:val="en-GB" w:eastAsia="en-GB"/>
              </w:rPr>
              <w:t xml:space="preserve"> using any relevant data sources while avoiding excessive burden on respondents and taking due account of the cost effectiveness of the NSAs.</w:t>
            </w:r>
          </w:p>
          <w:p w14:paraId="2EFF3833" w14:textId="50349C0A" w:rsidR="001C580B" w:rsidRPr="00233ABE" w:rsidRDefault="001C580B" w:rsidP="003E0630">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Cs/>
                <w:sz w:val="24"/>
                <w:szCs w:val="24"/>
                <w:lang w:val="en-GB" w:eastAsia="en-GB"/>
              </w:rPr>
              <w:t xml:space="preserve">Sources for updating </w:t>
            </w:r>
            <w:r w:rsidR="00545D8C" w:rsidRPr="00233ABE">
              <w:rPr>
                <w:rFonts w:ascii="Times New Roman" w:eastAsia="Times New Roman" w:hAnsi="Times New Roman" w:cs="Times New Roman"/>
                <w:bCs/>
                <w:sz w:val="24"/>
                <w:szCs w:val="24"/>
                <w:lang w:val="en-GB" w:eastAsia="en-GB"/>
              </w:rPr>
              <w:t xml:space="preserve">National Statistical Business Registers </w:t>
            </w:r>
            <w:r w:rsidRPr="00233ABE">
              <w:rPr>
                <w:rFonts w:ascii="Times New Roman" w:eastAsia="Times New Roman" w:hAnsi="Times New Roman" w:cs="Times New Roman"/>
                <w:bCs/>
                <w:sz w:val="24"/>
                <w:szCs w:val="24"/>
                <w:lang w:val="en-GB" w:eastAsia="en-GB"/>
              </w:rPr>
              <w:t xml:space="preserve">NSBR </w:t>
            </w:r>
            <w:r w:rsidR="006B4945" w:rsidRPr="00233ABE">
              <w:rPr>
                <w:rFonts w:ascii="Times New Roman" w:eastAsia="Times New Roman" w:hAnsi="Times New Roman" w:cs="Times New Roman"/>
                <w:bCs/>
                <w:sz w:val="24"/>
                <w:szCs w:val="24"/>
                <w:lang w:val="en-GB" w:eastAsia="en-GB"/>
              </w:rPr>
              <w:t xml:space="preserve"> 202</w:t>
            </w:r>
            <w:r w:rsidR="00876AB3" w:rsidRPr="00233ABE">
              <w:rPr>
                <w:rFonts w:ascii="Times New Roman" w:eastAsia="Times New Roman" w:hAnsi="Times New Roman" w:cs="Times New Roman"/>
                <w:bCs/>
                <w:sz w:val="24"/>
                <w:szCs w:val="24"/>
                <w:lang w:val="en-GB" w:eastAsia="en-GB"/>
              </w:rPr>
              <w:t>3</w:t>
            </w:r>
            <w:r w:rsidR="006B4945" w:rsidRPr="00233ABE">
              <w:rPr>
                <w:rFonts w:ascii="Times New Roman" w:eastAsia="Times New Roman" w:hAnsi="Times New Roman" w:cs="Times New Roman"/>
                <w:bCs/>
                <w:sz w:val="24"/>
                <w:szCs w:val="24"/>
                <w:lang w:val="en-GB" w:eastAsia="en-GB"/>
              </w:rPr>
              <w:t xml:space="preserve"> </w:t>
            </w:r>
            <w:r w:rsidRPr="00233ABE">
              <w:rPr>
                <w:rFonts w:ascii="Times New Roman" w:eastAsia="Times New Roman" w:hAnsi="Times New Roman" w:cs="Times New Roman"/>
                <w:bCs/>
                <w:sz w:val="24"/>
                <w:szCs w:val="24"/>
                <w:lang w:val="en-GB" w:eastAsia="en-GB"/>
              </w:rPr>
              <w:t>are as follow:</w:t>
            </w:r>
          </w:p>
          <w:p w14:paraId="101BDA31" w14:textId="77777777" w:rsidR="001C580B" w:rsidRPr="00233ABE" w:rsidRDefault="001C580B" w:rsidP="00E372AD">
            <w:pPr>
              <w:spacing w:before="120"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Administrative sources</w:t>
            </w:r>
            <w:r w:rsidR="00E372AD" w:rsidRPr="00233ABE">
              <w:rPr>
                <w:rFonts w:ascii="Times New Roman" w:eastAsia="Times New Roman" w:hAnsi="Times New Roman" w:cs="Times New Roman"/>
                <w:b/>
                <w:bCs/>
                <w:sz w:val="24"/>
                <w:szCs w:val="24"/>
                <w:lang w:val="en-GB" w:eastAsia="en-GB"/>
              </w:rPr>
              <w:t>:</w:t>
            </w:r>
          </w:p>
          <w:p w14:paraId="178E3F3A" w14:textId="77777777" w:rsidR="001C580B" w:rsidRPr="00FF3E54" w:rsidRDefault="001C580B" w:rsidP="002E6B2D">
            <w:pPr>
              <w:pStyle w:val="ListParagraph"/>
              <w:numPr>
                <w:ilvl w:val="0"/>
                <w:numId w:val="21"/>
              </w:numPr>
              <w:spacing w:after="0"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t>Information from National Business Centre (NBC);</w:t>
            </w:r>
          </w:p>
          <w:p w14:paraId="471C5B1A" w14:textId="77777777" w:rsidR="001C580B" w:rsidRPr="00FF3E54" w:rsidRDefault="001C580B" w:rsidP="002E6B2D">
            <w:pPr>
              <w:pStyle w:val="ListParagraph"/>
              <w:numPr>
                <w:ilvl w:val="0"/>
                <w:numId w:val="21"/>
              </w:numPr>
              <w:spacing w:after="100" w:afterAutospacing="1"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t>Information from General Directory of Taxation (GDT);</w:t>
            </w:r>
          </w:p>
          <w:p w14:paraId="25DFD5C7" w14:textId="77777777" w:rsidR="001C580B" w:rsidRPr="00FF3E54" w:rsidRDefault="001C580B" w:rsidP="002E6B2D">
            <w:pPr>
              <w:pStyle w:val="ListParagraph"/>
              <w:numPr>
                <w:ilvl w:val="0"/>
                <w:numId w:val="21"/>
              </w:numPr>
              <w:spacing w:after="100" w:afterAutospacing="1"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t>VAT file;</w:t>
            </w:r>
          </w:p>
          <w:p w14:paraId="17190B43" w14:textId="77777777" w:rsidR="001C580B" w:rsidRPr="00FF3E54" w:rsidRDefault="001C580B" w:rsidP="002E6B2D">
            <w:pPr>
              <w:pStyle w:val="ListParagraph"/>
              <w:numPr>
                <w:ilvl w:val="0"/>
                <w:numId w:val="21"/>
              </w:numPr>
              <w:spacing w:after="100" w:afterAutospacing="1"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t>Payroll file;</w:t>
            </w:r>
          </w:p>
          <w:p w14:paraId="36D1C642" w14:textId="77777777" w:rsidR="001C580B" w:rsidRPr="00FF3E54" w:rsidRDefault="001C580B" w:rsidP="002E6B2D">
            <w:pPr>
              <w:pStyle w:val="ListParagraph"/>
              <w:numPr>
                <w:ilvl w:val="0"/>
                <w:numId w:val="21"/>
              </w:numPr>
              <w:spacing w:after="100" w:afterAutospacing="1"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lastRenderedPageBreak/>
              <w:t>Annual account.</w:t>
            </w:r>
          </w:p>
          <w:p w14:paraId="28AF9F4E" w14:textId="77777777" w:rsidR="001C580B" w:rsidRPr="00233ABE" w:rsidRDefault="001C580B" w:rsidP="003E0630">
            <w:pPr>
              <w:spacing w:before="120"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b/>
                <w:bCs/>
                <w:sz w:val="24"/>
                <w:szCs w:val="24"/>
                <w:lang w:val="en-GB" w:eastAsia="en-GB"/>
              </w:rPr>
              <w:t>Statistical sources</w:t>
            </w:r>
            <w:r w:rsidR="00E372AD" w:rsidRPr="00233ABE">
              <w:rPr>
                <w:rFonts w:ascii="Times New Roman" w:eastAsia="Times New Roman" w:hAnsi="Times New Roman" w:cs="Times New Roman"/>
                <w:b/>
                <w:bCs/>
                <w:sz w:val="24"/>
                <w:szCs w:val="24"/>
                <w:lang w:val="en-GB" w:eastAsia="en-GB"/>
              </w:rPr>
              <w:t>:</w:t>
            </w:r>
          </w:p>
          <w:p w14:paraId="747F3831" w14:textId="77777777" w:rsidR="001C580B" w:rsidRPr="00FF3E54" w:rsidRDefault="001C580B" w:rsidP="002E6B2D">
            <w:pPr>
              <w:pStyle w:val="ListParagraph"/>
              <w:numPr>
                <w:ilvl w:val="0"/>
                <w:numId w:val="22"/>
              </w:numPr>
              <w:spacing w:after="100" w:afterAutospacing="1"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t>Annual Structure Survey, SBS;</w:t>
            </w:r>
          </w:p>
          <w:p w14:paraId="4F9BAD3B" w14:textId="77777777" w:rsidR="001C580B" w:rsidRPr="00FF3E54" w:rsidRDefault="001C580B" w:rsidP="002E6B2D">
            <w:pPr>
              <w:pStyle w:val="ListParagraph"/>
              <w:numPr>
                <w:ilvl w:val="0"/>
                <w:numId w:val="2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t>Quarterly survey, STS;</w:t>
            </w:r>
          </w:p>
          <w:p w14:paraId="22518CF9" w14:textId="77777777" w:rsidR="001C580B" w:rsidRPr="00FF3E54" w:rsidRDefault="001C580B" w:rsidP="002E6B2D">
            <w:pPr>
              <w:pStyle w:val="ListParagraph"/>
              <w:numPr>
                <w:ilvl w:val="0"/>
                <w:numId w:val="22"/>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t>Accommodation Establishments Survey, AES;</w:t>
            </w:r>
          </w:p>
          <w:p w14:paraId="2D99EC72" w14:textId="77777777" w:rsidR="001C580B" w:rsidRPr="00FF3E54" w:rsidRDefault="001C580B" w:rsidP="002E6B2D">
            <w:pPr>
              <w:pStyle w:val="ListParagraph"/>
              <w:numPr>
                <w:ilvl w:val="0"/>
                <w:numId w:val="22"/>
              </w:numPr>
              <w:spacing w:before="100" w:beforeAutospacing="1" w:after="240"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t>Other surveys.</w:t>
            </w:r>
          </w:p>
        </w:tc>
      </w:tr>
      <w:tr w:rsidR="001C580B" w:rsidRPr="00233ABE" w14:paraId="03A0D520" w14:textId="77777777" w:rsidTr="003500DE">
        <w:trPr>
          <w:trHeight w:val="567"/>
        </w:trPr>
        <w:tc>
          <w:tcPr>
            <w:tcW w:w="2836" w:type="dxa"/>
            <w:shd w:val="clear" w:color="auto" w:fill="FFFFCC"/>
            <w:vAlign w:val="center"/>
            <w:hideMark/>
          </w:tcPr>
          <w:p w14:paraId="6C38E644" w14:textId="77777777" w:rsidR="001C580B" w:rsidRPr="00233ABE" w:rsidRDefault="001C580B"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lastRenderedPageBreak/>
              <w:t>18.2. Frequency of data collection</w:t>
            </w:r>
          </w:p>
        </w:tc>
        <w:tc>
          <w:tcPr>
            <w:tcW w:w="8222" w:type="dxa"/>
            <w:shd w:val="clear" w:color="auto" w:fill="FFFFFF" w:themeFill="background1"/>
            <w:noWrap/>
            <w:hideMark/>
          </w:tcPr>
          <w:p w14:paraId="5DE6A521" w14:textId="3F491B93" w:rsidR="001C580B" w:rsidRPr="00233ABE" w:rsidRDefault="001C580B" w:rsidP="003E0630">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w:t>
            </w:r>
            <w:r w:rsidR="00545D8C" w:rsidRPr="00233ABE">
              <w:rPr>
                <w:rFonts w:ascii="Times New Roman" w:eastAsia="Times New Roman" w:hAnsi="Times New Roman" w:cs="Times New Roman"/>
                <w:sz w:val="24"/>
                <w:szCs w:val="24"/>
                <w:lang w:val="en-GB" w:eastAsia="en-GB"/>
              </w:rPr>
              <w:t xml:space="preserve">Statistical Business </w:t>
            </w:r>
            <w:r w:rsidR="004261D6" w:rsidRPr="00233ABE">
              <w:rPr>
                <w:rFonts w:ascii="Times New Roman" w:eastAsia="Times New Roman" w:hAnsi="Times New Roman" w:cs="Times New Roman"/>
                <w:sz w:val="24"/>
                <w:szCs w:val="24"/>
                <w:lang w:val="en-GB" w:eastAsia="en-GB"/>
              </w:rPr>
              <w:t xml:space="preserve">Registers </w:t>
            </w:r>
            <w:r w:rsidRPr="00233ABE">
              <w:rPr>
                <w:rFonts w:ascii="Times New Roman" w:eastAsia="Times New Roman" w:hAnsi="Times New Roman" w:cs="Times New Roman"/>
                <w:sz w:val="24"/>
                <w:szCs w:val="24"/>
                <w:lang w:val="en-GB" w:eastAsia="en-GB"/>
              </w:rPr>
              <w:t>SBRs shall be updated by means of entries and removals at least annually. The frequency of updating shall depend on the kind of unit, the variable considered, the size of the unit and the source generally used for the update.</w:t>
            </w:r>
          </w:p>
          <w:p w14:paraId="7459C883" w14:textId="34F287EB" w:rsidR="001C580B" w:rsidRPr="00233ABE" w:rsidRDefault="001C580B" w:rsidP="003E0630">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frequency of updating the units and variables in the </w:t>
            </w:r>
            <w:r w:rsidR="004261D6"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SBRs is as follows:</w:t>
            </w:r>
          </w:p>
          <w:p w14:paraId="336E4E84" w14:textId="77777777" w:rsidR="001C580B" w:rsidRPr="00FF3E54" w:rsidRDefault="001C580B" w:rsidP="002E6B2D">
            <w:pPr>
              <w:pStyle w:val="ListParagraph"/>
              <w:numPr>
                <w:ilvl w:val="0"/>
                <w:numId w:val="23"/>
              </w:numPr>
              <w:spacing w:after="100" w:afterAutospacing="1"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t xml:space="preserve">Legal units </w:t>
            </w:r>
            <w:r w:rsidR="00E372AD" w:rsidRPr="00FF3E54">
              <w:rPr>
                <w:rFonts w:ascii="Times New Roman" w:eastAsia="Times New Roman" w:hAnsi="Times New Roman" w:cs="Times New Roman"/>
                <w:sz w:val="24"/>
                <w:szCs w:val="24"/>
                <w:lang w:val="en-GB" w:eastAsia="en-GB"/>
              </w:rPr>
              <w:t>–</w:t>
            </w:r>
            <w:r w:rsidRPr="00FF3E54">
              <w:rPr>
                <w:rFonts w:ascii="Times New Roman" w:eastAsia="Times New Roman" w:hAnsi="Times New Roman" w:cs="Times New Roman"/>
                <w:sz w:val="24"/>
                <w:szCs w:val="24"/>
                <w:lang w:val="en-GB" w:eastAsia="en-GB"/>
              </w:rPr>
              <w:t xml:space="preserve"> monthly</w:t>
            </w:r>
            <w:r w:rsidR="00E372AD" w:rsidRPr="00FF3E54">
              <w:rPr>
                <w:rFonts w:ascii="Times New Roman" w:eastAsia="Times New Roman" w:hAnsi="Times New Roman" w:cs="Times New Roman"/>
                <w:sz w:val="24"/>
                <w:szCs w:val="24"/>
                <w:lang w:val="en-GB" w:eastAsia="en-GB"/>
              </w:rPr>
              <w:t>;</w:t>
            </w:r>
          </w:p>
          <w:p w14:paraId="29C6DA6C" w14:textId="77777777" w:rsidR="003E0630" w:rsidRPr="00FF3E54" w:rsidRDefault="001C580B" w:rsidP="002E6B2D">
            <w:pPr>
              <w:pStyle w:val="ListParagraph"/>
              <w:numPr>
                <w:ilvl w:val="0"/>
                <w:numId w:val="23"/>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t xml:space="preserve">Enterprises </w:t>
            </w:r>
            <w:r w:rsidR="00E372AD" w:rsidRPr="00FF3E54">
              <w:rPr>
                <w:rFonts w:ascii="Times New Roman" w:eastAsia="Times New Roman" w:hAnsi="Times New Roman" w:cs="Times New Roman"/>
                <w:sz w:val="24"/>
                <w:szCs w:val="24"/>
                <w:lang w:val="en-GB" w:eastAsia="en-GB"/>
              </w:rPr>
              <w:t>–</w:t>
            </w:r>
            <w:r w:rsidRPr="00FF3E54">
              <w:rPr>
                <w:rFonts w:ascii="Times New Roman" w:eastAsia="Times New Roman" w:hAnsi="Times New Roman" w:cs="Times New Roman"/>
                <w:sz w:val="24"/>
                <w:szCs w:val="24"/>
                <w:lang w:val="en-GB" w:eastAsia="en-GB"/>
              </w:rPr>
              <w:t xml:space="preserve"> monthly</w:t>
            </w:r>
            <w:r w:rsidR="00E372AD" w:rsidRPr="00FF3E54">
              <w:rPr>
                <w:rFonts w:ascii="Times New Roman" w:eastAsia="Times New Roman" w:hAnsi="Times New Roman" w:cs="Times New Roman"/>
                <w:sz w:val="24"/>
                <w:szCs w:val="24"/>
                <w:lang w:val="en-GB" w:eastAsia="en-GB"/>
              </w:rPr>
              <w:t>;</w:t>
            </w:r>
          </w:p>
          <w:p w14:paraId="4CB62B1D" w14:textId="77777777" w:rsidR="001C580B" w:rsidRPr="00FF3E54" w:rsidRDefault="001C580B" w:rsidP="002E6B2D">
            <w:pPr>
              <w:pStyle w:val="ListParagraph"/>
              <w:numPr>
                <w:ilvl w:val="0"/>
                <w:numId w:val="23"/>
              </w:numPr>
              <w:spacing w:before="100" w:beforeAutospacing="1" w:after="240" w:line="240" w:lineRule="auto"/>
              <w:ind w:right="86"/>
              <w:jc w:val="both"/>
              <w:rPr>
                <w:rFonts w:ascii="Times New Roman" w:eastAsia="Times New Roman" w:hAnsi="Times New Roman" w:cs="Times New Roman"/>
                <w:sz w:val="24"/>
                <w:szCs w:val="24"/>
                <w:lang w:val="en-GB" w:eastAsia="en-GB"/>
              </w:rPr>
            </w:pPr>
            <w:r w:rsidRPr="00FF3E54">
              <w:rPr>
                <w:rFonts w:ascii="Times New Roman" w:eastAsia="Times New Roman" w:hAnsi="Times New Roman" w:cs="Times New Roman"/>
                <w:sz w:val="24"/>
                <w:szCs w:val="24"/>
                <w:lang w:val="en-GB" w:eastAsia="en-GB"/>
              </w:rPr>
              <w:t>Local units - yearly.</w:t>
            </w:r>
          </w:p>
        </w:tc>
      </w:tr>
      <w:tr w:rsidR="001C580B" w:rsidRPr="00233ABE" w14:paraId="42EBFC9D" w14:textId="77777777" w:rsidTr="003500DE">
        <w:trPr>
          <w:trHeight w:val="567"/>
        </w:trPr>
        <w:tc>
          <w:tcPr>
            <w:tcW w:w="2836" w:type="dxa"/>
            <w:shd w:val="clear" w:color="auto" w:fill="FFFFCC"/>
            <w:vAlign w:val="center"/>
            <w:hideMark/>
          </w:tcPr>
          <w:p w14:paraId="4C1CDB15" w14:textId="77777777" w:rsidR="001C580B" w:rsidRPr="00233ABE" w:rsidRDefault="001C580B" w:rsidP="00D065BF">
            <w:pPr>
              <w:spacing w:after="0"/>
              <w:rPr>
                <w:rFonts w:ascii="Times New Roman" w:eastAsia="Times New Roman" w:hAnsi="Times New Roman" w:cs="Times New Roman"/>
                <w:noProof/>
                <w:color w:val="000000"/>
                <w:sz w:val="24"/>
                <w:szCs w:val="24"/>
                <w:highlight w:val="yellow"/>
                <w:lang w:val="sq-AL" w:eastAsia="sq-AL"/>
              </w:rPr>
            </w:pPr>
            <w:r w:rsidRPr="00233ABE">
              <w:rPr>
                <w:rFonts w:ascii="Times New Roman" w:eastAsia="Times New Roman" w:hAnsi="Times New Roman" w:cs="Times New Roman"/>
                <w:noProof/>
                <w:color w:val="000000"/>
                <w:sz w:val="24"/>
                <w:szCs w:val="24"/>
                <w:lang w:val="sq-AL" w:eastAsia="sq-AL"/>
              </w:rPr>
              <w:t>18.3. Data collection</w:t>
            </w:r>
          </w:p>
        </w:tc>
        <w:tc>
          <w:tcPr>
            <w:tcW w:w="8222" w:type="dxa"/>
            <w:shd w:val="clear" w:color="auto" w:fill="FFFFFF" w:themeFill="background1"/>
          </w:tcPr>
          <w:p w14:paraId="0A0D7FC9" w14:textId="78731728" w:rsidR="001C580B" w:rsidRPr="00233ABE" w:rsidRDefault="001C580B" w:rsidP="003E0630">
            <w:pPr>
              <w:spacing w:before="240" w:after="240" w:line="240" w:lineRule="auto"/>
              <w:ind w:left="101" w:right="86"/>
              <w:jc w:val="both"/>
              <w:rPr>
                <w:rFonts w:ascii="Times New Roman" w:eastAsia="Times New Roman" w:hAnsi="Times New Roman" w:cs="Times New Roman"/>
                <w:sz w:val="24"/>
                <w:szCs w:val="24"/>
                <w:highlight w:val="yellow"/>
                <w:lang w:val="en-GB" w:eastAsia="en-GB"/>
              </w:rPr>
            </w:pPr>
            <w:r w:rsidRPr="00233ABE">
              <w:rPr>
                <w:rFonts w:ascii="Times New Roman" w:eastAsia="Times New Roman" w:hAnsi="Times New Roman" w:cs="Times New Roman"/>
                <w:sz w:val="24"/>
                <w:szCs w:val="24"/>
                <w:lang w:val="en-GB" w:eastAsia="en-GB"/>
              </w:rPr>
              <w:t xml:space="preserve">Statistical </w:t>
            </w:r>
            <w:r w:rsidR="004261D6" w:rsidRPr="00233ABE">
              <w:rPr>
                <w:rFonts w:ascii="Times New Roman" w:eastAsia="Times New Roman" w:hAnsi="Times New Roman" w:cs="Times New Roman"/>
                <w:sz w:val="24"/>
                <w:szCs w:val="24"/>
                <w:lang w:val="en-GB" w:eastAsia="en-GB"/>
              </w:rPr>
              <w:t>B</w:t>
            </w:r>
            <w:r w:rsidRPr="00233ABE">
              <w:rPr>
                <w:rFonts w:ascii="Times New Roman" w:eastAsia="Times New Roman" w:hAnsi="Times New Roman" w:cs="Times New Roman"/>
                <w:sz w:val="24"/>
                <w:szCs w:val="24"/>
                <w:lang w:val="en-GB" w:eastAsia="en-GB"/>
              </w:rPr>
              <w:t xml:space="preserve">usiness </w:t>
            </w:r>
            <w:r w:rsidR="004261D6" w:rsidRPr="00233ABE">
              <w:rPr>
                <w:rFonts w:ascii="Times New Roman" w:eastAsia="Times New Roman" w:hAnsi="Times New Roman" w:cs="Times New Roman"/>
                <w:sz w:val="24"/>
                <w:szCs w:val="24"/>
                <w:lang w:val="en-GB" w:eastAsia="en-GB"/>
              </w:rPr>
              <w:t>R</w:t>
            </w:r>
            <w:r w:rsidRPr="00233ABE">
              <w:rPr>
                <w:rFonts w:ascii="Times New Roman" w:eastAsia="Times New Roman" w:hAnsi="Times New Roman" w:cs="Times New Roman"/>
                <w:sz w:val="24"/>
                <w:szCs w:val="24"/>
                <w:lang w:val="en-GB" w:eastAsia="en-GB"/>
              </w:rPr>
              <w:t>egisters use data from administrative and statistical data sources, and from any other relevant sources that are comparable and compliant with the applicable specific quality requirements. For more details please see 18.1.</w:t>
            </w:r>
          </w:p>
        </w:tc>
      </w:tr>
      <w:tr w:rsidR="001C580B" w:rsidRPr="00233ABE" w14:paraId="48FF1BDC" w14:textId="77777777" w:rsidTr="003500DE">
        <w:trPr>
          <w:trHeight w:val="567"/>
        </w:trPr>
        <w:tc>
          <w:tcPr>
            <w:tcW w:w="2836" w:type="dxa"/>
            <w:shd w:val="clear" w:color="auto" w:fill="FFFFCC"/>
            <w:vAlign w:val="center"/>
            <w:hideMark/>
          </w:tcPr>
          <w:p w14:paraId="7246EE85" w14:textId="77777777" w:rsidR="001C580B" w:rsidRPr="00233ABE" w:rsidRDefault="001C580B"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t>18.4. Data validation</w:t>
            </w:r>
          </w:p>
        </w:tc>
        <w:tc>
          <w:tcPr>
            <w:tcW w:w="8222" w:type="dxa"/>
            <w:shd w:val="clear" w:color="auto" w:fill="auto"/>
          </w:tcPr>
          <w:p w14:paraId="26395C34" w14:textId="60D01D02" w:rsidR="001C580B" w:rsidRPr="00233ABE" w:rsidRDefault="001C580B" w:rsidP="003E0630">
            <w:pPr>
              <w:spacing w:before="240"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Statistical analysis of the </w:t>
            </w:r>
            <w:r w:rsidR="004261D6"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SBRs is carried out to ensure the quality of data and frame populations provided to users.</w:t>
            </w:r>
          </w:p>
          <w:p w14:paraId="01930259" w14:textId="77777777" w:rsidR="001C580B" w:rsidRPr="00233ABE" w:rsidRDefault="001C580B" w:rsidP="003E0630">
            <w:pPr>
              <w:spacing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The checks carried out are mainly based on compliance with European and national classifications:</w:t>
            </w:r>
          </w:p>
          <w:p w14:paraId="7FCDC06F" w14:textId="77777777" w:rsidR="001C580B" w:rsidRPr="008F4A5B" w:rsidRDefault="001C580B" w:rsidP="002E6B2D">
            <w:pPr>
              <w:pStyle w:val="ListParagraph"/>
              <w:numPr>
                <w:ilvl w:val="0"/>
                <w:numId w:val="2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8F4A5B">
              <w:rPr>
                <w:rFonts w:ascii="Times New Roman" w:eastAsia="Times New Roman" w:hAnsi="Times New Roman" w:cs="Times New Roman"/>
                <w:sz w:val="24"/>
                <w:szCs w:val="24"/>
                <w:lang w:val="en-GB" w:eastAsia="en-GB"/>
              </w:rPr>
              <w:t>NACE Rev.2;</w:t>
            </w:r>
          </w:p>
          <w:p w14:paraId="135C53B2" w14:textId="77777777" w:rsidR="001C580B" w:rsidRPr="008F4A5B" w:rsidRDefault="001C580B" w:rsidP="002E6B2D">
            <w:pPr>
              <w:pStyle w:val="ListParagraph"/>
              <w:numPr>
                <w:ilvl w:val="0"/>
                <w:numId w:val="2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8F4A5B">
              <w:rPr>
                <w:rFonts w:ascii="Times New Roman" w:eastAsia="Times New Roman" w:hAnsi="Times New Roman" w:cs="Times New Roman"/>
                <w:sz w:val="24"/>
                <w:szCs w:val="24"/>
                <w:lang w:val="en-GB" w:eastAsia="en-GB"/>
              </w:rPr>
              <w:t>Legal form;</w:t>
            </w:r>
          </w:p>
          <w:p w14:paraId="58038BEF" w14:textId="77777777" w:rsidR="001C580B" w:rsidRPr="008F4A5B" w:rsidRDefault="001C580B" w:rsidP="002E6B2D">
            <w:pPr>
              <w:pStyle w:val="ListParagraph"/>
              <w:numPr>
                <w:ilvl w:val="0"/>
                <w:numId w:val="2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8F4A5B">
              <w:rPr>
                <w:rFonts w:ascii="Times New Roman" w:eastAsia="Times New Roman" w:hAnsi="Times New Roman" w:cs="Times New Roman"/>
                <w:sz w:val="24"/>
                <w:szCs w:val="24"/>
                <w:lang w:val="en-GB" w:eastAsia="en-GB"/>
              </w:rPr>
              <w:t>Ownership States;</w:t>
            </w:r>
          </w:p>
          <w:p w14:paraId="1B1C397A" w14:textId="77777777" w:rsidR="001C580B" w:rsidRPr="008F4A5B" w:rsidRDefault="001C580B" w:rsidP="002E6B2D">
            <w:pPr>
              <w:pStyle w:val="ListParagraph"/>
              <w:numPr>
                <w:ilvl w:val="0"/>
                <w:numId w:val="2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8F4A5B">
              <w:rPr>
                <w:rFonts w:ascii="Times New Roman" w:eastAsia="Times New Roman" w:hAnsi="Times New Roman" w:cs="Times New Roman"/>
                <w:sz w:val="24"/>
                <w:szCs w:val="24"/>
                <w:lang w:val="en-GB" w:eastAsia="en-GB"/>
              </w:rPr>
              <w:t>Municipality;</w:t>
            </w:r>
          </w:p>
          <w:p w14:paraId="24D5B525" w14:textId="419B8D7D" w:rsidR="001C580B" w:rsidRPr="008F4A5B" w:rsidRDefault="001C580B" w:rsidP="002E6B2D">
            <w:pPr>
              <w:pStyle w:val="ListParagraph"/>
              <w:numPr>
                <w:ilvl w:val="0"/>
                <w:numId w:val="24"/>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8F4A5B">
              <w:rPr>
                <w:rFonts w:ascii="Times New Roman" w:eastAsia="Times New Roman" w:hAnsi="Times New Roman" w:cs="Times New Roman"/>
                <w:sz w:val="24"/>
                <w:szCs w:val="24"/>
                <w:lang w:val="en-GB" w:eastAsia="en-GB"/>
              </w:rPr>
              <w:t>Count</w:t>
            </w:r>
            <w:r w:rsidR="004261D6" w:rsidRPr="008F4A5B">
              <w:rPr>
                <w:rFonts w:ascii="Times New Roman" w:eastAsia="Times New Roman" w:hAnsi="Times New Roman" w:cs="Times New Roman"/>
                <w:sz w:val="24"/>
                <w:szCs w:val="24"/>
                <w:lang w:val="en-GB" w:eastAsia="en-GB"/>
              </w:rPr>
              <w:t>r</w:t>
            </w:r>
            <w:r w:rsidRPr="008F4A5B">
              <w:rPr>
                <w:rFonts w:ascii="Times New Roman" w:eastAsia="Times New Roman" w:hAnsi="Times New Roman" w:cs="Times New Roman"/>
                <w:sz w:val="24"/>
                <w:szCs w:val="24"/>
                <w:lang w:val="en-GB" w:eastAsia="en-GB"/>
              </w:rPr>
              <w:t>y.</w:t>
            </w:r>
          </w:p>
          <w:p w14:paraId="35930C48" w14:textId="77777777" w:rsidR="001C580B" w:rsidRPr="00233ABE" w:rsidRDefault="001C580B" w:rsidP="003E0630">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Manual controls are made for large enterprises and for enterprises in strategic branches such as:</w:t>
            </w:r>
          </w:p>
          <w:p w14:paraId="654AF6B4" w14:textId="77777777" w:rsidR="001C580B" w:rsidRPr="008F4A5B" w:rsidRDefault="001C580B" w:rsidP="002E6B2D">
            <w:pPr>
              <w:pStyle w:val="ListParagraph"/>
              <w:numPr>
                <w:ilvl w:val="0"/>
                <w:numId w:val="25"/>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8F4A5B">
              <w:rPr>
                <w:rFonts w:ascii="Times New Roman" w:eastAsia="Times New Roman" w:hAnsi="Times New Roman" w:cs="Times New Roman"/>
                <w:sz w:val="24"/>
                <w:szCs w:val="24"/>
                <w:lang w:val="en-GB" w:eastAsia="en-GB"/>
              </w:rPr>
              <w:t>Rail transport;</w:t>
            </w:r>
          </w:p>
          <w:p w14:paraId="07E73B59" w14:textId="77777777" w:rsidR="001C580B" w:rsidRPr="008F4A5B" w:rsidRDefault="001C580B" w:rsidP="002E6B2D">
            <w:pPr>
              <w:pStyle w:val="ListParagraph"/>
              <w:numPr>
                <w:ilvl w:val="0"/>
                <w:numId w:val="25"/>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8F4A5B">
              <w:rPr>
                <w:rFonts w:ascii="Times New Roman" w:eastAsia="Times New Roman" w:hAnsi="Times New Roman" w:cs="Times New Roman"/>
                <w:sz w:val="24"/>
                <w:szCs w:val="24"/>
                <w:lang w:val="en-GB" w:eastAsia="en-GB"/>
              </w:rPr>
              <w:t>Air transport;</w:t>
            </w:r>
          </w:p>
          <w:p w14:paraId="4CDC84A5" w14:textId="77777777" w:rsidR="001C580B" w:rsidRPr="008F4A5B" w:rsidRDefault="001C580B" w:rsidP="002E6B2D">
            <w:pPr>
              <w:pStyle w:val="ListParagraph"/>
              <w:numPr>
                <w:ilvl w:val="0"/>
                <w:numId w:val="25"/>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8F4A5B">
              <w:rPr>
                <w:rFonts w:ascii="Times New Roman" w:eastAsia="Times New Roman" w:hAnsi="Times New Roman" w:cs="Times New Roman"/>
                <w:sz w:val="24"/>
                <w:szCs w:val="24"/>
                <w:lang w:val="en-GB" w:eastAsia="en-GB"/>
              </w:rPr>
              <w:t>Electricity;</w:t>
            </w:r>
          </w:p>
          <w:p w14:paraId="42D99A70" w14:textId="77777777" w:rsidR="001C580B" w:rsidRPr="008F4A5B" w:rsidRDefault="001C580B" w:rsidP="002E6B2D">
            <w:pPr>
              <w:pStyle w:val="ListParagraph"/>
              <w:numPr>
                <w:ilvl w:val="0"/>
                <w:numId w:val="25"/>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8F4A5B">
              <w:rPr>
                <w:rFonts w:ascii="Times New Roman" w:eastAsia="Times New Roman" w:hAnsi="Times New Roman" w:cs="Times New Roman"/>
                <w:sz w:val="24"/>
                <w:szCs w:val="24"/>
                <w:lang w:val="en-GB" w:eastAsia="en-GB"/>
              </w:rPr>
              <w:t>Postal and courier activities;</w:t>
            </w:r>
          </w:p>
          <w:p w14:paraId="31069521" w14:textId="77777777" w:rsidR="001C580B" w:rsidRPr="008F4A5B" w:rsidRDefault="001C580B" w:rsidP="002E6B2D">
            <w:pPr>
              <w:pStyle w:val="ListParagraph"/>
              <w:numPr>
                <w:ilvl w:val="0"/>
                <w:numId w:val="25"/>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8F4A5B">
              <w:rPr>
                <w:rFonts w:ascii="Times New Roman" w:eastAsia="Times New Roman" w:hAnsi="Times New Roman" w:cs="Times New Roman"/>
                <w:sz w:val="24"/>
                <w:szCs w:val="24"/>
                <w:lang w:val="en-GB" w:eastAsia="en-GB"/>
              </w:rPr>
              <w:t>Public administration</w:t>
            </w:r>
            <w:r w:rsidR="00002558" w:rsidRPr="008F4A5B">
              <w:rPr>
                <w:rFonts w:ascii="Times New Roman" w:eastAsia="Times New Roman" w:hAnsi="Times New Roman" w:cs="Times New Roman"/>
                <w:sz w:val="24"/>
                <w:szCs w:val="24"/>
                <w:lang w:val="en-GB" w:eastAsia="en-GB"/>
              </w:rPr>
              <w:t>;</w:t>
            </w:r>
          </w:p>
          <w:p w14:paraId="6493CFAE" w14:textId="77777777" w:rsidR="001C580B" w:rsidRPr="008F4A5B" w:rsidRDefault="001C580B" w:rsidP="002E6B2D">
            <w:pPr>
              <w:pStyle w:val="ListParagraph"/>
              <w:numPr>
                <w:ilvl w:val="0"/>
                <w:numId w:val="25"/>
              </w:numPr>
              <w:spacing w:before="100" w:beforeAutospacing="1" w:after="100" w:afterAutospacing="1" w:line="240" w:lineRule="auto"/>
              <w:ind w:right="86"/>
              <w:jc w:val="both"/>
              <w:rPr>
                <w:rFonts w:ascii="Times New Roman" w:eastAsia="Times New Roman" w:hAnsi="Times New Roman" w:cs="Times New Roman"/>
                <w:sz w:val="24"/>
                <w:szCs w:val="24"/>
                <w:lang w:val="en-GB" w:eastAsia="en-GB"/>
              </w:rPr>
            </w:pPr>
            <w:r w:rsidRPr="008F4A5B">
              <w:rPr>
                <w:rFonts w:ascii="Times New Roman" w:eastAsia="Times New Roman" w:hAnsi="Times New Roman" w:cs="Times New Roman"/>
                <w:sz w:val="24"/>
                <w:szCs w:val="24"/>
                <w:lang w:val="en-GB" w:eastAsia="en-GB"/>
              </w:rPr>
              <w:t>Others.</w:t>
            </w:r>
          </w:p>
          <w:p w14:paraId="15932500" w14:textId="0EE8FC1F" w:rsidR="001C580B" w:rsidRPr="00233ABE" w:rsidRDefault="001C580B" w:rsidP="003E0630">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Their economic activity was approved by the </w:t>
            </w:r>
            <w:r w:rsidR="004261D6"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 xml:space="preserve">SBRs user group, which reviews and decides in cases of change of economic activity for each </w:t>
            </w:r>
            <w:r w:rsidR="00905A90"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905A90"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nit.</w:t>
            </w:r>
          </w:p>
        </w:tc>
      </w:tr>
      <w:tr w:rsidR="001C580B" w:rsidRPr="00233ABE" w14:paraId="22532C9C" w14:textId="77777777" w:rsidTr="003500DE">
        <w:trPr>
          <w:trHeight w:val="567"/>
        </w:trPr>
        <w:tc>
          <w:tcPr>
            <w:tcW w:w="2836" w:type="dxa"/>
            <w:shd w:val="clear" w:color="auto" w:fill="FFFFCC"/>
            <w:vAlign w:val="center"/>
            <w:hideMark/>
          </w:tcPr>
          <w:p w14:paraId="7DDC9CDC" w14:textId="77777777" w:rsidR="001C580B" w:rsidRPr="00233ABE" w:rsidRDefault="001C580B" w:rsidP="00D065BF">
            <w:pPr>
              <w:spacing w:after="0"/>
              <w:rPr>
                <w:rFonts w:ascii="Times New Roman" w:eastAsia="Times New Roman" w:hAnsi="Times New Roman" w:cs="Times New Roman"/>
                <w:noProof/>
                <w:color w:val="000000"/>
                <w:sz w:val="24"/>
                <w:szCs w:val="24"/>
                <w:lang w:val="sq-AL" w:eastAsia="sq-AL"/>
              </w:rPr>
            </w:pPr>
            <w:r w:rsidRPr="00233ABE">
              <w:rPr>
                <w:rFonts w:ascii="Times New Roman" w:eastAsia="Times New Roman" w:hAnsi="Times New Roman" w:cs="Times New Roman"/>
                <w:noProof/>
                <w:color w:val="000000"/>
                <w:sz w:val="24"/>
                <w:szCs w:val="24"/>
                <w:lang w:val="sq-AL" w:eastAsia="sq-AL"/>
              </w:rPr>
              <w:lastRenderedPageBreak/>
              <w:t>18.5. Data compilation </w:t>
            </w:r>
          </w:p>
        </w:tc>
        <w:tc>
          <w:tcPr>
            <w:tcW w:w="8222" w:type="dxa"/>
            <w:shd w:val="clear" w:color="auto" w:fill="auto"/>
          </w:tcPr>
          <w:p w14:paraId="137AB13D" w14:textId="178774EB" w:rsidR="006B2F17" w:rsidRPr="00233ABE" w:rsidRDefault="001C580B" w:rsidP="003E0630">
            <w:pPr>
              <w:spacing w:before="240" w:after="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The creation of new legal entities automatically leads to the creation of a new enterprises and a new local unit with </w:t>
            </w:r>
            <w:r w:rsidR="004261D6"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SBR variables. This information as well as the changes is derived from the administrative source and mainly the GDT.</w:t>
            </w:r>
          </w:p>
          <w:p w14:paraId="64EE3AD0" w14:textId="32D3D523" w:rsidR="001C580B" w:rsidRPr="00233ABE" w:rsidRDefault="001C580B" w:rsidP="003E0630">
            <w:pPr>
              <w:spacing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Enterprise level information is updated by various surveys according to the list of priorities and the reference period of the administrative or statistical data source. For large companies, manual updates are also made from online searches. Only the </w:t>
            </w:r>
            <w:r w:rsidR="004261D6" w:rsidRPr="00233ABE">
              <w:rPr>
                <w:rFonts w:ascii="Times New Roman" w:eastAsia="Times New Roman" w:hAnsi="Times New Roman" w:cs="Times New Roman"/>
                <w:sz w:val="24"/>
                <w:szCs w:val="24"/>
                <w:lang w:val="en-GB" w:eastAsia="en-GB"/>
              </w:rPr>
              <w:t xml:space="preserve">Statistical Business Register </w:t>
            </w:r>
            <w:r w:rsidRPr="00233ABE">
              <w:rPr>
                <w:rFonts w:ascii="Times New Roman" w:eastAsia="Times New Roman" w:hAnsi="Times New Roman" w:cs="Times New Roman"/>
                <w:sz w:val="24"/>
                <w:szCs w:val="24"/>
                <w:lang w:val="en-GB" w:eastAsia="en-GB"/>
              </w:rPr>
              <w:t>SBR sector has the right to make changes. Other sectors of INSTAT send data at enterprise level from survey or other changes.</w:t>
            </w:r>
          </w:p>
        </w:tc>
      </w:tr>
      <w:tr w:rsidR="001C580B" w:rsidRPr="00233ABE" w14:paraId="2F56D1FF" w14:textId="77777777" w:rsidTr="003500DE">
        <w:trPr>
          <w:trHeight w:val="567"/>
        </w:trPr>
        <w:tc>
          <w:tcPr>
            <w:tcW w:w="2836" w:type="dxa"/>
            <w:shd w:val="clear" w:color="auto" w:fill="FFFFCC"/>
            <w:vAlign w:val="center"/>
            <w:hideMark/>
          </w:tcPr>
          <w:p w14:paraId="6BE3177D" w14:textId="77777777" w:rsidR="001C580B" w:rsidRPr="00233ABE" w:rsidRDefault="001C580B" w:rsidP="00D065BF">
            <w:pPr>
              <w:spacing w:after="0"/>
              <w:rPr>
                <w:rFonts w:ascii="Times New Roman" w:hAnsi="Times New Roman" w:cs="Times New Roman"/>
                <w:noProof/>
                <w:sz w:val="24"/>
                <w:szCs w:val="24"/>
                <w:lang w:val="sq-AL"/>
              </w:rPr>
            </w:pPr>
            <w:r w:rsidRPr="00233ABE">
              <w:rPr>
                <w:rFonts w:ascii="Times New Roman" w:hAnsi="Times New Roman" w:cs="Times New Roman"/>
                <w:noProof/>
                <w:sz w:val="24"/>
                <w:szCs w:val="24"/>
                <w:lang w:val="sq-AL"/>
              </w:rPr>
              <w:t>18.6. Adjustment</w:t>
            </w:r>
          </w:p>
        </w:tc>
        <w:tc>
          <w:tcPr>
            <w:tcW w:w="8222" w:type="dxa"/>
            <w:shd w:val="clear" w:color="auto" w:fill="auto"/>
            <w:noWrap/>
            <w:hideMark/>
          </w:tcPr>
          <w:p w14:paraId="020906CF" w14:textId="77777777" w:rsidR="001C580B" w:rsidRPr="00233ABE" w:rsidRDefault="001C580B" w:rsidP="003E0630">
            <w:pPr>
              <w:spacing w:before="24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Not applicable.</w:t>
            </w:r>
          </w:p>
        </w:tc>
      </w:tr>
      <w:tr w:rsidR="001C580B" w:rsidRPr="00233ABE" w14:paraId="5B203ACA" w14:textId="77777777" w:rsidTr="003500DE">
        <w:trPr>
          <w:trHeight w:val="567"/>
        </w:trPr>
        <w:tc>
          <w:tcPr>
            <w:tcW w:w="2836" w:type="dxa"/>
            <w:shd w:val="clear" w:color="auto" w:fill="FBD4B4" w:themeFill="accent6" w:themeFillTint="66"/>
            <w:vAlign w:val="center"/>
            <w:hideMark/>
          </w:tcPr>
          <w:p w14:paraId="30C2F038" w14:textId="77777777" w:rsidR="001C580B" w:rsidRPr="00233ABE" w:rsidRDefault="001C580B" w:rsidP="00D065BF">
            <w:pPr>
              <w:pStyle w:val="Heading1"/>
              <w:spacing w:before="0"/>
              <w:rPr>
                <w:rFonts w:ascii="Times New Roman" w:eastAsia="Times New Roman" w:hAnsi="Times New Roman" w:cs="Times New Roman"/>
                <w:b w:val="0"/>
                <w:bCs w:val="0"/>
                <w:noProof/>
                <w:color w:val="000000"/>
                <w:sz w:val="24"/>
                <w:szCs w:val="24"/>
                <w:lang w:val="sq-AL" w:eastAsia="sq-AL"/>
              </w:rPr>
            </w:pPr>
            <w:bookmarkStart w:id="19" w:name="_Toc135904109"/>
            <w:r w:rsidRPr="00233ABE">
              <w:rPr>
                <w:rFonts w:ascii="Times New Roman" w:eastAsia="Times New Roman" w:hAnsi="Times New Roman" w:cs="Times New Roman"/>
                <w:noProof/>
                <w:color w:val="000000" w:themeColor="text1"/>
                <w:sz w:val="24"/>
                <w:szCs w:val="24"/>
                <w:lang w:val="sq-AL" w:eastAsia="sq-AL"/>
              </w:rPr>
              <w:t>19. Comment</w:t>
            </w:r>
            <w:bookmarkEnd w:id="19"/>
          </w:p>
        </w:tc>
        <w:tc>
          <w:tcPr>
            <w:tcW w:w="8222" w:type="dxa"/>
            <w:shd w:val="clear" w:color="auto" w:fill="auto"/>
            <w:noWrap/>
            <w:hideMark/>
          </w:tcPr>
          <w:p w14:paraId="418650E3" w14:textId="77777777" w:rsidR="00D1296E" w:rsidRPr="00233ABE" w:rsidRDefault="001C580B" w:rsidP="003E0630">
            <w:pPr>
              <w:spacing w:before="24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Albania government in year 2015 decided farmers to be registered in tax offices and to profit the specific scheme compensation for purposes of agricultural producers of Value Added Tax. </w:t>
            </w:r>
          </w:p>
          <w:p w14:paraId="58D9E550" w14:textId="5783C775" w:rsidR="00D1296E" w:rsidRPr="00233ABE" w:rsidRDefault="008F4A5B" w:rsidP="003E0630">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Consequently,</w:t>
            </w:r>
            <w:r w:rsidR="001C580B" w:rsidRPr="00233ABE">
              <w:rPr>
                <w:rFonts w:ascii="Times New Roman" w:eastAsia="Times New Roman" w:hAnsi="Times New Roman" w:cs="Times New Roman"/>
                <w:sz w:val="24"/>
                <w:szCs w:val="24"/>
                <w:lang w:val="en-GB" w:eastAsia="en-GB"/>
              </w:rPr>
              <w:t xml:space="preserve"> the registration process to tax </w:t>
            </w:r>
            <w:r w:rsidR="001E5EA7" w:rsidRPr="00233ABE">
              <w:rPr>
                <w:rFonts w:ascii="Times New Roman" w:eastAsia="Times New Roman" w:hAnsi="Times New Roman" w:cs="Times New Roman"/>
                <w:sz w:val="24"/>
                <w:szCs w:val="24"/>
                <w:lang w:val="en-GB" w:eastAsia="en-GB"/>
              </w:rPr>
              <w:t>offices</w:t>
            </w:r>
            <w:r w:rsidR="001C580B" w:rsidRPr="00233ABE">
              <w:rPr>
                <w:rFonts w:ascii="Times New Roman" w:eastAsia="Times New Roman" w:hAnsi="Times New Roman" w:cs="Times New Roman"/>
                <w:sz w:val="24"/>
                <w:szCs w:val="24"/>
                <w:lang w:val="en-GB" w:eastAsia="en-GB"/>
              </w:rPr>
              <w:t xml:space="preserve"> enables farmers to have legal personality and to be part of legal unit in </w:t>
            </w:r>
            <w:r w:rsidR="004261D6" w:rsidRPr="00233ABE">
              <w:rPr>
                <w:rFonts w:ascii="Times New Roman" w:eastAsia="Times New Roman" w:hAnsi="Times New Roman" w:cs="Times New Roman"/>
                <w:sz w:val="24"/>
                <w:szCs w:val="24"/>
                <w:lang w:val="en-GB" w:eastAsia="en-GB"/>
              </w:rPr>
              <w:t xml:space="preserve">National statistical Business Register </w:t>
            </w:r>
            <w:r w:rsidR="001C580B" w:rsidRPr="00233ABE">
              <w:rPr>
                <w:rFonts w:ascii="Times New Roman" w:eastAsia="Times New Roman" w:hAnsi="Times New Roman" w:cs="Times New Roman"/>
                <w:sz w:val="24"/>
                <w:szCs w:val="24"/>
                <w:lang w:val="en-GB" w:eastAsia="en-GB"/>
              </w:rPr>
              <w:t xml:space="preserve">NSBR. </w:t>
            </w:r>
          </w:p>
          <w:p w14:paraId="3A3F0787" w14:textId="442B629C" w:rsidR="00D1296E" w:rsidRPr="00233ABE" w:rsidRDefault="001C580B" w:rsidP="003E0630">
            <w:pPr>
              <w:spacing w:before="120" w:after="12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At the end of 202</w:t>
            </w:r>
            <w:r w:rsidR="00876AB3" w:rsidRPr="00233ABE">
              <w:rPr>
                <w:rFonts w:ascii="Times New Roman" w:eastAsia="Times New Roman" w:hAnsi="Times New Roman" w:cs="Times New Roman"/>
                <w:sz w:val="24"/>
                <w:szCs w:val="24"/>
                <w:lang w:val="en-GB" w:eastAsia="en-GB"/>
              </w:rPr>
              <w:t>3</w:t>
            </w:r>
            <w:r w:rsidRPr="00233ABE">
              <w:rPr>
                <w:rFonts w:ascii="Times New Roman" w:eastAsia="Times New Roman" w:hAnsi="Times New Roman" w:cs="Times New Roman"/>
                <w:sz w:val="24"/>
                <w:szCs w:val="24"/>
                <w:lang w:val="en-GB" w:eastAsia="en-GB"/>
              </w:rPr>
              <w:t xml:space="preserve"> farmers covers </w:t>
            </w:r>
            <w:r w:rsidR="00D1296E" w:rsidRPr="00233ABE">
              <w:rPr>
                <w:rFonts w:ascii="Times New Roman" w:eastAsia="Times New Roman" w:hAnsi="Times New Roman" w:cs="Times New Roman"/>
                <w:sz w:val="24"/>
                <w:szCs w:val="24"/>
                <w:lang w:val="en-GB" w:eastAsia="en-GB"/>
              </w:rPr>
              <w:t>4</w:t>
            </w:r>
            <w:r w:rsidR="002A7A55" w:rsidRPr="00233ABE">
              <w:rPr>
                <w:rFonts w:ascii="Times New Roman" w:eastAsia="Times New Roman" w:hAnsi="Times New Roman" w:cs="Times New Roman"/>
                <w:sz w:val="24"/>
                <w:szCs w:val="24"/>
                <w:lang w:val="en-GB" w:eastAsia="en-GB"/>
              </w:rPr>
              <w:t>2</w:t>
            </w:r>
            <w:r w:rsidRPr="00233ABE">
              <w:rPr>
                <w:rFonts w:ascii="Times New Roman" w:eastAsia="Times New Roman" w:hAnsi="Times New Roman" w:cs="Times New Roman"/>
                <w:sz w:val="24"/>
                <w:szCs w:val="24"/>
                <w:lang w:val="en-GB" w:eastAsia="en-GB"/>
              </w:rPr>
              <w:t>.</w:t>
            </w:r>
            <w:r w:rsidR="002A7A55" w:rsidRPr="00233ABE">
              <w:rPr>
                <w:rFonts w:ascii="Times New Roman" w:eastAsia="Times New Roman" w:hAnsi="Times New Roman" w:cs="Times New Roman"/>
                <w:sz w:val="24"/>
                <w:szCs w:val="24"/>
                <w:lang w:val="en-GB" w:eastAsia="en-GB"/>
              </w:rPr>
              <w:t>5</w:t>
            </w:r>
            <w:r w:rsidRPr="00233ABE">
              <w:rPr>
                <w:rFonts w:ascii="Times New Roman" w:eastAsia="Times New Roman" w:hAnsi="Times New Roman" w:cs="Times New Roman"/>
                <w:sz w:val="24"/>
                <w:szCs w:val="24"/>
                <w:lang w:val="en-GB" w:eastAsia="en-GB"/>
              </w:rPr>
              <w:t xml:space="preserve"> % of total active legal units</w:t>
            </w:r>
            <w:r w:rsidR="00D1296E" w:rsidRPr="00233ABE">
              <w:rPr>
                <w:rFonts w:ascii="Times New Roman" w:eastAsia="Times New Roman" w:hAnsi="Times New Roman" w:cs="Times New Roman"/>
                <w:sz w:val="24"/>
                <w:szCs w:val="24"/>
                <w:lang w:val="en-GB" w:eastAsia="en-GB"/>
              </w:rPr>
              <w:t>.</w:t>
            </w:r>
          </w:p>
          <w:p w14:paraId="1F109B3D" w14:textId="3D32057F" w:rsidR="001C580B" w:rsidRPr="00233ABE" w:rsidRDefault="001C580B" w:rsidP="003E0630">
            <w:pPr>
              <w:spacing w:before="120" w:after="240" w:line="240" w:lineRule="auto"/>
              <w:ind w:left="101" w:right="86"/>
              <w:jc w:val="both"/>
              <w:rPr>
                <w:rFonts w:ascii="Times New Roman" w:eastAsia="Times New Roman" w:hAnsi="Times New Roman" w:cs="Times New Roman"/>
                <w:sz w:val="24"/>
                <w:szCs w:val="24"/>
                <w:lang w:val="en-GB" w:eastAsia="en-GB"/>
              </w:rPr>
            </w:pPr>
            <w:r w:rsidRPr="00233ABE">
              <w:rPr>
                <w:rFonts w:ascii="Times New Roman" w:eastAsia="Times New Roman" w:hAnsi="Times New Roman" w:cs="Times New Roman"/>
                <w:sz w:val="24"/>
                <w:szCs w:val="24"/>
                <w:lang w:val="en-GB" w:eastAsia="en-GB"/>
              </w:rPr>
              <w:t xml:space="preserve">Related with KAU as </w:t>
            </w:r>
            <w:r w:rsidR="004261D6"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4261D6"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 xml:space="preserve">nits, some development was made. With the support of </w:t>
            </w:r>
            <w:r w:rsidR="00D1296E" w:rsidRPr="00233ABE">
              <w:rPr>
                <w:rFonts w:ascii="Times New Roman" w:eastAsia="Times New Roman" w:hAnsi="Times New Roman" w:cs="Times New Roman"/>
                <w:sz w:val="24"/>
                <w:szCs w:val="24"/>
                <w:lang w:val="en-GB" w:eastAsia="en-GB"/>
              </w:rPr>
              <w:t>Eurostat</w:t>
            </w:r>
            <w:r w:rsidRPr="00233ABE">
              <w:rPr>
                <w:rFonts w:ascii="Times New Roman" w:eastAsia="Times New Roman" w:hAnsi="Times New Roman" w:cs="Times New Roman"/>
                <w:sz w:val="24"/>
                <w:szCs w:val="24"/>
                <w:lang w:val="en-GB" w:eastAsia="en-GB"/>
              </w:rPr>
              <w:t xml:space="preserve"> some steps </w:t>
            </w:r>
            <w:r w:rsidR="008F4A5B" w:rsidRPr="00233ABE">
              <w:rPr>
                <w:rFonts w:ascii="Times New Roman" w:eastAsia="Times New Roman" w:hAnsi="Times New Roman" w:cs="Times New Roman"/>
                <w:sz w:val="24"/>
                <w:szCs w:val="24"/>
                <w:lang w:val="en-GB" w:eastAsia="en-GB"/>
              </w:rPr>
              <w:t>have</w:t>
            </w:r>
            <w:r w:rsidRPr="00233ABE">
              <w:rPr>
                <w:rFonts w:ascii="Times New Roman" w:eastAsia="Times New Roman" w:hAnsi="Times New Roman" w:cs="Times New Roman"/>
                <w:sz w:val="24"/>
                <w:szCs w:val="24"/>
                <w:lang w:val="en-GB" w:eastAsia="en-GB"/>
              </w:rPr>
              <w:t xml:space="preserve"> been achieved related to KAU. For the first time </w:t>
            </w:r>
            <w:r w:rsidR="004261D6" w:rsidRPr="00233ABE">
              <w:rPr>
                <w:rFonts w:ascii="Times New Roman" w:eastAsia="Times New Roman" w:hAnsi="Times New Roman" w:cs="Times New Roman"/>
                <w:sz w:val="24"/>
                <w:szCs w:val="24"/>
                <w:lang w:val="en-GB" w:eastAsia="en-GB"/>
              </w:rPr>
              <w:t xml:space="preserve">Statistical Business Registers </w:t>
            </w:r>
            <w:r w:rsidRPr="00233ABE">
              <w:rPr>
                <w:rFonts w:ascii="Times New Roman" w:eastAsia="Times New Roman" w:hAnsi="Times New Roman" w:cs="Times New Roman"/>
                <w:sz w:val="24"/>
                <w:szCs w:val="24"/>
                <w:lang w:val="en-GB" w:eastAsia="en-GB"/>
              </w:rPr>
              <w:t>SBR unit identified </w:t>
            </w:r>
            <w:r w:rsidR="003E0630" w:rsidRPr="00233ABE">
              <w:rPr>
                <w:rFonts w:ascii="Times New Roman" w:eastAsia="Times New Roman" w:hAnsi="Times New Roman" w:cs="Times New Roman"/>
                <w:sz w:val="24"/>
                <w:szCs w:val="24"/>
                <w:lang w:val="en-GB" w:eastAsia="en-GB"/>
              </w:rPr>
              <w:t>KAU </w:t>
            </w:r>
            <w:r w:rsidRPr="00233ABE">
              <w:rPr>
                <w:rFonts w:ascii="Times New Roman" w:eastAsia="Times New Roman" w:hAnsi="Times New Roman" w:cs="Times New Roman"/>
                <w:sz w:val="24"/>
                <w:szCs w:val="24"/>
                <w:lang w:val="en-GB" w:eastAsia="en-GB"/>
              </w:rPr>
              <w:t xml:space="preserve">on </w:t>
            </w:r>
            <w:r w:rsidR="004261D6" w:rsidRPr="00233ABE">
              <w:rPr>
                <w:rFonts w:ascii="Times New Roman" w:eastAsia="Times New Roman" w:hAnsi="Times New Roman" w:cs="Times New Roman"/>
                <w:sz w:val="24"/>
                <w:szCs w:val="24"/>
                <w:lang w:val="en-GB" w:eastAsia="en-GB"/>
              </w:rPr>
              <w:t xml:space="preserve">National Statistical Business Registers </w:t>
            </w:r>
            <w:r w:rsidRPr="00233ABE">
              <w:rPr>
                <w:rFonts w:ascii="Times New Roman" w:eastAsia="Times New Roman" w:hAnsi="Times New Roman" w:cs="Times New Roman"/>
                <w:sz w:val="24"/>
                <w:szCs w:val="24"/>
                <w:lang w:val="en-GB" w:eastAsia="en-GB"/>
              </w:rPr>
              <w:t xml:space="preserve">NSBRs 2019. KAU as </w:t>
            </w:r>
            <w:r w:rsidR="004261D6" w:rsidRPr="00233ABE">
              <w:rPr>
                <w:rFonts w:ascii="Times New Roman" w:eastAsia="Times New Roman" w:hAnsi="Times New Roman" w:cs="Times New Roman"/>
                <w:sz w:val="24"/>
                <w:szCs w:val="24"/>
                <w:lang w:val="en-GB" w:eastAsia="en-GB"/>
              </w:rPr>
              <w:t>S</w:t>
            </w:r>
            <w:r w:rsidRPr="00233ABE">
              <w:rPr>
                <w:rFonts w:ascii="Times New Roman" w:eastAsia="Times New Roman" w:hAnsi="Times New Roman" w:cs="Times New Roman"/>
                <w:sz w:val="24"/>
                <w:szCs w:val="24"/>
                <w:lang w:val="en-GB" w:eastAsia="en-GB"/>
              </w:rPr>
              <w:t xml:space="preserve">tatistical </w:t>
            </w:r>
            <w:r w:rsidR="004261D6" w:rsidRPr="00233ABE">
              <w:rPr>
                <w:rFonts w:ascii="Times New Roman" w:eastAsia="Times New Roman" w:hAnsi="Times New Roman" w:cs="Times New Roman"/>
                <w:sz w:val="24"/>
                <w:szCs w:val="24"/>
                <w:lang w:val="en-GB" w:eastAsia="en-GB"/>
              </w:rPr>
              <w:t>U</w:t>
            </w:r>
            <w:r w:rsidRPr="00233ABE">
              <w:rPr>
                <w:rFonts w:ascii="Times New Roman" w:eastAsia="Times New Roman" w:hAnsi="Times New Roman" w:cs="Times New Roman"/>
                <w:sz w:val="24"/>
                <w:szCs w:val="24"/>
                <w:lang w:val="en-GB" w:eastAsia="en-GB"/>
              </w:rPr>
              <w:t>nit are</w:t>
            </w:r>
            <w:r w:rsidR="001E5EA7" w:rsidRPr="00233ABE">
              <w:rPr>
                <w:rFonts w:ascii="Times New Roman" w:eastAsia="Times New Roman" w:hAnsi="Times New Roman" w:cs="Times New Roman"/>
                <w:sz w:val="24"/>
                <w:szCs w:val="24"/>
                <w:lang w:val="en-GB" w:eastAsia="en-GB"/>
              </w:rPr>
              <w:t> implementing</w:t>
            </w:r>
            <w:r w:rsidRPr="00233ABE">
              <w:rPr>
                <w:rFonts w:ascii="Times New Roman" w:eastAsia="Times New Roman" w:hAnsi="Times New Roman" w:cs="Times New Roman"/>
                <w:sz w:val="24"/>
                <w:szCs w:val="24"/>
                <w:lang w:val="en-GB" w:eastAsia="en-GB"/>
              </w:rPr>
              <w:t xml:space="preserve"> to </w:t>
            </w:r>
            <w:r w:rsidR="004261D6" w:rsidRPr="00233ABE">
              <w:rPr>
                <w:rFonts w:ascii="Times New Roman" w:eastAsia="Times New Roman" w:hAnsi="Times New Roman" w:cs="Times New Roman"/>
                <w:sz w:val="24"/>
                <w:szCs w:val="24"/>
                <w:lang w:val="en-GB" w:eastAsia="en-GB"/>
              </w:rPr>
              <w:t xml:space="preserve">Statistical Business Register </w:t>
            </w:r>
            <w:r w:rsidRPr="00233ABE">
              <w:rPr>
                <w:rFonts w:ascii="Times New Roman" w:eastAsia="Times New Roman" w:hAnsi="Times New Roman" w:cs="Times New Roman"/>
                <w:sz w:val="24"/>
                <w:szCs w:val="24"/>
                <w:lang w:val="en-GB" w:eastAsia="en-GB"/>
              </w:rPr>
              <w:t>SBR 2020-202</w:t>
            </w:r>
            <w:r w:rsidR="002A7A55" w:rsidRPr="00233ABE">
              <w:rPr>
                <w:rFonts w:ascii="Times New Roman" w:eastAsia="Times New Roman" w:hAnsi="Times New Roman" w:cs="Times New Roman"/>
                <w:sz w:val="24"/>
                <w:szCs w:val="24"/>
                <w:lang w:val="en-GB" w:eastAsia="en-GB"/>
              </w:rPr>
              <w:t>2</w:t>
            </w:r>
            <w:r w:rsidRPr="00233ABE">
              <w:rPr>
                <w:rFonts w:ascii="Times New Roman" w:eastAsia="Times New Roman" w:hAnsi="Times New Roman" w:cs="Times New Roman"/>
                <w:sz w:val="24"/>
                <w:szCs w:val="24"/>
                <w:lang w:val="en-GB" w:eastAsia="en-GB"/>
              </w:rPr>
              <w:t>, following the</w:t>
            </w:r>
            <w:r w:rsidR="001E5EA7" w:rsidRPr="00233ABE">
              <w:rPr>
                <w:rFonts w:ascii="Times New Roman" w:eastAsia="Times New Roman" w:hAnsi="Times New Roman" w:cs="Times New Roman"/>
                <w:sz w:val="24"/>
                <w:szCs w:val="24"/>
                <w:lang w:val="en-GB" w:eastAsia="en-GB"/>
              </w:rPr>
              <w:t> operational</w:t>
            </w:r>
            <w:r w:rsidRPr="00233ABE">
              <w:rPr>
                <w:rFonts w:ascii="Times New Roman" w:eastAsia="Times New Roman" w:hAnsi="Times New Roman" w:cs="Times New Roman"/>
                <w:sz w:val="24"/>
                <w:szCs w:val="24"/>
                <w:lang w:val="en-GB" w:eastAsia="en-GB"/>
              </w:rPr>
              <w:t xml:space="preserve"> rules for KAU based on turnover.</w:t>
            </w:r>
          </w:p>
        </w:tc>
      </w:tr>
      <w:tr w:rsidR="001C580B" w:rsidRPr="00233ABE" w14:paraId="01337E72" w14:textId="77777777" w:rsidTr="003500DE">
        <w:trPr>
          <w:trHeight w:val="567"/>
        </w:trPr>
        <w:tc>
          <w:tcPr>
            <w:tcW w:w="11058" w:type="dxa"/>
            <w:gridSpan w:val="2"/>
            <w:shd w:val="clear" w:color="auto" w:fill="FBD4B4" w:themeFill="accent6" w:themeFillTint="66"/>
            <w:vAlign w:val="center"/>
            <w:hideMark/>
          </w:tcPr>
          <w:p w14:paraId="7E7C4A18" w14:textId="77777777" w:rsidR="001C580B" w:rsidRPr="00233ABE" w:rsidRDefault="001C580B" w:rsidP="00D065BF">
            <w:pPr>
              <w:pStyle w:val="Heading1"/>
              <w:spacing w:before="0"/>
              <w:rPr>
                <w:rFonts w:ascii="Times New Roman" w:eastAsia="Times New Roman" w:hAnsi="Times New Roman" w:cs="Times New Roman"/>
                <w:noProof/>
                <w:color w:val="000000"/>
                <w:sz w:val="24"/>
                <w:szCs w:val="24"/>
                <w:lang w:val="sq-AL" w:eastAsia="sq-AL"/>
              </w:rPr>
            </w:pPr>
            <w:bookmarkStart w:id="20" w:name="_Toc135904110"/>
            <w:r w:rsidRPr="00233ABE">
              <w:rPr>
                <w:rFonts w:ascii="Times New Roman" w:eastAsia="Times New Roman" w:hAnsi="Times New Roman" w:cs="Times New Roman"/>
                <w:bCs w:val="0"/>
                <w:noProof/>
                <w:color w:val="000000"/>
                <w:sz w:val="24"/>
                <w:szCs w:val="24"/>
                <w:lang w:val="sq-AL" w:eastAsia="sq-AL"/>
              </w:rPr>
              <w:t>Annex</w:t>
            </w:r>
            <w:bookmarkEnd w:id="20"/>
          </w:p>
        </w:tc>
      </w:tr>
    </w:tbl>
    <w:p w14:paraId="2F869B7B" w14:textId="77777777" w:rsidR="00A15FFB" w:rsidRPr="00233ABE" w:rsidRDefault="00A15FFB" w:rsidP="00B47E94">
      <w:pPr>
        <w:tabs>
          <w:tab w:val="left" w:pos="4182"/>
        </w:tabs>
        <w:spacing w:after="0"/>
        <w:rPr>
          <w:b/>
          <w:sz w:val="24"/>
          <w:szCs w:val="24"/>
          <w:highlight w:val="yellow"/>
        </w:rPr>
      </w:pPr>
    </w:p>
    <w:sectPr w:rsidR="00A15FFB" w:rsidRPr="00233ABE" w:rsidSect="00D065BF">
      <w:footerReference w:type="default" r:id="rId5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56DC8" w14:textId="77777777" w:rsidR="009758E2" w:rsidRDefault="009758E2">
      <w:pPr>
        <w:spacing w:after="0" w:line="240" w:lineRule="auto"/>
      </w:pPr>
      <w:r>
        <w:separator/>
      </w:r>
    </w:p>
  </w:endnote>
  <w:endnote w:type="continuationSeparator" w:id="0">
    <w:p w14:paraId="4D14A97F" w14:textId="77777777" w:rsidR="009758E2" w:rsidRDefault="0097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6670"/>
      <w:docPartObj>
        <w:docPartGallery w:val="Page Numbers (Bottom of Page)"/>
        <w:docPartUnique/>
      </w:docPartObj>
    </w:sdtPr>
    <w:sdtEndPr/>
    <w:sdtContent>
      <w:p w14:paraId="48D3EC92" w14:textId="77777777" w:rsidR="00685001" w:rsidRDefault="00685001">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0527845E" w14:textId="77777777" w:rsidR="00685001" w:rsidRDefault="00685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32B8E" w14:textId="77777777" w:rsidR="009758E2" w:rsidRDefault="009758E2">
      <w:pPr>
        <w:spacing w:after="0" w:line="240" w:lineRule="auto"/>
      </w:pPr>
      <w:r>
        <w:separator/>
      </w:r>
    </w:p>
  </w:footnote>
  <w:footnote w:type="continuationSeparator" w:id="0">
    <w:p w14:paraId="085EA0C0" w14:textId="77777777" w:rsidR="009758E2" w:rsidRDefault="00975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7ACE"/>
    <w:multiLevelType w:val="hybridMultilevel"/>
    <w:tmpl w:val="E6EC9F66"/>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 w15:restartNumberingAfterBreak="0">
    <w:nsid w:val="05845AC7"/>
    <w:multiLevelType w:val="hybridMultilevel"/>
    <w:tmpl w:val="BCCA17C6"/>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2" w15:restartNumberingAfterBreak="0">
    <w:nsid w:val="100C5312"/>
    <w:multiLevelType w:val="hybridMultilevel"/>
    <w:tmpl w:val="3F783CE2"/>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3" w15:restartNumberingAfterBreak="0">
    <w:nsid w:val="184A01C2"/>
    <w:multiLevelType w:val="hybridMultilevel"/>
    <w:tmpl w:val="495A8B7C"/>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4" w15:restartNumberingAfterBreak="0">
    <w:nsid w:val="211C6535"/>
    <w:multiLevelType w:val="hybridMultilevel"/>
    <w:tmpl w:val="CB5E579E"/>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5" w15:restartNumberingAfterBreak="0">
    <w:nsid w:val="21491722"/>
    <w:multiLevelType w:val="hybridMultilevel"/>
    <w:tmpl w:val="7486D890"/>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6" w15:restartNumberingAfterBreak="0">
    <w:nsid w:val="29780C88"/>
    <w:multiLevelType w:val="hybridMultilevel"/>
    <w:tmpl w:val="F700557A"/>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7" w15:restartNumberingAfterBreak="0">
    <w:nsid w:val="29AB4891"/>
    <w:multiLevelType w:val="hybridMultilevel"/>
    <w:tmpl w:val="45181E3E"/>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8" w15:restartNumberingAfterBreak="0">
    <w:nsid w:val="2E6638BD"/>
    <w:multiLevelType w:val="hybridMultilevel"/>
    <w:tmpl w:val="D8F85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0B67DF"/>
    <w:multiLevelType w:val="hybridMultilevel"/>
    <w:tmpl w:val="49940E06"/>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0" w15:restartNumberingAfterBreak="0">
    <w:nsid w:val="3F4201DB"/>
    <w:multiLevelType w:val="hybridMultilevel"/>
    <w:tmpl w:val="9D50B6F8"/>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1" w15:restartNumberingAfterBreak="0">
    <w:nsid w:val="3F6663E7"/>
    <w:multiLevelType w:val="hybridMultilevel"/>
    <w:tmpl w:val="C3A2C3C6"/>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2" w15:restartNumberingAfterBreak="0">
    <w:nsid w:val="40A52CB3"/>
    <w:multiLevelType w:val="hybridMultilevel"/>
    <w:tmpl w:val="04EE93DA"/>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3" w15:restartNumberingAfterBreak="0">
    <w:nsid w:val="48507156"/>
    <w:multiLevelType w:val="hybridMultilevel"/>
    <w:tmpl w:val="8F0E7C8E"/>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4" w15:restartNumberingAfterBreak="0">
    <w:nsid w:val="4AB83FD4"/>
    <w:multiLevelType w:val="hybridMultilevel"/>
    <w:tmpl w:val="DF4CECC2"/>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5" w15:restartNumberingAfterBreak="0">
    <w:nsid w:val="4D772436"/>
    <w:multiLevelType w:val="hybridMultilevel"/>
    <w:tmpl w:val="DA322AD0"/>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6" w15:restartNumberingAfterBreak="0">
    <w:nsid w:val="53220690"/>
    <w:multiLevelType w:val="hybridMultilevel"/>
    <w:tmpl w:val="ECA8747C"/>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7" w15:restartNumberingAfterBreak="0">
    <w:nsid w:val="576D3368"/>
    <w:multiLevelType w:val="hybridMultilevel"/>
    <w:tmpl w:val="DA4ACE4C"/>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8" w15:restartNumberingAfterBreak="0">
    <w:nsid w:val="61F96AFC"/>
    <w:multiLevelType w:val="hybridMultilevel"/>
    <w:tmpl w:val="36B045CC"/>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19" w15:restartNumberingAfterBreak="0">
    <w:nsid w:val="6FE45B84"/>
    <w:multiLevelType w:val="hybridMultilevel"/>
    <w:tmpl w:val="57EED640"/>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20" w15:restartNumberingAfterBreak="0">
    <w:nsid w:val="750C19C9"/>
    <w:multiLevelType w:val="hybridMultilevel"/>
    <w:tmpl w:val="E02EFB12"/>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21" w15:restartNumberingAfterBreak="0">
    <w:nsid w:val="767A6673"/>
    <w:multiLevelType w:val="hybridMultilevel"/>
    <w:tmpl w:val="0FB2A3A6"/>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22" w15:restartNumberingAfterBreak="0">
    <w:nsid w:val="79B904BE"/>
    <w:multiLevelType w:val="hybridMultilevel"/>
    <w:tmpl w:val="5826429E"/>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23" w15:restartNumberingAfterBreak="0">
    <w:nsid w:val="7A182C77"/>
    <w:multiLevelType w:val="hybridMultilevel"/>
    <w:tmpl w:val="3ED62C0E"/>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24" w15:restartNumberingAfterBreak="0">
    <w:nsid w:val="7E3C13AE"/>
    <w:multiLevelType w:val="hybridMultilevel"/>
    <w:tmpl w:val="512A33F4"/>
    <w:lvl w:ilvl="0" w:tplc="08090001">
      <w:start w:val="1"/>
      <w:numFmt w:val="bullet"/>
      <w:lvlText w:val=""/>
      <w:lvlJc w:val="left"/>
      <w:pPr>
        <w:ind w:left="461" w:hanging="360"/>
      </w:pPr>
      <w:rPr>
        <w:rFonts w:ascii="Symbol" w:hAnsi="Symbo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num w:numId="1">
    <w:abstractNumId w:val="21"/>
  </w:num>
  <w:num w:numId="2">
    <w:abstractNumId w:val="15"/>
  </w:num>
  <w:num w:numId="3">
    <w:abstractNumId w:val="3"/>
  </w:num>
  <w:num w:numId="4">
    <w:abstractNumId w:val="22"/>
  </w:num>
  <w:num w:numId="5">
    <w:abstractNumId w:val="13"/>
  </w:num>
  <w:num w:numId="6">
    <w:abstractNumId w:val="1"/>
  </w:num>
  <w:num w:numId="7">
    <w:abstractNumId w:val="16"/>
  </w:num>
  <w:num w:numId="8">
    <w:abstractNumId w:val="20"/>
  </w:num>
  <w:num w:numId="9">
    <w:abstractNumId w:val="6"/>
  </w:num>
  <w:num w:numId="10">
    <w:abstractNumId w:val="9"/>
  </w:num>
  <w:num w:numId="11">
    <w:abstractNumId w:val="12"/>
  </w:num>
  <w:num w:numId="12">
    <w:abstractNumId w:val="4"/>
  </w:num>
  <w:num w:numId="13">
    <w:abstractNumId w:val="8"/>
  </w:num>
  <w:num w:numId="14">
    <w:abstractNumId w:val="10"/>
  </w:num>
  <w:num w:numId="15">
    <w:abstractNumId w:val="24"/>
  </w:num>
  <w:num w:numId="16">
    <w:abstractNumId w:val="23"/>
  </w:num>
  <w:num w:numId="17">
    <w:abstractNumId w:val="17"/>
  </w:num>
  <w:num w:numId="18">
    <w:abstractNumId w:val="0"/>
  </w:num>
  <w:num w:numId="19">
    <w:abstractNumId w:val="19"/>
  </w:num>
  <w:num w:numId="20">
    <w:abstractNumId w:val="2"/>
  </w:num>
  <w:num w:numId="21">
    <w:abstractNumId w:val="18"/>
  </w:num>
  <w:num w:numId="22">
    <w:abstractNumId w:val="5"/>
  </w:num>
  <w:num w:numId="23">
    <w:abstractNumId w:val="14"/>
  </w:num>
  <w:num w:numId="24">
    <w:abstractNumId w:val="7"/>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E94"/>
    <w:rsid w:val="0000082D"/>
    <w:rsid w:val="00002558"/>
    <w:rsid w:val="00004322"/>
    <w:rsid w:val="000116CC"/>
    <w:rsid w:val="0001782A"/>
    <w:rsid w:val="00020B39"/>
    <w:rsid w:val="00020E03"/>
    <w:rsid w:val="00067822"/>
    <w:rsid w:val="00070DA0"/>
    <w:rsid w:val="00080730"/>
    <w:rsid w:val="000916F7"/>
    <w:rsid w:val="00094817"/>
    <w:rsid w:val="00095A6B"/>
    <w:rsid w:val="000B7070"/>
    <w:rsid w:val="000C67AC"/>
    <w:rsid w:val="000C6F49"/>
    <w:rsid w:val="000D62C6"/>
    <w:rsid w:val="000F4199"/>
    <w:rsid w:val="001024D9"/>
    <w:rsid w:val="0011507F"/>
    <w:rsid w:val="00124F70"/>
    <w:rsid w:val="001356AD"/>
    <w:rsid w:val="00142538"/>
    <w:rsid w:val="00145677"/>
    <w:rsid w:val="001678EC"/>
    <w:rsid w:val="0018078C"/>
    <w:rsid w:val="0018732F"/>
    <w:rsid w:val="00187DFC"/>
    <w:rsid w:val="001A1397"/>
    <w:rsid w:val="001A7A85"/>
    <w:rsid w:val="001C580B"/>
    <w:rsid w:val="001D0383"/>
    <w:rsid w:val="001D0A0D"/>
    <w:rsid w:val="001E5EA7"/>
    <w:rsid w:val="00233ABE"/>
    <w:rsid w:val="00283A37"/>
    <w:rsid w:val="0029023C"/>
    <w:rsid w:val="00291CD9"/>
    <w:rsid w:val="002A134B"/>
    <w:rsid w:val="002A7A55"/>
    <w:rsid w:val="002C5E95"/>
    <w:rsid w:val="002D2444"/>
    <w:rsid w:val="002E6B2D"/>
    <w:rsid w:val="002F2655"/>
    <w:rsid w:val="00303E6C"/>
    <w:rsid w:val="00313BB1"/>
    <w:rsid w:val="0033391D"/>
    <w:rsid w:val="00337A2C"/>
    <w:rsid w:val="003500DE"/>
    <w:rsid w:val="00365DF4"/>
    <w:rsid w:val="00375232"/>
    <w:rsid w:val="00381B2A"/>
    <w:rsid w:val="00383E20"/>
    <w:rsid w:val="003A6668"/>
    <w:rsid w:val="003E0630"/>
    <w:rsid w:val="003E2C2B"/>
    <w:rsid w:val="003F386E"/>
    <w:rsid w:val="00403D8F"/>
    <w:rsid w:val="00404A91"/>
    <w:rsid w:val="004261D6"/>
    <w:rsid w:val="00445E7A"/>
    <w:rsid w:val="00450158"/>
    <w:rsid w:val="004617C5"/>
    <w:rsid w:val="00476A3A"/>
    <w:rsid w:val="0048393D"/>
    <w:rsid w:val="0048673F"/>
    <w:rsid w:val="00486CEE"/>
    <w:rsid w:val="004A2C59"/>
    <w:rsid w:val="004A4A2A"/>
    <w:rsid w:val="004C0176"/>
    <w:rsid w:val="004E1A3D"/>
    <w:rsid w:val="004E1E23"/>
    <w:rsid w:val="004E3BD0"/>
    <w:rsid w:val="004F11C0"/>
    <w:rsid w:val="00513735"/>
    <w:rsid w:val="00516B85"/>
    <w:rsid w:val="00535739"/>
    <w:rsid w:val="00545D8C"/>
    <w:rsid w:val="00546539"/>
    <w:rsid w:val="00553209"/>
    <w:rsid w:val="00563767"/>
    <w:rsid w:val="00565894"/>
    <w:rsid w:val="0057521A"/>
    <w:rsid w:val="005A40FC"/>
    <w:rsid w:val="005A7C5B"/>
    <w:rsid w:val="005B7A91"/>
    <w:rsid w:val="005D460A"/>
    <w:rsid w:val="005E4A4C"/>
    <w:rsid w:val="005E79EB"/>
    <w:rsid w:val="005F035C"/>
    <w:rsid w:val="006008C4"/>
    <w:rsid w:val="0060731D"/>
    <w:rsid w:val="0061319D"/>
    <w:rsid w:val="006205FA"/>
    <w:rsid w:val="00660684"/>
    <w:rsid w:val="00666960"/>
    <w:rsid w:val="00685001"/>
    <w:rsid w:val="006938F8"/>
    <w:rsid w:val="00697234"/>
    <w:rsid w:val="006A1F18"/>
    <w:rsid w:val="006B2F17"/>
    <w:rsid w:val="006B4945"/>
    <w:rsid w:val="006C4998"/>
    <w:rsid w:val="006D10DE"/>
    <w:rsid w:val="006D11AE"/>
    <w:rsid w:val="006E2A2B"/>
    <w:rsid w:val="006F2EAC"/>
    <w:rsid w:val="00717664"/>
    <w:rsid w:val="0073788B"/>
    <w:rsid w:val="007447BB"/>
    <w:rsid w:val="0075639F"/>
    <w:rsid w:val="00756D5A"/>
    <w:rsid w:val="00780322"/>
    <w:rsid w:val="007B1A45"/>
    <w:rsid w:val="007C2E8B"/>
    <w:rsid w:val="007C5FA3"/>
    <w:rsid w:val="007D7391"/>
    <w:rsid w:val="00802414"/>
    <w:rsid w:val="0082508A"/>
    <w:rsid w:val="00830D21"/>
    <w:rsid w:val="0083469A"/>
    <w:rsid w:val="00835592"/>
    <w:rsid w:val="0084358D"/>
    <w:rsid w:val="0084768A"/>
    <w:rsid w:val="0085500A"/>
    <w:rsid w:val="00866FD7"/>
    <w:rsid w:val="00876AB3"/>
    <w:rsid w:val="008A3269"/>
    <w:rsid w:val="008A56CF"/>
    <w:rsid w:val="008E0F8B"/>
    <w:rsid w:val="008E7C92"/>
    <w:rsid w:val="008F4A5B"/>
    <w:rsid w:val="00905A90"/>
    <w:rsid w:val="00916952"/>
    <w:rsid w:val="00936B5C"/>
    <w:rsid w:val="00945AEF"/>
    <w:rsid w:val="009504EF"/>
    <w:rsid w:val="00963078"/>
    <w:rsid w:val="009758E2"/>
    <w:rsid w:val="00975A98"/>
    <w:rsid w:val="00987170"/>
    <w:rsid w:val="00990A0F"/>
    <w:rsid w:val="009B0910"/>
    <w:rsid w:val="009D036C"/>
    <w:rsid w:val="009D0DE0"/>
    <w:rsid w:val="009E4ADC"/>
    <w:rsid w:val="00A052EB"/>
    <w:rsid w:val="00A055CC"/>
    <w:rsid w:val="00A117C6"/>
    <w:rsid w:val="00A15FFB"/>
    <w:rsid w:val="00A2188E"/>
    <w:rsid w:val="00A307CE"/>
    <w:rsid w:val="00A3534B"/>
    <w:rsid w:val="00A458AF"/>
    <w:rsid w:val="00A72096"/>
    <w:rsid w:val="00A82789"/>
    <w:rsid w:val="00A94246"/>
    <w:rsid w:val="00AA3022"/>
    <w:rsid w:val="00AA54A4"/>
    <w:rsid w:val="00AA6267"/>
    <w:rsid w:val="00AE0DED"/>
    <w:rsid w:val="00AF1820"/>
    <w:rsid w:val="00AF2080"/>
    <w:rsid w:val="00B169FB"/>
    <w:rsid w:val="00B259D4"/>
    <w:rsid w:val="00B3444E"/>
    <w:rsid w:val="00B40159"/>
    <w:rsid w:val="00B47E94"/>
    <w:rsid w:val="00B54283"/>
    <w:rsid w:val="00B57364"/>
    <w:rsid w:val="00B73EAA"/>
    <w:rsid w:val="00B77D2A"/>
    <w:rsid w:val="00B93F09"/>
    <w:rsid w:val="00BA2EFC"/>
    <w:rsid w:val="00BC1409"/>
    <w:rsid w:val="00BD3589"/>
    <w:rsid w:val="00BE2BC9"/>
    <w:rsid w:val="00C00659"/>
    <w:rsid w:val="00C40827"/>
    <w:rsid w:val="00C42D77"/>
    <w:rsid w:val="00C42F01"/>
    <w:rsid w:val="00C431BB"/>
    <w:rsid w:val="00C60D5C"/>
    <w:rsid w:val="00C8419E"/>
    <w:rsid w:val="00CC0179"/>
    <w:rsid w:val="00CD3920"/>
    <w:rsid w:val="00CE47C8"/>
    <w:rsid w:val="00CF2716"/>
    <w:rsid w:val="00CF4D53"/>
    <w:rsid w:val="00D020D5"/>
    <w:rsid w:val="00D065BF"/>
    <w:rsid w:val="00D1296E"/>
    <w:rsid w:val="00D216A0"/>
    <w:rsid w:val="00D335D9"/>
    <w:rsid w:val="00D74CD3"/>
    <w:rsid w:val="00D750A6"/>
    <w:rsid w:val="00D826E2"/>
    <w:rsid w:val="00D91C9A"/>
    <w:rsid w:val="00DE6CF7"/>
    <w:rsid w:val="00E06CA1"/>
    <w:rsid w:val="00E252DA"/>
    <w:rsid w:val="00E372AD"/>
    <w:rsid w:val="00E411C6"/>
    <w:rsid w:val="00E6229F"/>
    <w:rsid w:val="00E8471B"/>
    <w:rsid w:val="00E95D60"/>
    <w:rsid w:val="00E96428"/>
    <w:rsid w:val="00EB0EA5"/>
    <w:rsid w:val="00EB77E7"/>
    <w:rsid w:val="00EC116A"/>
    <w:rsid w:val="00EE33FC"/>
    <w:rsid w:val="00F316EB"/>
    <w:rsid w:val="00F31C61"/>
    <w:rsid w:val="00F34943"/>
    <w:rsid w:val="00F35036"/>
    <w:rsid w:val="00F4125A"/>
    <w:rsid w:val="00F52CAB"/>
    <w:rsid w:val="00F61236"/>
    <w:rsid w:val="00F763E6"/>
    <w:rsid w:val="00F97C9A"/>
    <w:rsid w:val="00FD22AA"/>
    <w:rsid w:val="00FE5789"/>
    <w:rsid w:val="00FF15CC"/>
    <w:rsid w:val="00FF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9005"/>
  <w15:docId w15:val="{167A6F6E-509A-473B-B136-4FCF7FED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E94"/>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E94"/>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B47E94"/>
    <w:rPr>
      <w:color w:val="0000FF"/>
      <w:u w:val="single"/>
    </w:rPr>
  </w:style>
  <w:style w:type="paragraph" w:customStyle="1" w:styleId="Default">
    <w:name w:val="Default"/>
    <w:rsid w:val="00B47E94"/>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B47E94"/>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47E94"/>
    <w:pPr>
      <w:outlineLvl w:val="9"/>
    </w:pPr>
    <w:rPr>
      <w:lang w:val="en-US"/>
    </w:rPr>
  </w:style>
  <w:style w:type="paragraph" w:styleId="TOC1">
    <w:name w:val="toc 1"/>
    <w:basedOn w:val="Normal"/>
    <w:next w:val="Normal"/>
    <w:autoRedefine/>
    <w:uiPriority w:val="39"/>
    <w:unhideWhenUsed/>
    <w:rsid w:val="00B47E94"/>
    <w:pPr>
      <w:spacing w:after="100"/>
    </w:pPr>
    <w:rPr>
      <w:rFonts w:eastAsiaTheme="minorHAnsi"/>
      <w:lang w:val="en-GB"/>
    </w:rPr>
  </w:style>
  <w:style w:type="paragraph" w:styleId="Footer">
    <w:name w:val="footer"/>
    <w:basedOn w:val="Normal"/>
    <w:link w:val="FooterChar"/>
    <w:uiPriority w:val="99"/>
    <w:unhideWhenUsed/>
    <w:rsid w:val="00B47E94"/>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B47E94"/>
    <w:rPr>
      <w:rFonts w:eastAsiaTheme="minorHAnsi"/>
      <w:lang w:val="en-GB"/>
    </w:rPr>
  </w:style>
  <w:style w:type="paragraph" w:styleId="BalloonText">
    <w:name w:val="Balloon Text"/>
    <w:basedOn w:val="Normal"/>
    <w:link w:val="BalloonTextChar"/>
    <w:uiPriority w:val="99"/>
    <w:semiHidden/>
    <w:unhideWhenUsed/>
    <w:rsid w:val="00B4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E94"/>
    <w:rPr>
      <w:rFonts w:ascii="Tahoma" w:hAnsi="Tahoma" w:cs="Tahoma"/>
      <w:sz w:val="16"/>
      <w:szCs w:val="16"/>
    </w:rPr>
  </w:style>
  <w:style w:type="paragraph" w:styleId="ListParagraph">
    <w:name w:val="List Paragraph"/>
    <w:basedOn w:val="Normal"/>
    <w:uiPriority w:val="34"/>
    <w:qFormat/>
    <w:rsid w:val="00756D5A"/>
    <w:pPr>
      <w:ind w:left="720"/>
      <w:contextualSpacing/>
    </w:pPr>
    <w:rPr>
      <w:rFonts w:eastAsiaTheme="minorHAnsi"/>
    </w:rPr>
  </w:style>
  <w:style w:type="character" w:customStyle="1" w:styleId="InternetLink">
    <w:name w:val="Internet Link"/>
    <w:basedOn w:val="DefaultParagraphFont"/>
    <w:uiPriority w:val="99"/>
    <w:rsid w:val="00756D5A"/>
    <w:rPr>
      <w:color w:val="0000FF"/>
      <w:u w:val="single"/>
    </w:rPr>
  </w:style>
  <w:style w:type="paragraph" w:styleId="NormalWeb">
    <w:name w:val="Normal (Web)"/>
    <w:basedOn w:val="Normal"/>
    <w:uiPriority w:val="99"/>
    <w:semiHidden/>
    <w:unhideWhenUsed/>
    <w:rsid w:val="00187D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7DFC"/>
    <w:rPr>
      <w:b/>
      <w:bCs/>
    </w:rPr>
  </w:style>
  <w:style w:type="paragraph" w:customStyle="1" w:styleId="TableParagraph">
    <w:name w:val="Table Paragraph"/>
    <w:basedOn w:val="Normal"/>
    <w:uiPriority w:val="1"/>
    <w:qFormat/>
    <w:rsid w:val="000916F7"/>
    <w:pPr>
      <w:widowControl w:val="0"/>
      <w:autoSpaceDE w:val="0"/>
      <w:autoSpaceDN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93F09"/>
    <w:rPr>
      <w:sz w:val="16"/>
      <w:szCs w:val="16"/>
    </w:rPr>
  </w:style>
  <w:style w:type="paragraph" w:styleId="CommentText">
    <w:name w:val="annotation text"/>
    <w:basedOn w:val="Normal"/>
    <w:link w:val="CommentTextChar"/>
    <w:uiPriority w:val="99"/>
    <w:semiHidden/>
    <w:unhideWhenUsed/>
    <w:rsid w:val="00B93F09"/>
    <w:pPr>
      <w:spacing w:line="240" w:lineRule="auto"/>
    </w:pPr>
    <w:rPr>
      <w:sz w:val="20"/>
      <w:szCs w:val="20"/>
    </w:rPr>
  </w:style>
  <w:style w:type="character" w:customStyle="1" w:styleId="CommentTextChar">
    <w:name w:val="Comment Text Char"/>
    <w:basedOn w:val="DefaultParagraphFont"/>
    <w:link w:val="CommentText"/>
    <w:uiPriority w:val="99"/>
    <w:semiHidden/>
    <w:rsid w:val="00B93F09"/>
    <w:rPr>
      <w:sz w:val="20"/>
      <w:szCs w:val="20"/>
    </w:rPr>
  </w:style>
  <w:style w:type="paragraph" w:styleId="CommentSubject">
    <w:name w:val="annotation subject"/>
    <w:basedOn w:val="CommentText"/>
    <w:next w:val="CommentText"/>
    <w:link w:val="CommentSubjectChar"/>
    <w:uiPriority w:val="99"/>
    <w:semiHidden/>
    <w:unhideWhenUsed/>
    <w:rsid w:val="00B93F09"/>
    <w:rPr>
      <w:b/>
      <w:bCs/>
    </w:rPr>
  </w:style>
  <w:style w:type="character" w:customStyle="1" w:styleId="CommentSubjectChar">
    <w:name w:val="Comment Subject Char"/>
    <w:basedOn w:val="CommentTextChar"/>
    <w:link w:val="CommentSubject"/>
    <w:uiPriority w:val="99"/>
    <w:semiHidden/>
    <w:rsid w:val="00B93F09"/>
    <w:rPr>
      <w:b/>
      <w:bCs/>
      <w:sz w:val="20"/>
      <w:szCs w:val="20"/>
    </w:rPr>
  </w:style>
  <w:style w:type="character" w:styleId="UnresolvedMention">
    <w:name w:val="Unresolved Mention"/>
    <w:basedOn w:val="DefaultParagraphFont"/>
    <w:uiPriority w:val="99"/>
    <w:semiHidden/>
    <w:unhideWhenUsed/>
    <w:rsid w:val="0000082D"/>
    <w:rPr>
      <w:color w:val="605E5C"/>
      <w:shd w:val="clear" w:color="auto" w:fill="E1DFDD"/>
    </w:rPr>
  </w:style>
  <w:style w:type="character" w:styleId="FollowedHyperlink">
    <w:name w:val="FollowedHyperlink"/>
    <w:basedOn w:val="DefaultParagraphFont"/>
    <w:uiPriority w:val="99"/>
    <w:semiHidden/>
    <w:unhideWhenUsed/>
    <w:rsid w:val="007D73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2956">
      <w:bodyDiv w:val="1"/>
      <w:marLeft w:val="0"/>
      <w:marRight w:val="0"/>
      <w:marTop w:val="0"/>
      <w:marBottom w:val="0"/>
      <w:divBdr>
        <w:top w:val="none" w:sz="0" w:space="0" w:color="auto"/>
        <w:left w:val="none" w:sz="0" w:space="0" w:color="auto"/>
        <w:bottom w:val="none" w:sz="0" w:space="0" w:color="auto"/>
        <w:right w:val="none" w:sz="0" w:space="0" w:color="auto"/>
      </w:divBdr>
    </w:div>
    <w:div w:id="36129017">
      <w:bodyDiv w:val="1"/>
      <w:marLeft w:val="0"/>
      <w:marRight w:val="0"/>
      <w:marTop w:val="0"/>
      <w:marBottom w:val="0"/>
      <w:divBdr>
        <w:top w:val="none" w:sz="0" w:space="0" w:color="auto"/>
        <w:left w:val="none" w:sz="0" w:space="0" w:color="auto"/>
        <w:bottom w:val="none" w:sz="0" w:space="0" w:color="auto"/>
        <w:right w:val="none" w:sz="0" w:space="0" w:color="auto"/>
      </w:divBdr>
    </w:div>
    <w:div w:id="37169031">
      <w:bodyDiv w:val="1"/>
      <w:marLeft w:val="0"/>
      <w:marRight w:val="0"/>
      <w:marTop w:val="0"/>
      <w:marBottom w:val="0"/>
      <w:divBdr>
        <w:top w:val="none" w:sz="0" w:space="0" w:color="auto"/>
        <w:left w:val="none" w:sz="0" w:space="0" w:color="auto"/>
        <w:bottom w:val="none" w:sz="0" w:space="0" w:color="auto"/>
        <w:right w:val="none" w:sz="0" w:space="0" w:color="auto"/>
      </w:divBdr>
    </w:div>
    <w:div w:id="300037327">
      <w:bodyDiv w:val="1"/>
      <w:marLeft w:val="0"/>
      <w:marRight w:val="0"/>
      <w:marTop w:val="0"/>
      <w:marBottom w:val="0"/>
      <w:divBdr>
        <w:top w:val="none" w:sz="0" w:space="0" w:color="auto"/>
        <w:left w:val="none" w:sz="0" w:space="0" w:color="auto"/>
        <w:bottom w:val="none" w:sz="0" w:space="0" w:color="auto"/>
        <w:right w:val="none" w:sz="0" w:space="0" w:color="auto"/>
      </w:divBdr>
    </w:div>
    <w:div w:id="337654341">
      <w:bodyDiv w:val="1"/>
      <w:marLeft w:val="0"/>
      <w:marRight w:val="0"/>
      <w:marTop w:val="0"/>
      <w:marBottom w:val="0"/>
      <w:divBdr>
        <w:top w:val="none" w:sz="0" w:space="0" w:color="auto"/>
        <w:left w:val="none" w:sz="0" w:space="0" w:color="auto"/>
        <w:bottom w:val="none" w:sz="0" w:space="0" w:color="auto"/>
        <w:right w:val="none" w:sz="0" w:space="0" w:color="auto"/>
      </w:divBdr>
    </w:div>
    <w:div w:id="359165059">
      <w:bodyDiv w:val="1"/>
      <w:marLeft w:val="0"/>
      <w:marRight w:val="0"/>
      <w:marTop w:val="0"/>
      <w:marBottom w:val="0"/>
      <w:divBdr>
        <w:top w:val="none" w:sz="0" w:space="0" w:color="auto"/>
        <w:left w:val="none" w:sz="0" w:space="0" w:color="auto"/>
        <w:bottom w:val="none" w:sz="0" w:space="0" w:color="auto"/>
        <w:right w:val="none" w:sz="0" w:space="0" w:color="auto"/>
      </w:divBdr>
    </w:div>
    <w:div w:id="532764192">
      <w:bodyDiv w:val="1"/>
      <w:marLeft w:val="0"/>
      <w:marRight w:val="0"/>
      <w:marTop w:val="0"/>
      <w:marBottom w:val="0"/>
      <w:divBdr>
        <w:top w:val="none" w:sz="0" w:space="0" w:color="auto"/>
        <w:left w:val="none" w:sz="0" w:space="0" w:color="auto"/>
        <w:bottom w:val="none" w:sz="0" w:space="0" w:color="auto"/>
        <w:right w:val="none" w:sz="0" w:space="0" w:color="auto"/>
      </w:divBdr>
    </w:div>
    <w:div w:id="535240028">
      <w:bodyDiv w:val="1"/>
      <w:marLeft w:val="0"/>
      <w:marRight w:val="0"/>
      <w:marTop w:val="0"/>
      <w:marBottom w:val="0"/>
      <w:divBdr>
        <w:top w:val="none" w:sz="0" w:space="0" w:color="auto"/>
        <w:left w:val="none" w:sz="0" w:space="0" w:color="auto"/>
        <w:bottom w:val="none" w:sz="0" w:space="0" w:color="auto"/>
        <w:right w:val="none" w:sz="0" w:space="0" w:color="auto"/>
      </w:divBdr>
    </w:div>
    <w:div w:id="563611605">
      <w:bodyDiv w:val="1"/>
      <w:marLeft w:val="0"/>
      <w:marRight w:val="0"/>
      <w:marTop w:val="0"/>
      <w:marBottom w:val="0"/>
      <w:divBdr>
        <w:top w:val="none" w:sz="0" w:space="0" w:color="auto"/>
        <w:left w:val="none" w:sz="0" w:space="0" w:color="auto"/>
        <w:bottom w:val="none" w:sz="0" w:space="0" w:color="auto"/>
        <w:right w:val="none" w:sz="0" w:space="0" w:color="auto"/>
      </w:divBdr>
    </w:div>
    <w:div w:id="564527829">
      <w:bodyDiv w:val="1"/>
      <w:marLeft w:val="0"/>
      <w:marRight w:val="0"/>
      <w:marTop w:val="0"/>
      <w:marBottom w:val="0"/>
      <w:divBdr>
        <w:top w:val="none" w:sz="0" w:space="0" w:color="auto"/>
        <w:left w:val="none" w:sz="0" w:space="0" w:color="auto"/>
        <w:bottom w:val="none" w:sz="0" w:space="0" w:color="auto"/>
        <w:right w:val="none" w:sz="0" w:space="0" w:color="auto"/>
      </w:divBdr>
    </w:div>
    <w:div w:id="571433282">
      <w:bodyDiv w:val="1"/>
      <w:marLeft w:val="0"/>
      <w:marRight w:val="0"/>
      <w:marTop w:val="0"/>
      <w:marBottom w:val="0"/>
      <w:divBdr>
        <w:top w:val="none" w:sz="0" w:space="0" w:color="auto"/>
        <w:left w:val="none" w:sz="0" w:space="0" w:color="auto"/>
        <w:bottom w:val="none" w:sz="0" w:space="0" w:color="auto"/>
        <w:right w:val="none" w:sz="0" w:space="0" w:color="auto"/>
      </w:divBdr>
    </w:div>
    <w:div w:id="644697529">
      <w:bodyDiv w:val="1"/>
      <w:marLeft w:val="0"/>
      <w:marRight w:val="0"/>
      <w:marTop w:val="0"/>
      <w:marBottom w:val="0"/>
      <w:divBdr>
        <w:top w:val="none" w:sz="0" w:space="0" w:color="auto"/>
        <w:left w:val="none" w:sz="0" w:space="0" w:color="auto"/>
        <w:bottom w:val="none" w:sz="0" w:space="0" w:color="auto"/>
        <w:right w:val="none" w:sz="0" w:space="0" w:color="auto"/>
      </w:divBdr>
    </w:div>
    <w:div w:id="726950921">
      <w:bodyDiv w:val="1"/>
      <w:marLeft w:val="0"/>
      <w:marRight w:val="0"/>
      <w:marTop w:val="0"/>
      <w:marBottom w:val="0"/>
      <w:divBdr>
        <w:top w:val="none" w:sz="0" w:space="0" w:color="auto"/>
        <w:left w:val="none" w:sz="0" w:space="0" w:color="auto"/>
        <w:bottom w:val="none" w:sz="0" w:space="0" w:color="auto"/>
        <w:right w:val="none" w:sz="0" w:space="0" w:color="auto"/>
      </w:divBdr>
    </w:div>
    <w:div w:id="793793052">
      <w:bodyDiv w:val="1"/>
      <w:marLeft w:val="0"/>
      <w:marRight w:val="0"/>
      <w:marTop w:val="0"/>
      <w:marBottom w:val="0"/>
      <w:divBdr>
        <w:top w:val="none" w:sz="0" w:space="0" w:color="auto"/>
        <w:left w:val="none" w:sz="0" w:space="0" w:color="auto"/>
        <w:bottom w:val="none" w:sz="0" w:space="0" w:color="auto"/>
        <w:right w:val="none" w:sz="0" w:space="0" w:color="auto"/>
      </w:divBdr>
    </w:div>
    <w:div w:id="819229419">
      <w:bodyDiv w:val="1"/>
      <w:marLeft w:val="0"/>
      <w:marRight w:val="0"/>
      <w:marTop w:val="0"/>
      <w:marBottom w:val="0"/>
      <w:divBdr>
        <w:top w:val="none" w:sz="0" w:space="0" w:color="auto"/>
        <w:left w:val="none" w:sz="0" w:space="0" w:color="auto"/>
        <w:bottom w:val="none" w:sz="0" w:space="0" w:color="auto"/>
        <w:right w:val="none" w:sz="0" w:space="0" w:color="auto"/>
      </w:divBdr>
    </w:div>
    <w:div w:id="847907613">
      <w:bodyDiv w:val="1"/>
      <w:marLeft w:val="0"/>
      <w:marRight w:val="0"/>
      <w:marTop w:val="0"/>
      <w:marBottom w:val="0"/>
      <w:divBdr>
        <w:top w:val="none" w:sz="0" w:space="0" w:color="auto"/>
        <w:left w:val="none" w:sz="0" w:space="0" w:color="auto"/>
        <w:bottom w:val="none" w:sz="0" w:space="0" w:color="auto"/>
        <w:right w:val="none" w:sz="0" w:space="0" w:color="auto"/>
      </w:divBdr>
    </w:div>
    <w:div w:id="868180170">
      <w:bodyDiv w:val="1"/>
      <w:marLeft w:val="0"/>
      <w:marRight w:val="0"/>
      <w:marTop w:val="0"/>
      <w:marBottom w:val="0"/>
      <w:divBdr>
        <w:top w:val="none" w:sz="0" w:space="0" w:color="auto"/>
        <w:left w:val="none" w:sz="0" w:space="0" w:color="auto"/>
        <w:bottom w:val="none" w:sz="0" w:space="0" w:color="auto"/>
        <w:right w:val="none" w:sz="0" w:space="0" w:color="auto"/>
      </w:divBdr>
    </w:div>
    <w:div w:id="1115904090">
      <w:bodyDiv w:val="1"/>
      <w:marLeft w:val="0"/>
      <w:marRight w:val="0"/>
      <w:marTop w:val="0"/>
      <w:marBottom w:val="0"/>
      <w:divBdr>
        <w:top w:val="none" w:sz="0" w:space="0" w:color="auto"/>
        <w:left w:val="none" w:sz="0" w:space="0" w:color="auto"/>
        <w:bottom w:val="none" w:sz="0" w:space="0" w:color="auto"/>
        <w:right w:val="none" w:sz="0" w:space="0" w:color="auto"/>
      </w:divBdr>
    </w:div>
    <w:div w:id="1266765170">
      <w:bodyDiv w:val="1"/>
      <w:marLeft w:val="0"/>
      <w:marRight w:val="0"/>
      <w:marTop w:val="0"/>
      <w:marBottom w:val="0"/>
      <w:divBdr>
        <w:top w:val="none" w:sz="0" w:space="0" w:color="auto"/>
        <w:left w:val="none" w:sz="0" w:space="0" w:color="auto"/>
        <w:bottom w:val="none" w:sz="0" w:space="0" w:color="auto"/>
        <w:right w:val="none" w:sz="0" w:space="0" w:color="auto"/>
      </w:divBdr>
    </w:div>
    <w:div w:id="1312177938">
      <w:bodyDiv w:val="1"/>
      <w:marLeft w:val="0"/>
      <w:marRight w:val="0"/>
      <w:marTop w:val="0"/>
      <w:marBottom w:val="0"/>
      <w:divBdr>
        <w:top w:val="none" w:sz="0" w:space="0" w:color="auto"/>
        <w:left w:val="none" w:sz="0" w:space="0" w:color="auto"/>
        <w:bottom w:val="none" w:sz="0" w:space="0" w:color="auto"/>
        <w:right w:val="none" w:sz="0" w:space="0" w:color="auto"/>
      </w:divBdr>
    </w:div>
    <w:div w:id="1364551740">
      <w:bodyDiv w:val="1"/>
      <w:marLeft w:val="0"/>
      <w:marRight w:val="0"/>
      <w:marTop w:val="0"/>
      <w:marBottom w:val="0"/>
      <w:divBdr>
        <w:top w:val="none" w:sz="0" w:space="0" w:color="auto"/>
        <w:left w:val="none" w:sz="0" w:space="0" w:color="auto"/>
        <w:bottom w:val="none" w:sz="0" w:space="0" w:color="auto"/>
        <w:right w:val="none" w:sz="0" w:space="0" w:color="auto"/>
      </w:divBdr>
    </w:div>
    <w:div w:id="1371372395">
      <w:bodyDiv w:val="1"/>
      <w:marLeft w:val="0"/>
      <w:marRight w:val="0"/>
      <w:marTop w:val="0"/>
      <w:marBottom w:val="0"/>
      <w:divBdr>
        <w:top w:val="none" w:sz="0" w:space="0" w:color="auto"/>
        <w:left w:val="none" w:sz="0" w:space="0" w:color="auto"/>
        <w:bottom w:val="none" w:sz="0" w:space="0" w:color="auto"/>
        <w:right w:val="none" w:sz="0" w:space="0" w:color="auto"/>
      </w:divBdr>
    </w:div>
    <w:div w:id="1459492970">
      <w:bodyDiv w:val="1"/>
      <w:marLeft w:val="0"/>
      <w:marRight w:val="0"/>
      <w:marTop w:val="0"/>
      <w:marBottom w:val="0"/>
      <w:divBdr>
        <w:top w:val="none" w:sz="0" w:space="0" w:color="auto"/>
        <w:left w:val="none" w:sz="0" w:space="0" w:color="auto"/>
        <w:bottom w:val="none" w:sz="0" w:space="0" w:color="auto"/>
        <w:right w:val="none" w:sz="0" w:space="0" w:color="auto"/>
      </w:divBdr>
    </w:div>
    <w:div w:id="1579749387">
      <w:bodyDiv w:val="1"/>
      <w:marLeft w:val="0"/>
      <w:marRight w:val="0"/>
      <w:marTop w:val="0"/>
      <w:marBottom w:val="0"/>
      <w:divBdr>
        <w:top w:val="none" w:sz="0" w:space="0" w:color="auto"/>
        <w:left w:val="none" w:sz="0" w:space="0" w:color="auto"/>
        <w:bottom w:val="none" w:sz="0" w:space="0" w:color="auto"/>
        <w:right w:val="none" w:sz="0" w:space="0" w:color="auto"/>
      </w:divBdr>
    </w:div>
    <w:div w:id="1696998124">
      <w:bodyDiv w:val="1"/>
      <w:marLeft w:val="0"/>
      <w:marRight w:val="0"/>
      <w:marTop w:val="0"/>
      <w:marBottom w:val="0"/>
      <w:divBdr>
        <w:top w:val="none" w:sz="0" w:space="0" w:color="auto"/>
        <w:left w:val="none" w:sz="0" w:space="0" w:color="auto"/>
        <w:bottom w:val="none" w:sz="0" w:space="0" w:color="auto"/>
        <w:right w:val="none" w:sz="0" w:space="0" w:color="auto"/>
      </w:divBdr>
    </w:div>
    <w:div w:id="1816027611">
      <w:bodyDiv w:val="1"/>
      <w:marLeft w:val="0"/>
      <w:marRight w:val="0"/>
      <w:marTop w:val="0"/>
      <w:marBottom w:val="0"/>
      <w:divBdr>
        <w:top w:val="none" w:sz="0" w:space="0" w:color="auto"/>
        <w:left w:val="none" w:sz="0" w:space="0" w:color="auto"/>
        <w:bottom w:val="none" w:sz="0" w:space="0" w:color="auto"/>
        <w:right w:val="none" w:sz="0" w:space="0" w:color="auto"/>
      </w:divBdr>
    </w:div>
    <w:div w:id="19092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PDF/?uri=CELEX:31993R0696&amp;qid=1644413538099&amp;from=EN" TargetMode="External"/><Relationship Id="rId18" Type="http://schemas.openxmlformats.org/officeDocument/2006/relationships/hyperlink" Target="https://eur-lex.europa.eu/legal-content/EN/TXT/PDF/?uri=CELEX:32019R2152&amp;qid=1644413434699&amp;from=EN" TargetMode="External"/><Relationship Id="rId26" Type="http://schemas.openxmlformats.org/officeDocument/2006/relationships/hyperlink" Target="http://www.instat.gov.al/en/documentation/access-to-micro-data" TargetMode="External"/><Relationship Id="rId39" Type="http://schemas.openxmlformats.org/officeDocument/2006/relationships/hyperlink" Target="http://www.instat.gov.al/media/9947/microdata_access_regulation______.pdf" TargetMode="External"/><Relationship Id="rId21" Type="http://schemas.openxmlformats.org/officeDocument/2006/relationships/hyperlink" Target="https://prefektiqarkutgjirokaster.gov.al/wp-content/uploads/2020/11/Ligj_115-2014_31.07.2014.pdf" TargetMode="External"/><Relationship Id="rId34" Type="http://schemas.openxmlformats.org/officeDocument/2006/relationships/hyperlink" Target="https://www.instat.gov.al/al/publikime/librat/2019/vjetari-statistikor-2019/" TargetMode="External"/><Relationship Id="rId42" Type="http://schemas.openxmlformats.org/officeDocument/2006/relationships/hyperlink" Target="https://ec.europa.eu/eurostat/documents/3859598/12433023/KS-GQ-20-006-EN-N.pdf/0c31c77a-5d20-9954-9223-2b856fdb93c9?t=1613481618625" TargetMode="External"/><Relationship Id="rId47" Type="http://schemas.openxmlformats.org/officeDocument/2006/relationships/hyperlink" Target="http://www.instat.gov.al/media/2940/revision_policy_2016.pdf"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legal-content/EN/TXT/PDF/?uri=CELEX:32020R1197&amp;qid=1643642043499&amp;from=EN" TargetMode="External"/><Relationship Id="rId29" Type="http://schemas.openxmlformats.org/officeDocument/2006/relationships/hyperlink" Target="http://databaza.instat.gov.al/pxweb/en/DST/" TargetMode="External"/><Relationship Id="rId11" Type="http://schemas.openxmlformats.org/officeDocument/2006/relationships/hyperlink" Target="https://eur-lex.europa.eu/legal-content/EN/TXT/PDF/?uri=CELEX:31993R0696&amp;qid=1644413538099&amp;from=EN" TargetMode="External"/><Relationship Id="rId24" Type="http://schemas.openxmlformats.org/officeDocument/2006/relationships/hyperlink" Target="https://eur-lex.europa.eu/legal-content/EN/TXT/PDF/?uri=CELEX:32020R1197&amp;qid=1642431569368&amp;from=EN" TargetMode="External"/><Relationship Id="rId32" Type="http://schemas.openxmlformats.org/officeDocument/2006/relationships/hyperlink" Target="https://www.instat.gov.al/en/publications/books/2023/business-registers-2022/" TargetMode="External"/><Relationship Id="rId37" Type="http://schemas.openxmlformats.org/officeDocument/2006/relationships/hyperlink" Target="http://databaza.instat.gov.al/pxweb/en/DST/" TargetMode="External"/><Relationship Id="rId40" Type="http://schemas.openxmlformats.org/officeDocument/2006/relationships/hyperlink" Target="http://www.instat.gov.al/en/documentation/access-to-micro-data" TargetMode="External"/><Relationship Id="rId45" Type="http://schemas.openxmlformats.org/officeDocument/2006/relationships/hyperlink" Target="http://www.instat.gov.al/al/dokumentimi/cil%C3%ABsia-statistikore/anketa-mbi-k%C3%ABnaq%C3%ABsin%C3%AB-e-p%C3%ABrdoruesve/" TargetMode="External"/><Relationship Id="rId5" Type="http://schemas.openxmlformats.org/officeDocument/2006/relationships/webSettings" Target="webSettings.xml"/><Relationship Id="rId15" Type="http://schemas.openxmlformats.org/officeDocument/2006/relationships/hyperlink" Target="https://eur-lex.europa.eu/legal-content/EN/TXT/PDF/?uri=CELEX:32019R2152&amp;qid=1643641936437&amp;from=EN" TargetMode="External"/><Relationship Id="rId23" Type="http://schemas.openxmlformats.org/officeDocument/2006/relationships/hyperlink" Target="https://eur-lex.europa.eu/legal-content/EN/TXT/PDF/?uri=CELEX:32019R2152&amp;qid=1642431513964&amp;from=EN" TargetMode="External"/><Relationship Id="rId28" Type="http://schemas.openxmlformats.org/officeDocument/2006/relationships/hyperlink" Target="https://www.instat.gov.al/en/publications/books/2023/business-registers-2022/" TargetMode="External"/><Relationship Id="rId36" Type="http://schemas.openxmlformats.org/officeDocument/2006/relationships/hyperlink" Target="https://www.instat.gov.al/en/publications/books/2023/foreign-and-joint-enterprises-2019-2021/" TargetMode="External"/><Relationship Id="rId49" Type="http://schemas.openxmlformats.org/officeDocument/2006/relationships/hyperlink" Target="https://eur-lex.europa.eu/legal-content/EN/TXT/PDF/?uri=CELEX:32019R2152&amp;qid=1642431513964&amp;from=EN" TargetMode="External"/><Relationship Id="rId10" Type="http://schemas.openxmlformats.org/officeDocument/2006/relationships/hyperlink" Target="https://eur-lex.europa.eu/legal-content/EN/TXT/PDF/?uri=CELEX:32019R2152&amp;qid=1644413434699&amp;from=EN" TargetMode="External"/><Relationship Id="rId19" Type="http://schemas.openxmlformats.org/officeDocument/2006/relationships/hyperlink" Target="https://www.instat.gov.al/en/about-us/legislation/" TargetMode="External"/><Relationship Id="rId31" Type="http://schemas.openxmlformats.org/officeDocument/2006/relationships/hyperlink" Target="http://www.instat.gov.al/en/publications/calendar/" TargetMode="External"/><Relationship Id="rId44" Type="http://schemas.openxmlformats.org/officeDocument/2006/relationships/hyperlink" Target="https://www.instat.gov.al/media/10676/ks-32-11-955-enpdf.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eurostat/web/products-manuals-and-guidelines/-/ks-02-21-009" TargetMode="External"/><Relationship Id="rId14" Type="http://schemas.openxmlformats.org/officeDocument/2006/relationships/hyperlink" Target="https://eur-lex.europa.eu/legal-content/EN/TXT/PDF/?uri=CELEX:32019R2152&amp;qid=1644413434699&amp;from=EN" TargetMode="External"/><Relationship Id="rId22" Type="http://schemas.openxmlformats.org/officeDocument/2006/relationships/hyperlink" Target="https://qkb.gov.al/media/38211/ligj-nr9920-dat%C3%AB-1952008-p%C3%ABr-procedurat-tatimore-n%C3%AB-republik%C3%ABn-e-shqip%C3%ABris%C3%AB-i-p%C3%ABrdit%C3%ABsuar.pdf" TargetMode="External"/><Relationship Id="rId27" Type="http://schemas.openxmlformats.org/officeDocument/2006/relationships/hyperlink" Target="https://eur-lex.europa.eu/eli/reg/2009/223/oj" TargetMode="External"/><Relationship Id="rId30" Type="http://schemas.openxmlformats.org/officeDocument/2006/relationships/hyperlink" Target="mailto:info@instat.gov.al" TargetMode="External"/><Relationship Id="rId35" Type="http://schemas.openxmlformats.org/officeDocument/2006/relationships/hyperlink" Target="https://www.instat.gov.al/en/publications/books/2022/men-and-women-2022/" TargetMode="External"/><Relationship Id="rId43" Type="http://schemas.openxmlformats.org/officeDocument/2006/relationships/hyperlink" Target="https://www.instat.gov.al/en/themes/industry-trade-and-services/business-registers/" TargetMode="External"/><Relationship Id="rId48" Type="http://schemas.openxmlformats.org/officeDocument/2006/relationships/hyperlink" Target="http://www.instat.gov.al/media/2939/the_errors_treatment_policy.pdf" TargetMode="External"/><Relationship Id="rId8" Type="http://schemas.openxmlformats.org/officeDocument/2006/relationships/hyperlink" Target="https://ec.europa.eu/eurostat/web/nace-rev2"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ur-lex.europa.eu/legal-content/EN/TXT/PDF/?uri=CELEX:31993R0696&amp;qid=1644413538099&amp;from=EN" TargetMode="External"/><Relationship Id="rId17" Type="http://schemas.openxmlformats.org/officeDocument/2006/relationships/hyperlink" Target="http://www.instat.gov.al/media/3972/law-no17-2018-on-official-statistics.pdf" TargetMode="External"/><Relationship Id="rId25" Type="http://schemas.openxmlformats.org/officeDocument/2006/relationships/hyperlink" Target="https://eur-lex.europa.eu/LexUriServ/LexUriServ.do?uri=OJ:L:2009:087:0164:0173:En:PDF" TargetMode="External"/><Relationship Id="rId33" Type="http://schemas.openxmlformats.org/officeDocument/2006/relationships/hyperlink" Target="https://www.instat.gov.al/en/publications/books/2022/regional-statistical-yearbook-2022/" TargetMode="External"/><Relationship Id="rId38" Type="http://schemas.openxmlformats.org/officeDocument/2006/relationships/hyperlink" Target="https://eur-lex.europa.eu/LexUriServ/LexUriServ.do?uri=OJ:L:2009:087:0164:0173:En:PDF" TargetMode="External"/><Relationship Id="rId46" Type="http://schemas.openxmlformats.org/officeDocument/2006/relationships/hyperlink" Target="https://ec.europa.eu/eurostat/web/products-manuals-and-guidelines/-/ks-gq-20-006" TargetMode="External"/><Relationship Id="rId20" Type="http://schemas.openxmlformats.org/officeDocument/2006/relationships/hyperlink" Target="https://qbz.gov.al/eli/vendim/2014/05/28/320" TargetMode="External"/><Relationship Id="rId41" Type="http://schemas.openxmlformats.org/officeDocument/2006/relationships/hyperlink" Target="http://databaza.instat.gov.al/pxweb/en/DS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CE2F9-AEE5-41E4-B532-5D4EA3FD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5546</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insercu</dc:creator>
  <cp:lastModifiedBy>Alketa Spartaku</cp:lastModifiedBy>
  <cp:revision>63</cp:revision>
  <cp:lastPrinted>2024-06-04T08:04:00Z</cp:lastPrinted>
  <dcterms:created xsi:type="dcterms:W3CDTF">2023-06-02T11:39:00Z</dcterms:created>
  <dcterms:modified xsi:type="dcterms:W3CDTF">2024-06-04T08:04:00Z</dcterms:modified>
</cp:coreProperties>
</file>